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B5EA7" w14:textId="72FD23BE" w:rsidR="00CE06D9" w:rsidRPr="00CE06D9" w:rsidRDefault="00CE06D9" w:rsidP="00CE06D9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sv-SE"/>
        </w:rPr>
      </w:pPr>
      <w:r w:rsidRPr="00CE06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sv-SE"/>
        </w:rPr>
        <w:t>Supplementary figures</w:t>
      </w:r>
    </w:p>
    <w:p w14:paraId="3B7B1BB6" w14:textId="77777777" w:rsidR="00CE06D9" w:rsidRDefault="00CE06D9" w:rsidP="00CE06D9">
      <w:pPr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</w:pPr>
    </w:p>
    <w:p w14:paraId="7CE2F64C" w14:textId="4E9C5089" w:rsidR="00CE06D9" w:rsidRDefault="00CE06D9" w:rsidP="00CE06D9">
      <w:pPr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sv-SE"/>
        </w:rPr>
        <w:drawing>
          <wp:inline distT="0" distB="0" distL="0" distR="0" wp14:anchorId="6616A35A" wp14:editId="0BD6E859">
            <wp:extent cx="5760720" cy="5668010"/>
            <wp:effectExtent l="0" t="0" r="0" b="889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6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FB201" w14:textId="77777777" w:rsidR="00CE06D9" w:rsidRDefault="00CE06D9" w:rsidP="00CE06D9">
      <w:pPr>
        <w:rPr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sv-SE"/>
        </w:rPr>
        <w:t xml:space="preserve">Figure </w:t>
      </w:r>
      <w:proofErr w:type="spellStart"/>
      <w:r w:rsidRPr="00CB5279">
        <w:rPr>
          <w:rFonts w:ascii="Times New Roman" w:eastAsia="Times New Roman" w:hAnsi="Times New Roman" w:cs="Times New Roman"/>
          <w:b/>
          <w:sz w:val="24"/>
          <w:szCs w:val="24"/>
          <w:lang w:val="en-US" w:eastAsia="sv-SE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sv-SE"/>
        </w:rPr>
        <w:t>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sv-SE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  <w:t xml:space="preserve"> Lumen diameter measured in CTA or MRA images compared to the corresponding measured in DSA images. The CTA and DSA examination give higher degree of agreement than MRA and DSA.</w:t>
      </w:r>
      <w:r>
        <w:rPr>
          <w:lang w:val="en-US"/>
        </w:rPr>
        <w:t xml:space="preserve"> </w:t>
      </w:r>
      <w:bookmarkStart w:id="0" w:name="_Hlk81985101"/>
      <w:r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CTA-DSA (Pearson’s r = +0.74) and MRA-DSA (r = +0.38).</w:t>
      </w:r>
    </w:p>
    <w:bookmarkEnd w:id="0"/>
    <w:p w14:paraId="372C9586" w14:textId="77777777" w:rsidR="00CE06D9" w:rsidRDefault="00CE06D9" w:rsidP="00CE06D9">
      <w:pPr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</w:pPr>
    </w:p>
    <w:p w14:paraId="44710242" w14:textId="0CE0B43A" w:rsidR="00CE06D9" w:rsidRDefault="00CE06D9" w:rsidP="00CE06D9">
      <w:pPr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sv-SE"/>
        </w:rPr>
        <w:lastRenderedPageBreak/>
        <w:drawing>
          <wp:inline distT="0" distB="0" distL="0" distR="0" wp14:anchorId="0D859900" wp14:editId="07F63F22">
            <wp:extent cx="5760720" cy="5673725"/>
            <wp:effectExtent l="0" t="0" r="0" b="317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7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069E1" w14:textId="77777777" w:rsidR="00CE06D9" w:rsidRDefault="00CE06D9" w:rsidP="00CE06D9">
      <w:pPr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</w:pPr>
      <w:bookmarkStart w:id="1" w:name="_Hlk81649933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 xml:space="preserve">Figure </w:t>
      </w:r>
      <w:proofErr w:type="spellStart"/>
      <w:r w:rsidRPr="00CB52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X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b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 xml:space="preserve"> Lumen diameter measured in MRA images compared to the corresponding measured in CTA images.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MRA-CTA (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Pearson’s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r = +0.31).</w:t>
      </w:r>
    </w:p>
    <w:p w14:paraId="799AB6A6" w14:textId="77777777" w:rsidR="00CE06D9" w:rsidRDefault="00CE06D9" w:rsidP="00CE06D9">
      <w:pPr>
        <w:rPr>
          <w:rFonts w:ascii="Times New Roman" w:eastAsia="Times New Roman" w:hAnsi="Times New Roman" w:cs="Times New Roman"/>
          <w:lang w:val="en-US" w:eastAsia="sv-SE"/>
        </w:rPr>
      </w:pPr>
      <w:bookmarkStart w:id="2" w:name="_Hlk63618728"/>
      <w:r>
        <w:rPr>
          <w:rFonts w:ascii="Times New Roman" w:eastAsia="Times New Roman" w:hAnsi="Times New Roman" w:cs="Times New Roman"/>
          <w:lang w:val="en-US" w:eastAsia="sv-SE"/>
        </w:rPr>
        <w:t>Abbreviations: CTA=Computed Tomography Angiography and MRA=Magnetic Resonance Angiography.</w:t>
      </w:r>
    </w:p>
    <w:bookmarkEnd w:id="1"/>
    <w:bookmarkEnd w:id="2"/>
    <w:p w14:paraId="3F5DFD4F" w14:textId="77777777" w:rsidR="00CE06D9" w:rsidRDefault="00CE06D9" w:rsidP="00CE06D9">
      <w:pPr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</w:pPr>
    </w:p>
    <w:p w14:paraId="61072E8F" w14:textId="77777777" w:rsidR="00CD515D" w:rsidRDefault="00AD6B12"/>
    <w:sectPr w:rsidR="00CD515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7425F" w14:textId="77777777" w:rsidR="00AD6B12" w:rsidRDefault="00AD6B12" w:rsidP="00CB5279">
      <w:pPr>
        <w:spacing w:after="0" w:line="240" w:lineRule="auto"/>
      </w:pPr>
      <w:r>
        <w:separator/>
      </w:r>
    </w:p>
  </w:endnote>
  <w:endnote w:type="continuationSeparator" w:id="0">
    <w:p w14:paraId="1DF20990" w14:textId="77777777" w:rsidR="00AD6B12" w:rsidRDefault="00AD6B12" w:rsidP="00CB5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E903" w14:textId="7282DC22" w:rsidR="00CB5279" w:rsidRDefault="00CB5279">
    <w:pPr>
      <w:pStyle w:val="Footer"/>
    </w:pPr>
    <w:r>
      <w:t xml:space="preserve">Eur Radiol (2021) Leonhardt H, Thilander-Klang A, </w:t>
    </w:r>
    <w:r w:rsidRPr="00CB5279">
      <w:t>Båth</w:t>
    </w:r>
    <w:r>
      <w:t xml:space="preserve"> J et al</w:t>
    </w:r>
  </w:p>
  <w:p w14:paraId="7780629C" w14:textId="77777777" w:rsidR="00CB5279" w:rsidRDefault="00CB52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B7DDE" w14:textId="77777777" w:rsidR="00AD6B12" w:rsidRDefault="00AD6B12" w:rsidP="00CB5279">
      <w:pPr>
        <w:spacing w:after="0" w:line="240" w:lineRule="auto"/>
      </w:pPr>
      <w:r>
        <w:separator/>
      </w:r>
    </w:p>
  </w:footnote>
  <w:footnote w:type="continuationSeparator" w:id="0">
    <w:p w14:paraId="17A2F35B" w14:textId="77777777" w:rsidR="00AD6B12" w:rsidRDefault="00AD6B12" w:rsidP="00CB52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6D9"/>
    <w:rsid w:val="00166704"/>
    <w:rsid w:val="00265C41"/>
    <w:rsid w:val="00460D1F"/>
    <w:rsid w:val="00960206"/>
    <w:rsid w:val="00AD6B12"/>
    <w:rsid w:val="00CB5279"/>
    <w:rsid w:val="00CE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FDCE0"/>
  <w15:chartTrackingRefBased/>
  <w15:docId w15:val="{C3751D55-1F9F-465D-8E8B-84390A04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D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52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279"/>
  </w:style>
  <w:style w:type="paragraph" w:styleId="Footer">
    <w:name w:val="footer"/>
    <w:basedOn w:val="Normal"/>
    <w:link w:val="FooterChar"/>
    <w:uiPriority w:val="99"/>
    <w:unhideWhenUsed/>
    <w:rsid w:val="00CB52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1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Leonhardt</dc:creator>
  <cp:keywords/>
  <dc:description/>
  <cp:lastModifiedBy>ESR - Ivkovic Filip</cp:lastModifiedBy>
  <cp:revision>2</cp:revision>
  <dcterms:created xsi:type="dcterms:W3CDTF">2021-10-15T09:57:00Z</dcterms:created>
  <dcterms:modified xsi:type="dcterms:W3CDTF">2021-10-15T09:57:00Z</dcterms:modified>
</cp:coreProperties>
</file>