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5C307" w14:textId="5D8DFEBA" w:rsidR="00AB164C" w:rsidRPr="006059CE" w:rsidRDefault="00AB164C" w:rsidP="00AB164C">
      <w:pPr>
        <w:spacing w:after="0" w:line="480" w:lineRule="auto"/>
        <w:rPr>
          <w:rFonts w:ascii="Times New Roman" w:eastAsia="Times New Roman" w:hAnsi="Times New Roman" w:cs="Times New Roman"/>
          <w:b/>
          <w:color w:val="000000" w:themeColor="text1"/>
          <w:sz w:val="24"/>
          <w:szCs w:val="24"/>
          <w:lang w:val="en"/>
        </w:rPr>
      </w:pPr>
      <w:r w:rsidRPr="006059CE">
        <w:rPr>
          <w:rFonts w:ascii="Times New Roman" w:eastAsia="Times New Roman" w:hAnsi="Times New Roman" w:cs="Times New Roman"/>
          <w:b/>
          <w:color w:val="000000" w:themeColor="text1"/>
          <w:sz w:val="24"/>
          <w:szCs w:val="24"/>
          <w:lang w:val="en"/>
        </w:rPr>
        <w:t>High</w:t>
      </w:r>
      <w:r w:rsidR="00E62E1C">
        <w:rPr>
          <w:rFonts w:ascii="Times New Roman" w:eastAsia="Times New Roman" w:hAnsi="Times New Roman" w:cs="Times New Roman"/>
          <w:b/>
          <w:color w:val="000000" w:themeColor="text1"/>
          <w:sz w:val="24"/>
          <w:szCs w:val="24"/>
          <w:lang w:val="en"/>
        </w:rPr>
        <w:t>-</w:t>
      </w:r>
      <w:r w:rsidRPr="006059CE">
        <w:rPr>
          <w:rFonts w:ascii="Times New Roman" w:eastAsia="Times New Roman" w:hAnsi="Times New Roman" w:cs="Times New Roman"/>
          <w:b/>
          <w:color w:val="000000" w:themeColor="text1"/>
          <w:sz w:val="24"/>
          <w:szCs w:val="24"/>
          <w:lang w:val="en"/>
        </w:rPr>
        <w:t>definition microvasculature imaging and vessel extraction</w:t>
      </w:r>
    </w:p>
    <w:p w14:paraId="5DDE84ED" w14:textId="270F95D3" w:rsidR="00853168" w:rsidRPr="006059CE" w:rsidRDefault="00AB164C" w:rsidP="006A5CA1">
      <w:pPr>
        <w:spacing w:after="0" w:line="480" w:lineRule="auto"/>
        <w:ind w:firstLine="720"/>
        <w:jc w:val="both"/>
        <w:rPr>
          <w:rFonts w:ascii="Times New Roman" w:eastAsiaTheme="majorEastAsia" w:hAnsi="Times New Roman" w:cs="Times New Roman"/>
          <w:sz w:val="24"/>
          <w:szCs w:val="24"/>
        </w:rPr>
      </w:pPr>
      <w:r w:rsidRPr="006059CE">
        <w:rPr>
          <w:rFonts w:ascii="Times New Roman" w:hAnsi="Times New Roman" w:cs="Times New Roman"/>
          <w:sz w:val="24"/>
          <w:szCs w:val="24"/>
          <w:lang w:val="en"/>
        </w:rPr>
        <w:t xml:space="preserve">Recently, </w:t>
      </w:r>
      <w:r w:rsidR="0077722E" w:rsidRPr="006059CE">
        <w:rPr>
          <w:rFonts w:ascii="Times New Roman" w:hAnsi="Times New Roman" w:cs="Times New Roman"/>
          <w:sz w:val="24"/>
          <w:szCs w:val="24"/>
          <w:lang w:val="en"/>
        </w:rPr>
        <w:t>it</w:t>
      </w:r>
      <w:r w:rsidRPr="006059CE">
        <w:rPr>
          <w:rFonts w:ascii="Times New Roman" w:hAnsi="Times New Roman" w:cs="Times New Roman"/>
          <w:sz w:val="24"/>
          <w:szCs w:val="24"/>
          <w:lang w:val="en"/>
        </w:rPr>
        <w:t xml:space="preserve"> ha</w:t>
      </w:r>
      <w:r w:rsidR="0077722E" w:rsidRPr="006059CE">
        <w:rPr>
          <w:rFonts w:ascii="Times New Roman" w:hAnsi="Times New Roman" w:cs="Times New Roman"/>
          <w:sz w:val="24"/>
          <w:szCs w:val="24"/>
          <w:lang w:val="en"/>
        </w:rPr>
        <w:t>s been</w:t>
      </w:r>
      <w:r w:rsidRPr="006059CE">
        <w:rPr>
          <w:rFonts w:ascii="Times New Roman" w:hAnsi="Times New Roman" w:cs="Times New Roman"/>
          <w:sz w:val="24"/>
          <w:szCs w:val="24"/>
          <w:lang w:val="en"/>
        </w:rPr>
        <w:t xml:space="preserve"> demonstrated that slow blood flows can be successfully decoupled from strong tissue clutter signal when highly registered spatial-temporal data were processed in the singular-spectrum domain</w:t>
      </w:r>
      <w:r w:rsidR="0077722E" w:rsidRPr="006059CE">
        <w:rPr>
          <w:rFonts w:ascii="Times New Roman" w:hAnsi="Times New Roman" w:cs="Times New Roman"/>
          <w:sz w:val="24"/>
          <w:szCs w:val="24"/>
          <w:lang w:val="en"/>
        </w:rPr>
        <w:t xml:space="preserve"> [</w:t>
      </w:r>
      <w:r w:rsidR="00DF4EE0">
        <w:rPr>
          <w:rFonts w:ascii="Times New Roman" w:hAnsi="Times New Roman" w:cs="Times New Roman"/>
          <w:sz w:val="24"/>
          <w:szCs w:val="24"/>
          <w:lang w:val="en"/>
        </w:rPr>
        <w:t>24</w:t>
      </w:r>
      <w:r w:rsidR="00285DFF">
        <w:rPr>
          <w:rFonts w:ascii="Times New Roman" w:hAnsi="Times New Roman" w:cs="Times New Roman"/>
          <w:sz w:val="24"/>
          <w:szCs w:val="24"/>
          <w:lang w:val="en"/>
        </w:rPr>
        <w:t>;</w:t>
      </w:r>
      <w:r w:rsidR="00DF4EE0">
        <w:rPr>
          <w:rFonts w:ascii="Times New Roman" w:hAnsi="Times New Roman" w:cs="Times New Roman"/>
          <w:sz w:val="24"/>
          <w:szCs w:val="24"/>
          <w:lang w:val="en"/>
        </w:rPr>
        <w:t>26</w:t>
      </w:r>
      <w:r w:rsidR="0077722E" w:rsidRPr="006059CE">
        <w:rPr>
          <w:rFonts w:ascii="Times New Roman" w:hAnsi="Times New Roman" w:cs="Times New Roman"/>
          <w:sz w:val="24"/>
          <w:szCs w:val="24"/>
          <w:lang w:val="en"/>
        </w:rPr>
        <w:t>]</w:t>
      </w:r>
      <w:r w:rsidRPr="006059CE">
        <w:rPr>
          <w:rFonts w:ascii="Times New Roman" w:hAnsi="Times New Roman" w:cs="Times New Roman"/>
          <w:sz w:val="24"/>
          <w:szCs w:val="24"/>
          <w:lang w:val="en"/>
        </w:rPr>
        <w:t xml:space="preserve">. </w:t>
      </w:r>
      <w:r w:rsidRPr="006059CE">
        <w:rPr>
          <w:rStyle w:val="bold1"/>
          <w:rFonts w:ascii="Times New Roman" w:eastAsiaTheme="majorEastAsia" w:hAnsi="Times New Roman" w:cs="Times New Roman"/>
          <w:b w:val="0"/>
          <w:bCs w:val="0"/>
          <w:sz w:val="24"/>
          <w:szCs w:val="24"/>
        </w:rPr>
        <w:t>This approach provides tissue-blood echo separation, even in the presence of a strong Fourier spectral overlap</w:t>
      </w:r>
      <w:r w:rsidRPr="006059CE">
        <w:rPr>
          <w:rFonts w:ascii="Times New Roman" w:eastAsiaTheme="majorEastAsia" w:hAnsi="Times New Roman" w:cs="Times New Roman"/>
          <w:sz w:val="24"/>
          <w:szCs w:val="24"/>
        </w:rPr>
        <w:t>, thus preparing the image for quantitative analysis of the microvasculature network. Noting</w:t>
      </w:r>
      <w:r w:rsidR="001C0580">
        <w:rPr>
          <w:rFonts w:ascii="Times New Roman" w:eastAsiaTheme="majorEastAsia" w:hAnsi="Times New Roman" w:cs="Times New Roman"/>
          <w:sz w:val="24"/>
          <w:szCs w:val="24"/>
        </w:rPr>
        <w:t xml:space="preserve"> </w:t>
      </w:r>
      <w:proofErr w:type="spellStart"/>
      <w:r w:rsidRPr="006059CE">
        <w:rPr>
          <w:rFonts w:ascii="Times New Roman" w:eastAsiaTheme="majorEastAsia" w:hAnsi="Times New Roman" w:cs="Times New Roman"/>
          <w:sz w:val="24"/>
          <w:szCs w:val="24"/>
          <w:lang w:val="en"/>
        </w:rPr>
        <w:t>t</w:t>
      </w:r>
      <w:r w:rsidRPr="006059CE">
        <w:rPr>
          <w:rFonts w:ascii="Times New Roman" w:eastAsiaTheme="majorEastAsia" w:hAnsi="Times New Roman" w:cs="Times New Roman"/>
          <w:sz w:val="24"/>
          <w:szCs w:val="24"/>
        </w:rPr>
        <w:t>hat</w:t>
      </w:r>
      <w:proofErr w:type="spellEnd"/>
      <w:r w:rsidRPr="006059CE">
        <w:rPr>
          <w:rFonts w:ascii="Times New Roman" w:eastAsiaTheme="majorEastAsia" w:hAnsi="Times New Roman" w:cs="Times New Roman"/>
          <w:sz w:val="24"/>
          <w:szCs w:val="24"/>
        </w:rPr>
        <w:t xml:space="preserve"> this method </w:t>
      </w:r>
      <w:r w:rsidRPr="006059CE">
        <w:rPr>
          <w:rFonts w:ascii="Times New Roman" w:eastAsiaTheme="majorEastAsia" w:hAnsi="Times New Roman" w:cs="Times New Roman"/>
          <w:sz w:val="24"/>
          <w:szCs w:val="24"/>
          <w:lang w:val="en"/>
        </w:rPr>
        <w:t xml:space="preserve">can </w:t>
      </w:r>
      <w:r w:rsidRPr="006059CE">
        <w:rPr>
          <w:rFonts w:ascii="Times New Roman" w:eastAsiaTheme="majorEastAsia" w:hAnsi="Times New Roman" w:cs="Times New Roman"/>
          <w:bCs/>
          <w:sz w:val="24"/>
          <w:szCs w:val="24"/>
          <w:lang w:val="en"/>
        </w:rPr>
        <w:t>visualize small sub-millimeter vessels, as small as 300 µm,</w:t>
      </w:r>
      <w:r w:rsidRPr="006059CE">
        <w:rPr>
          <w:rFonts w:ascii="Times New Roman" w:eastAsiaTheme="majorEastAsia" w:hAnsi="Times New Roman" w:cs="Times New Roman"/>
          <w:sz w:val="24"/>
          <w:szCs w:val="24"/>
        </w:rPr>
        <w:t xml:space="preserve"> we have termed this approach </w:t>
      </w:r>
      <w:r w:rsidRPr="006059CE">
        <w:rPr>
          <w:rFonts w:ascii="Times New Roman" w:eastAsiaTheme="majorEastAsia" w:hAnsi="Times New Roman" w:cs="Times New Roman"/>
          <w:sz w:val="24"/>
          <w:szCs w:val="24"/>
          <w:lang w:val="en"/>
        </w:rPr>
        <w:t xml:space="preserve">high-definition microvasculature imaging (HDMI). </w:t>
      </w:r>
      <w:r w:rsidR="0077722E" w:rsidRPr="006059CE">
        <w:rPr>
          <w:rFonts w:ascii="Times New Roman" w:eastAsiaTheme="majorEastAsia" w:hAnsi="Times New Roman" w:cs="Times New Roman"/>
          <w:sz w:val="24"/>
          <w:szCs w:val="24"/>
          <w:lang w:val="en"/>
        </w:rPr>
        <w:t>This</w:t>
      </w:r>
      <w:r w:rsidRPr="006059CE">
        <w:rPr>
          <w:rFonts w:ascii="Times New Roman" w:eastAsiaTheme="majorEastAsia" w:hAnsi="Times New Roman" w:cs="Times New Roman"/>
          <w:sz w:val="24"/>
          <w:szCs w:val="24"/>
          <w:lang w:val="en"/>
        </w:rPr>
        <w:t xml:space="preserve"> quantitative HDMI approach is based on 3 major steps, 1) image formation by recording a large sequence of images from breast tumor at a high frame rate and followed by a series of vessel filtering to enhance the vessels; 2) a set of processing steps for morphological filtering and segmentation that prepares the image for quantification; and 3) </w:t>
      </w:r>
      <w:r w:rsidRPr="006059CE">
        <w:rPr>
          <w:rFonts w:ascii="Times New Roman" w:eastAsiaTheme="majorEastAsia" w:hAnsi="Times New Roman" w:cs="Times New Roman"/>
          <w:sz w:val="24"/>
          <w:szCs w:val="24"/>
        </w:rPr>
        <w:t xml:space="preserve">quantification of vessel </w:t>
      </w:r>
      <w:r w:rsidR="00334DFB">
        <w:rPr>
          <w:rFonts w:ascii="Times New Roman" w:eastAsiaTheme="majorEastAsia" w:hAnsi="Times New Roman" w:cs="Times New Roman"/>
          <w:sz w:val="24"/>
          <w:szCs w:val="24"/>
        </w:rPr>
        <w:t>morphology</w:t>
      </w:r>
      <w:r w:rsidRPr="006059CE">
        <w:rPr>
          <w:rFonts w:ascii="Times New Roman" w:eastAsiaTheme="majorEastAsia" w:hAnsi="Times New Roman" w:cs="Times New Roman"/>
          <w:sz w:val="24"/>
          <w:szCs w:val="24"/>
        </w:rPr>
        <w:t xml:space="preserve"> using the quantification tools</w:t>
      </w:r>
      <w:r w:rsidR="00E54DE3">
        <w:rPr>
          <w:rFonts w:ascii="Times New Roman" w:eastAsiaTheme="majorEastAsia" w:hAnsi="Times New Roman" w:cs="Times New Roman"/>
          <w:sz w:val="24"/>
          <w:szCs w:val="24"/>
        </w:rPr>
        <w:t xml:space="preserve">. </w:t>
      </w:r>
      <w:r w:rsidR="00853168" w:rsidRPr="00853168">
        <w:rPr>
          <w:rFonts w:ascii="Times New Roman" w:eastAsiaTheme="majorEastAsia" w:hAnsi="Times New Roman" w:cs="Times New Roman"/>
          <w:sz w:val="24"/>
          <w:szCs w:val="24"/>
        </w:rPr>
        <w:t>Given the prominent role of angiogenesis in breast cancer resulting in structurally abnormal microvessels, quantitative HDMI may be particularly well suited for differentiation of malignant from benign breast masses.</w:t>
      </w:r>
    </w:p>
    <w:p w14:paraId="41DD3840" w14:textId="3BEFD0FB" w:rsidR="009B79A6" w:rsidRPr="006A5CA1" w:rsidRDefault="006A5CA1" w:rsidP="006A5CA1">
      <w:pPr>
        <w:spacing w:after="0" w:line="480" w:lineRule="auto"/>
        <w:jc w:val="both"/>
        <w:rPr>
          <w:rFonts w:ascii="Times New Roman" w:hAnsi="Times New Roman" w:cs="Times New Roman"/>
          <w:color w:val="000000" w:themeColor="text1"/>
          <w:sz w:val="24"/>
          <w:szCs w:val="24"/>
          <w:lang w:val="en"/>
        </w:rPr>
      </w:pPr>
      <w:r w:rsidRPr="006A5CA1">
        <w:rPr>
          <w:rFonts w:ascii="Times New Roman" w:hAnsi="Times New Roman" w:cs="Times New Roman"/>
          <w:b/>
          <w:bCs/>
          <w:color w:val="000000" w:themeColor="text1"/>
          <w:sz w:val="24"/>
          <w:szCs w:val="24"/>
          <w:lang w:val="en"/>
        </w:rPr>
        <w:t>Method:</w:t>
      </w:r>
      <w:r>
        <w:rPr>
          <w:rFonts w:ascii="Times New Roman" w:hAnsi="Times New Roman" w:cs="Times New Roman"/>
          <w:color w:val="000000" w:themeColor="text1"/>
          <w:sz w:val="24"/>
          <w:szCs w:val="24"/>
          <w:lang w:val="en"/>
        </w:rPr>
        <w:t xml:space="preserve"> </w:t>
      </w:r>
      <w:r w:rsidR="002F1DCB" w:rsidRPr="006059CE">
        <w:rPr>
          <w:rFonts w:ascii="Times New Roman" w:hAnsi="Times New Roman" w:cs="Times New Roman"/>
          <w:color w:val="000000" w:themeColor="text1"/>
          <w:sz w:val="24"/>
          <w:szCs w:val="24"/>
          <w:lang w:val="en"/>
        </w:rPr>
        <w:t>In this study, a</w:t>
      </w:r>
      <w:r w:rsidR="00BF228A" w:rsidRPr="006059CE">
        <w:rPr>
          <w:rFonts w:ascii="Times New Roman" w:hAnsi="Times New Roman" w:cs="Times New Roman"/>
          <w:color w:val="000000" w:themeColor="text1"/>
          <w:sz w:val="24"/>
          <w:szCs w:val="24"/>
          <w:lang w:val="en"/>
        </w:rPr>
        <w:t>ll imagin</w:t>
      </w:r>
      <w:r w:rsidR="00D27BAC" w:rsidRPr="006059CE">
        <w:rPr>
          <w:rFonts w:ascii="Times New Roman" w:hAnsi="Times New Roman" w:cs="Times New Roman"/>
          <w:color w:val="000000" w:themeColor="text1"/>
          <w:sz w:val="24"/>
          <w:szCs w:val="24"/>
          <w:lang w:val="en"/>
        </w:rPr>
        <w:t>g acquisitions</w:t>
      </w:r>
      <w:r w:rsidR="00BF228A" w:rsidRPr="006059CE">
        <w:rPr>
          <w:rFonts w:ascii="Times New Roman" w:hAnsi="Times New Roman" w:cs="Times New Roman"/>
          <w:color w:val="000000" w:themeColor="text1"/>
          <w:sz w:val="24"/>
          <w:szCs w:val="24"/>
          <w:lang w:val="en"/>
        </w:rPr>
        <w:t xml:space="preserve"> were performed using an </w:t>
      </w:r>
      <w:proofErr w:type="spellStart"/>
      <w:r w:rsidR="00BF228A" w:rsidRPr="006059CE">
        <w:rPr>
          <w:rFonts w:ascii="Times New Roman" w:hAnsi="Times New Roman" w:cs="Times New Roman"/>
          <w:color w:val="000000" w:themeColor="text1"/>
          <w:sz w:val="24"/>
          <w:szCs w:val="24"/>
          <w:lang w:val="en"/>
        </w:rPr>
        <w:t>Alpinion</w:t>
      </w:r>
      <w:proofErr w:type="spellEnd"/>
      <w:r w:rsidR="00BF228A" w:rsidRPr="006059CE">
        <w:rPr>
          <w:rFonts w:ascii="Times New Roman" w:hAnsi="Times New Roman" w:cs="Times New Roman"/>
          <w:color w:val="000000" w:themeColor="text1"/>
          <w:sz w:val="24"/>
          <w:szCs w:val="24"/>
          <w:lang w:val="en"/>
        </w:rPr>
        <w:t xml:space="preserve"> Ecube12-R ultrasound machine (ALPINION Medical Systems)</w:t>
      </w:r>
      <w:r w:rsidR="009835F2">
        <w:rPr>
          <w:rFonts w:ascii="Times New Roman" w:hAnsi="Times New Roman" w:cs="Times New Roman"/>
          <w:color w:val="000000" w:themeColor="text1"/>
          <w:sz w:val="24"/>
          <w:szCs w:val="24"/>
          <w:lang w:val="en"/>
        </w:rPr>
        <w:t xml:space="preserve">, and </w:t>
      </w:r>
      <w:r w:rsidR="009835F2" w:rsidRPr="00020B24">
        <w:rPr>
          <w:rFonts w:ascii="Times New Roman" w:hAnsi="Times New Roman" w:cs="Times New Roman"/>
          <w:sz w:val="24"/>
          <w:szCs w:val="24"/>
          <w:lang w:val="en"/>
        </w:rPr>
        <w:t xml:space="preserve">a linear array L3-12H operating at 8.5 </w:t>
      </w:r>
      <w:proofErr w:type="spellStart"/>
      <w:r w:rsidR="009835F2" w:rsidRPr="00020B24">
        <w:rPr>
          <w:rFonts w:ascii="Times New Roman" w:hAnsi="Times New Roman" w:cs="Times New Roman"/>
          <w:sz w:val="24"/>
          <w:szCs w:val="24"/>
          <w:lang w:val="en"/>
        </w:rPr>
        <w:t>MHz</w:t>
      </w:r>
      <w:r w:rsidR="009835F2">
        <w:rPr>
          <w:rFonts w:ascii="Times New Roman" w:hAnsi="Times New Roman" w:cs="Times New Roman"/>
          <w:sz w:val="24"/>
          <w:szCs w:val="24"/>
          <w:lang w:val="en"/>
        </w:rPr>
        <w:t>.</w:t>
      </w:r>
      <w:proofErr w:type="spellEnd"/>
      <w:r w:rsidR="00BF228A" w:rsidRPr="006059CE">
        <w:rPr>
          <w:rFonts w:ascii="Times New Roman" w:hAnsi="Times New Roman" w:cs="Times New Roman"/>
          <w:color w:val="000000" w:themeColor="text1"/>
          <w:sz w:val="24"/>
          <w:szCs w:val="24"/>
          <w:lang w:val="en"/>
        </w:rPr>
        <w:t xml:space="preserve"> </w:t>
      </w:r>
      <w:r w:rsidR="00AB164C" w:rsidRPr="006059CE">
        <w:rPr>
          <w:rFonts w:ascii="Times New Roman" w:hAnsi="Times New Roman" w:cs="Times New Roman"/>
          <w:color w:val="000000" w:themeColor="text1"/>
          <w:sz w:val="24"/>
          <w:szCs w:val="24"/>
          <w:lang w:val="en"/>
        </w:rPr>
        <w:t>Data w</w:t>
      </w:r>
      <w:r w:rsidR="005C07C4" w:rsidRPr="006059CE">
        <w:rPr>
          <w:rFonts w:ascii="Times New Roman" w:hAnsi="Times New Roman" w:cs="Times New Roman"/>
          <w:color w:val="000000" w:themeColor="text1"/>
          <w:sz w:val="24"/>
          <w:szCs w:val="24"/>
          <w:lang w:val="en"/>
        </w:rPr>
        <w:t>as</w:t>
      </w:r>
      <w:r w:rsidR="00AB164C" w:rsidRPr="006059CE">
        <w:rPr>
          <w:rFonts w:ascii="Times New Roman" w:hAnsi="Times New Roman" w:cs="Times New Roman"/>
          <w:color w:val="000000" w:themeColor="text1"/>
          <w:sz w:val="24"/>
          <w:szCs w:val="24"/>
          <w:lang w:val="en"/>
        </w:rPr>
        <w:t xml:space="preserve"> </w:t>
      </w:r>
      <w:r w:rsidR="0077722E" w:rsidRPr="006059CE">
        <w:rPr>
          <w:rFonts w:ascii="Times New Roman" w:hAnsi="Times New Roman" w:cs="Times New Roman"/>
          <w:color w:val="000000" w:themeColor="text1"/>
          <w:sz w:val="24"/>
          <w:szCs w:val="24"/>
          <w:lang w:val="en"/>
        </w:rPr>
        <w:t xml:space="preserve">then </w:t>
      </w:r>
      <w:r w:rsidR="00AB164C" w:rsidRPr="006059CE">
        <w:rPr>
          <w:rFonts w:ascii="Times New Roman" w:hAnsi="Times New Roman" w:cs="Times New Roman"/>
          <w:color w:val="000000" w:themeColor="text1"/>
          <w:sz w:val="24"/>
          <w:szCs w:val="24"/>
          <w:lang w:val="en"/>
        </w:rPr>
        <w:t>downloaded from the machine and all processing w</w:t>
      </w:r>
      <w:r w:rsidR="005C07C4" w:rsidRPr="006059CE">
        <w:rPr>
          <w:rFonts w:ascii="Times New Roman" w:hAnsi="Times New Roman" w:cs="Times New Roman"/>
          <w:color w:val="000000" w:themeColor="text1"/>
          <w:sz w:val="24"/>
          <w:szCs w:val="24"/>
          <w:lang w:val="en"/>
        </w:rPr>
        <w:t>as</w:t>
      </w:r>
      <w:r w:rsidR="00AB164C" w:rsidRPr="006059CE">
        <w:rPr>
          <w:rFonts w:ascii="Times New Roman" w:hAnsi="Times New Roman" w:cs="Times New Roman"/>
          <w:color w:val="000000" w:themeColor="text1"/>
          <w:sz w:val="24"/>
          <w:szCs w:val="24"/>
          <w:lang w:val="en"/>
        </w:rPr>
        <w:t xml:space="preserve"> performed offline using MATLAB. Clutter signal was removed using the singular value thresholding method</w:t>
      </w:r>
      <w:r w:rsidR="0077722E" w:rsidRPr="006059CE">
        <w:rPr>
          <w:rFonts w:ascii="Times New Roman" w:hAnsi="Times New Roman" w:cs="Times New Roman"/>
          <w:color w:val="000000" w:themeColor="text1"/>
          <w:sz w:val="24"/>
          <w:szCs w:val="24"/>
          <w:lang w:val="en"/>
        </w:rPr>
        <w:t xml:space="preserve"> [</w:t>
      </w:r>
      <w:r w:rsidR="00DF4EE0">
        <w:rPr>
          <w:rFonts w:ascii="Times New Roman" w:hAnsi="Times New Roman" w:cs="Times New Roman"/>
          <w:color w:val="000000" w:themeColor="text1"/>
          <w:sz w:val="24"/>
          <w:szCs w:val="24"/>
          <w:lang w:val="en"/>
        </w:rPr>
        <w:t>23</w:t>
      </w:r>
      <w:r w:rsidR="0077722E" w:rsidRPr="006059CE">
        <w:rPr>
          <w:rFonts w:ascii="Times New Roman" w:hAnsi="Times New Roman" w:cs="Times New Roman"/>
          <w:color w:val="000000" w:themeColor="text1"/>
          <w:sz w:val="24"/>
          <w:szCs w:val="24"/>
          <w:lang w:val="en"/>
        </w:rPr>
        <w:t>]</w:t>
      </w:r>
      <w:r w:rsidR="00AB164C" w:rsidRPr="006059CE">
        <w:rPr>
          <w:rFonts w:ascii="Times New Roman" w:hAnsi="Times New Roman" w:cs="Times New Roman"/>
          <w:color w:val="000000" w:themeColor="text1"/>
          <w:sz w:val="24"/>
          <w:szCs w:val="24"/>
          <w:lang w:val="en"/>
        </w:rPr>
        <w:t>. The tissue clutter rank was automatically defined based on the decay rate of the singular values as described previously</w:t>
      </w:r>
      <w:r w:rsidR="0065245D" w:rsidRPr="006059CE">
        <w:rPr>
          <w:rFonts w:ascii="Times New Roman" w:hAnsi="Times New Roman" w:cs="Times New Roman"/>
          <w:color w:val="000000" w:themeColor="text1"/>
          <w:sz w:val="24"/>
          <w:szCs w:val="24"/>
          <w:lang w:val="en"/>
        </w:rPr>
        <w:t xml:space="preserve"> </w:t>
      </w:r>
      <w:r w:rsidR="0077722E" w:rsidRPr="006059CE">
        <w:rPr>
          <w:rFonts w:ascii="Times New Roman" w:hAnsi="Times New Roman" w:cs="Times New Roman"/>
          <w:color w:val="000000" w:themeColor="text1"/>
          <w:sz w:val="24"/>
          <w:szCs w:val="24"/>
          <w:lang w:val="en"/>
        </w:rPr>
        <w:t>[</w:t>
      </w:r>
      <w:r w:rsidR="00DF4EE0">
        <w:rPr>
          <w:rFonts w:ascii="Times New Roman" w:hAnsi="Times New Roman" w:cs="Times New Roman"/>
          <w:color w:val="000000" w:themeColor="text1"/>
          <w:sz w:val="24"/>
          <w:szCs w:val="24"/>
          <w:lang w:val="en"/>
        </w:rPr>
        <w:t>23</w:t>
      </w:r>
      <w:r w:rsidR="0077722E" w:rsidRPr="006059CE">
        <w:rPr>
          <w:rFonts w:ascii="Times New Roman" w:hAnsi="Times New Roman" w:cs="Times New Roman"/>
          <w:color w:val="000000" w:themeColor="text1"/>
          <w:sz w:val="24"/>
          <w:szCs w:val="24"/>
          <w:lang w:val="en"/>
        </w:rPr>
        <w:t>]</w:t>
      </w:r>
      <w:r w:rsidR="00AB164C" w:rsidRPr="006059CE">
        <w:rPr>
          <w:rFonts w:ascii="Times New Roman" w:hAnsi="Times New Roman" w:cs="Times New Roman"/>
          <w:color w:val="000000" w:themeColor="text1"/>
          <w:sz w:val="24"/>
          <w:szCs w:val="24"/>
          <w:lang w:val="en"/>
        </w:rPr>
        <w:fldChar w:fldCharType="begin"/>
      </w:r>
      <w:r w:rsidR="00AB164C" w:rsidRPr="006059CE">
        <w:rPr>
          <w:rFonts w:ascii="Times New Roman" w:hAnsi="Times New Roman" w:cs="Times New Roman"/>
          <w:color w:val="000000" w:themeColor="text1"/>
          <w:sz w:val="24"/>
          <w:szCs w:val="24"/>
          <w:lang w:val="en"/>
        </w:rPr>
        <w:instrText xml:space="preserve"> ADDIN EN.CITE &lt;EndNote&gt;&lt;Cite&gt;&lt;Author&gt;Bayat&lt;/Author&gt;&lt;Year&gt;2018&lt;/Year&gt;&lt;RecNum&gt;45&lt;/RecNum&gt;&lt;DisplayText&gt;(25)&lt;/DisplayText&gt;&lt;record&gt;&lt;rec-number&gt;45&lt;/rec-number&gt;&lt;foreign-keys&gt;&lt;key app="EN" db-id="dztpvazz2zzv9he5a2gxdx91saadvpsdxztf" timestamp="1578511841"&gt;45&lt;/key&gt;&lt;/foreign-keys&gt;&lt;ref-type name="Journal Article"&gt;17&lt;/ref-type&gt;&lt;contributors&gt;&lt;authors&gt;&lt;author&gt;Bayat, Mahdi&lt;/author&gt;&lt;author&gt;Fatemi, Mostafa&lt;/author&gt;&lt;author&gt;Alizad, Azra&lt;/author&gt;&lt;/authors&gt;&lt;/contributors&gt;&lt;titles&gt;&lt;title&gt;Background removal and vessel filtering of noncontrast ultrasound images of microvasculature&lt;/title&gt;&lt;secondary-title&gt;IEEE Transactions on Biomedical Engineering&lt;/secondary-title&gt;&lt;/titles&gt;&lt;periodical&gt;&lt;full-title&gt;IEEE Transactions on Biomedical Engineering&lt;/full-title&gt;&lt;/periodical&gt;&lt;pages&gt;831-842&lt;/pages&gt;&lt;volume&gt;66&lt;/volume&gt;&lt;number&gt;3&lt;/number&gt;&lt;dates&gt;&lt;year&gt;2018&lt;/year&gt;&lt;/dates&gt;&lt;isbn&gt;0018-9294&lt;/isbn&gt;&lt;urls&gt;&lt;/urls&gt;&lt;/record&gt;&lt;/Cite&gt;&lt;/EndNote&gt;</w:instrText>
      </w:r>
      <w:r w:rsidR="00AB164C" w:rsidRPr="006059CE">
        <w:rPr>
          <w:rFonts w:ascii="Times New Roman" w:hAnsi="Times New Roman" w:cs="Times New Roman"/>
          <w:color w:val="000000" w:themeColor="text1"/>
          <w:sz w:val="24"/>
          <w:szCs w:val="24"/>
          <w:lang w:val="en"/>
        </w:rPr>
        <w:fldChar w:fldCharType="end"/>
      </w:r>
      <w:r w:rsidR="00AB164C" w:rsidRPr="006059CE">
        <w:rPr>
          <w:rFonts w:ascii="Times New Roman" w:hAnsi="Times New Roman" w:cs="Times New Roman"/>
          <w:color w:val="000000" w:themeColor="text1"/>
          <w:sz w:val="24"/>
          <w:szCs w:val="24"/>
          <w:lang w:val="en"/>
        </w:rPr>
        <w:t xml:space="preserve">. </w:t>
      </w:r>
      <w:r w:rsidR="00AB164C" w:rsidRPr="006059CE">
        <w:rPr>
          <w:rFonts w:ascii="Times New Roman" w:hAnsi="Times New Roman" w:cs="Times New Roman"/>
          <w:iCs/>
          <w:color w:val="000000" w:themeColor="text1"/>
          <w:sz w:val="24"/>
          <w:szCs w:val="24"/>
          <w:lang w:val="en"/>
        </w:rPr>
        <w:t xml:space="preserve">Background noise normally appears after </w:t>
      </w:r>
      <w:r w:rsidR="00AB164C" w:rsidRPr="006059CE">
        <w:rPr>
          <w:rFonts w:ascii="Times New Roman" w:hAnsi="Times New Roman" w:cs="Times New Roman"/>
          <w:iCs/>
          <w:color w:val="000000" w:themeColor="text1"/>
          <w:sz w:val="24"/>
          <w:szCs w:val="24"/>
        </w:rPr>
        <w:t xml:space="preserve">singular value thresholding </w:t>
      </w:r>
      <w:r w:rsidR="00AB164C" w:rsidRPr="006059CE">
        <w:rPr>
          <w:rFonts w:ascii="Times New Roman" w:hAnsi="Times New Roman" w:cs="Times New Roman"/>
          <w:iCs/>
          <w:color w:val="000000" w:themeColor="text1"/>
          <w:sz w:val="24"/>
          <w:szCs w:val="24"/>
          <w:lang w:val="en"/>
        </w:rPr>
        <w:t xml:space="preserve">and limits microvessel visibility. We used a novel two-step algorithm to decrease severe intensity variations of the Doppler signal and to reduce the background noise. We also used a series of </w:t>
      </w:r>
      <w:r w:rsidR="00AB164C" w:rsidRPr="006059CE">
        <w:rPr>
          <w:rFonts w:ascii="Times New Roman" w:hAnsi="Times New Roman" w:cs="Times New Roman"/>
          <w:iCs/>
          <w:color w:val="000000" w:themeColor="text1"/>
          <w:sz w:val="24"/>
          <w:szCs w:val="24"/>
          <w:lang w:val="en"/>
        </w:rPr>
        <w:lastRenderedPageBreak/>
        <w:t xml:space="preserve">morphology-based vessel filtering for removing the global and local background signal. We then used a multi-scale Hessian-based vessel-enhancement filtering to extract the vascular structures. </w:t>
      </w:r>
    </w:p>
    <w:p w14:paraId="77EB173A" w14:textId="1EE490D9" w:rsidR="007036F4" w:rsidRPr="003B6C3E" w:rsidRDefault="007036F4" w:rsidP="007036F4">
      <w:pPr>
        <w:spacing w:before="200" w:after="0" w:line="480" w:lineRule="auto"/>
        <w:rPr>
          <w:b/>
          <w:bCs/>
          <w:iCs/>
          <w:color w:val="000000" w:themeColor="text1"/>
          <w:sz w:val="24"/>
          <w:szCs w:val="24"/>
          <w:lang w:val="en"/>
        </w:rPr>
      </w:pPr>
      <w:r w:rsidRPr="003B6C3E">
        <w:rPr>
          <w:b/>
          <w:bCs/>
          <w:color w:val="000000" w:themeColor="text1"/>
          <w:sz w:val="24"/>
          <w:szCs w:val="24"/>
          <w:lang w:val="en"/>
        </w:rPr>
        <w:t xml:space="preserve">High-definition Microvasculature </w:t>
      </w:r>
      <w:r w:rsidR="00F52C55">
        <w:rPr>
          <w:b/>
          <w:bCs/>
          <w:color w:val="000000" w:themeColor="text1"/>
          <w:sz w:val="24"/>
          <w:szCs w:val="24"/>
          <w:lang w:val="en"/>
        </w:rPr>
        <w:t xml:space="preserve">imaging </w:t>
      </w:r>
      <w:r w:rsidRPr="003B6C3E">
        <w:rPr>
          <w:b/>
          <w:bCs/>
          <w:color w:val="000000" w:themeColor="text1"/>
          <w:sz w:val="24"/>
          <w:szCs w:val="24"/>
          <w:lang w:val="en"/>
        </w:rPr>
        <w:t xml:space="preserve">Quantitative </w:t>
      </w:r>
      <w:r w:rsidRPr="003B6C3E">
        <w:rPr>
          <w:rFonts w:ascii="Times New Roman" w:eastAsia="Times New Roman" w:hAnsi="Times New Roman" w:cs="Times New Roman"/>
          <w:b/>
          <w:bCs/>
          <w:iCs/>
          <w:color w:val="000000" w:themeColor="text1"/>
          <w:sz w:val="24"/>
          <w:szCs w:val="24"/>
        </w:rPr>
        <w:t xml:space="preserve">Biomarkers  </w:t>
      </w:r>
    </w:p>
    <w:p w14:paraId="0E934A36" w14:textId="77777777" w:rsidR="007036F4" w:rsidRPr="003B6C3E" w:rsidRDefault="007036F4" w:rsidP="007036F4">
      <w:pPr>
        <w:spacing w:after="0" w:line="480" w:lineRule="auto"/>
        <w:ind w:firstLine="720"/>
        <w:jc w:val="both"/>
        <w:rPr>
          <w:rFonts w:ascii="Times New Roman" w:eastAsia="Times New Roman" w:hAnsi="Times New Roman" w:cs="Times New Roman"/>
          <w:sz w:val="24"/>
          <w:szCs w:val="24"/>
        </w:rPr>
      </w:pPr>
      <w:r w:rsidRPr="003B6C3E">
        <w:rPr>
          <w:rFonts w:ascii="Times New Roman" w:eastAsia="Times New Roman" w:hAnsi="Times New Roman" w:cs="Times New Roman"/>
          <w:iCs/>
          <w:sz w:val="24"/>
          <w:szCs w:val="24"/>
        </w:rPr>
        <w:t xml:space="preserve">Definitions and calculations of the new </w:t>
      </w:r>
      <w:r w:rsidRPr="003B6C3E">
        <w:rPr>
          <w:rFonts w:ascii="Times New Roman" w:eastAsia="Times New Roman" w:hAnsi="Times New Roman" w:cs="Times New Roman"/>
          <w:iCs/>
          <w:sz w:val="24"/>
          <w:szCs w:val="24"/>
        </w:rPr>
        <w:fldChar w:fldCharType="begin"/>
      </w:r>
      <w:r>
        <w:rPr>
          <w:rFonts w:ascii="Times New Roman" w:eastAsia="Times New Roman" w:hAnsi="Times New Roman" w:cs="Times New Roman"/>
          <w:iCs/>
          <w:sz w:val="24"/>
          <w:szCs w:val="24"/>
        </w:rPr>
        <w:instrText xml:space="preserve"> ADDIN EN.CITE &lt;EndNote&gt;&lt;Cite&gt;&lt;Author&gt;Ternifi R&lt;/Author&gt;&lt;Year&gt;2021&lt;/Year&gt;&lt;RecNum&gt;92&lt;/RecNum&gt;&lt;DisplayText&gt;[25]&lt;/DisplayText&gt;&lt;record&gt;&lt;rec-number&gt;92&lt;/rec-number&gt;&lt;foreign-keys&gt;&lt;key app="EN" db-id="dztpvazz2zzv9he5a2gxdx91saadvpsdxztf" timestamp="1627760345"&gt;92&lt;/key&gt;&lt;/foreign-keys&gt;&lt;ref-type name="Journal Article"&gt;17&lt;/ref-type&gt;&lt;contributors&gt;&lt;authors&gt;&lt;author&gt;Ternifi R, Wang Y, Polley EC, Fazzio RT, Fatemi M, and  Alizad  A&lt;/author&gt;&lt;/authors&gt;&lt;/contributors&gt;&lt;titles&gt;&lt;title&gt;Quantitative Biomarkers for Cancer Detection Using Contrast-Free Ultrasound High-Definition Microvessel Imaging: Fractal Dimension, Murray’s Deviation, Bifurcation Angle &amp;amp; Spatial Vascularity Pattern&lt;/title&gt;&lt;secondary-title&gt;IEEE Transactions on Medical Imaging&lt;/secondary-title&gt;&lt;/titles&gt;&lt;periodical&gt;&lt;full-title&gt;IEEE transactions on medical imaging&lt;/full-title&gt;&lt;/periodical&gt;&lt;pages&gt;1-10&lt;/pages&gt;&lt;volume&gt;Early Access&lt;/volume&gt;&lt;dates&gt;&lt;year&gt;2021&lt;/year&gt;&lt;/dates&gt;&lt;isbn&gt;1558-254X &lt;/isbn&gt;&lt;work-type&gt;Original Research&lt;/work-type&gt;&lt;urls&gt;&lt;/urls&gt;&lt;electronic-resource-num&gt;10.1109/TMI.2021.3101669&lt;/electronic-resource-num&gt;&lt;/record&gt;&lt;/Cite&gt;&lt;/EndNote&gt;</w:instrText>
      </w:r>
      <w:r w:rsidRPr="003B6C3E">
        <w:rPr>
          <w:rFonts w:ascii="Times New Roman" w:eastAsia="Times New Roman" w:hAnsi="Times New Roman" w:cs="Times New Roman"/>
          <w:iCs/>
          <w:sz w:val="24"/>
          <w:szCs w:val="24"/>
        </w:rPr>
        <w:fldChar w:fldCharType="separate"/>
      </w:r>
      <w:r>
        <w:rPr>
          <w:rFonts w:ascii="Times New Roman" w:eastAsia="Times New Roman" w:hAnsi="Times New Roman" w:cs="Times New Roman"/>
          <w:iCs/>
          <w:noProof/>
          <w:sz w:val="24"/>
          <w:szCs w:val="24"/>
        </w:rPr>
        <w:t>[25]</w:t>
      </w:r>
      <w:r w:rsidRPr="003B6C3E">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t xml:space="preserve"> and initial biomarkers</w:t>
      </w:r>
      <w:r>
        <w:rPr>
          <w:rFonts w:ascii="Times New Roman" w:eastAsia="Times New Roman" w:hAnsi="Times New Roman" w:cs="Times New Roman"/>
          <w:iCs/>
          <w:sz w:val="24"/>
          <w:szCs w:val="24"/>
        </w:rPr>
        <w:fldChar w:fldCharType="begin"/>
      </w:r>
      <w:r>
        <w:rPr>
          <w:rFonts w:ascii="Times New Roman" w:eastAsia="Times New Roman" w:hAnsi="Times New Roman" w:cs="Times New Roman"/>
          <w:iCs/>
          <w:sz w:val="24"/>
          <w:szCs w:val="24"/>
        </w:rPr>
        <w:instrText xml:space="preserve"> ADDIN EN.CITE &lt;EndNote&gt;&lt;Cite&gt;&lt;Author&gt;Ghavami&lt;/Author&gt;&lt;Year&gt;2020&lt;/Year&gt;&lt;RecNum&gt;67&lt;/RecNum&gt;&lt;DisplayText&gt;[24]&lt;/DisplayText&gt;&lt;record&gt;&lt;rec-number&gt;67&lt;/rec-number&gt;&lt;foreign-keys&gt;&lt;key app="EN" db-id="dztpvazz2zzv9he5a2gxdx91saadvpsdxztf" timestamp="1580786346"&gt;67&lt;/key&gt;&lt;/foreign-keys&gt;&lt;ref-type name="Journal Article"&gt;17&lt;/ref-type&gt;&lt;contributors&gt;&lt;authors&gt;&lt;author&gt;Ghavami, Siavash&lt;/author&gt;&lt;author&gt;Bayat, Mahdi&lt;/author&gt;&lt;author&gt;Fatemi, Mostafa&lt;/author&gt;&lt;author&gt;Alizad, Azra&lt;/author&gt;&lt;/authors&gt;&lt;/contributors&gt;&lt;titles&gt;&lt;title&gt;Quantification of Morphological Features in Non-Contrast-Enhanced Ultrasound Microvasculature Imaging&lt;/title&gt;&lt;secondary-title&gt;IEEE Access&lt;/secondary-title&gt;&lt;/titles&gt;&lt;periodical&gt;&lt;full-title&gt;IEEE Access&lt;/full-title&gt;&lt;/periodical&gt;&lt;pages&gt;18925-18937&lt;/pages&gt;&lt;volume&gt;8&lt;/volume&gt;&lt;dates&gt;&lt;year&gt;2020&lt;/year&gt;&lt;/dates&gt;&lt;isbn&gt;2169-3536&lt;/isbn&gt;&lt;urls&gt;&lt;/urls&gt;&lt;/record&gt;&lt;/Cite&gt;&lt;/EndNote&gt;</w:instrText>
      </w:r>
      <w:r>
        <w:rPr>
          <w:rFonts w:ascii="Times New Roman" w:eastAsia="Times New Roman" w:hAnsi="Times New Roman" w:cs="Times New Roman"/>
          <w:iCs/>
          <w:sz w:val="24"/>
          <w:szCs w:val="24"/>
        </w:rPr>
        <w:fldChar w:fldCharType="separate"/>
      </w:r>
      <w:r>
        <w:rPr>
          <w:rFonts w:ascii="Times New Roman" w:eastAsia="Times New Roman" w:hAnsi="Times New Roman" w:cs="Times New Roman"/>
          <w:iCs/>
          <w:noProof/>
          <w:sz w:val="24"/>
          <w:szCs w:val="24"/>
        </w:rPr>
        <w:t>[24]</w:t>
      </w:r>
      <w:r>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t xml:space="preserve"> are detailed in Table 1. Four new HDMI biomarkers are briefly described here: 1) Microvessel fractal dimension (</w:t>
      </w:r>
      <w:proofErr w:type="spellStart"/>
      <w:r w:rsidRPr="003B6C3E">
        <w:rPr>
          <w:rFonts w:ascii="Times New Roman" w:eastAsia="Times New Roman" w:hAnsi="Times New Roman" w:cs="Times New Roman"/>
          <w:iCs/>
          <w:sz w:val="24"/>
          <w:szCs w:val="24"/>
        </w:rPr>
        <w:t>mvFD</w:t>
      </w:r>
      <w:proofErr w:type="spellEnd"/>
      <w:r w:rsidRPr="003B6C3E">
        <w:rPr>
          <w:rFonts w:ascii="Times New Roman" w:eastAsia="Times New Roman" w:hAnsi="Times New Roman" w:cs="Times New Roman"/>
          <w:iCs/>
          <w:sz w:val="24"/>
          <w:szCs w:val="24"/>
        </w:rPr>
        <w:t xml:space="preserve">) </w:t>
      </w:r>
      <w:r w:rsidRPr="003B6C3E">
        <w:rPr>
          <w:rFonts w:ascii="Times New Roman" w:hAnsi="Times New Roman" w:cs="Times New Roman"/>
          <w:iCs/>
          <w:sz w:val="24"/>
          <w:szCs w:val="24"/>
          <w:shd w:val="clear" w:color="auto" w:fill="FFFFFF"/>
        </w:rPr>
        <w:t>is a marker of structural complexity of tumor microvessels that can provide</w:t>
      </w:r>
      <w:r w:rsidRPr="003B6C3E">
        <w:rPr>
          <w:rFonts w:ascii="Times New Roman" w:eastAsia="Times New Roman" w:hAnsi="Times New Roman" w:cs="Times New Roman"/>
          <w:iCs/>
          <w:sz w:val="24"/>
          <w:szCs w:val="24"/>
        </w:rPr>
        <w:t xml:space="preserve"> additional diagnostic and prognostic information </w:t>
      </w:r>
      <w:r w:rsidRPr="003B6C3E">
        <w:rPr>
          <w:rFonts w:ascii="Times New Roman" w:eastAsia="Times New Roman" w:hAnsi="Times New Roman" w:cs="Times New Roman"/>
          <w:iCs/>
          <w:sz w:val="24"/>
          <w:szCs w:val="24"/>
        </w:rPr>
        <w:fldChar w:fldCharType="begin">
          <w:fldData xml:space="preserve">PEVuZE5vdGU+PENpdGU+PEF1dGhvcj5UZXJuaWZpIFI8L0F1dGhvcj48WWVhcj4yMDIxPC9ZZWFy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</w:fldData>
        </w:fldChar>
      </w:r>
      <w:r>
        <w:rPr>
          <w:rFonts w:ascii="Times New Roman" w:eastAsia="Times New Roman" w:hAnsi="Times New Roman" w:cs="Times New Roman"/>
          <w:iCs/>
          <w:sz w:val="24"/>
          <w:szCs w:val="24"/>
        </w:rPr>
        <w:instrText xml:space="preserve"> ADDIN EN.CITE </w:instrText>
      </w:r>
      <w:r>
        <w:rPr>
          <w:rFonts w:ascii="Times New Roman" w:eastAsia="Times New Roman" w:hAnsi="Times New Roman" w:cs="Times New Roman"/>
          <w:iCs/>
          <w:sz w:val="24"/>
          <w:szCs w:val="24"/>
        </w:rPr>
        <w:fldChar w:fldCharType="begin">
          <w:fldData xml:space="preserve">PEVuZE5vdGU+PENpdGU+PEF1dGhvcj5UZXJuaWZpIFI8L0F1dGhvcj48WWVhcj4yMDIxPC9ZZWFy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</w:fldData>
        </w:fldChar>
      </w:r>
      <w:r>
        <w:rPr>
          <w:rFonts w:ascii="Times New Roman" w:eastAsia="Times New Roman" w:hAnsi="Times New Roman" w:cs="Times New Roman"/>
          <w:iCs/>
          <w:sz w:val="24"/>
          <w:szCs w:val="24"/>
        </w:rPr>
        <w:instrText xml:space="preserve"> ADDIN EN.CITE.DATA </w:instrText>
      </w:r>
      <w:r>
        <w:rPr>
          <w:rFonts w:ascii="Times New Roman" w:eastAsia="Times New Roman" w:hAnsi="Times New Roman" w:cs="Times New Roman"/>
          <w:iCs/>
          <w:sz w:val="24"/>
          <w:szCs w:val="24"/>
        </w:rPr>
      </w:r>
      <w:r>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r>
      <w:r w:rsidRPr="003B6C3E">
        <w:rPr>
          <w:rFonts w:ascii="Times New Roman" w:eastAsia="Times New Roman" w:hAnsi="Times New Roman" w:cs="Times New Roman"/>
          <w:iCs/>
          <w:sz w:val="24"/>
          <w:szCs w:val="24"/>
        </w:rPr>
        <w:fldChar w:fldCharType="separate"/>
      </w:r>
      <w:r>
        <w:rPr>
          <w:rFonts w:ascii="Times New Roman" w:eastAsia="Times New Roman" w:hAnsi="Times New Roman" w:cs="Times New Roman"/>
          <w:iCs/>
          <w:noProof/>
          <w:sz w:val="24"/>
          <w:szCs w:val="24"/>
        </w:rPr>
        <w:t>[25; 27; 28]</w:t>
      </w:r>
      <w:r w:rsidRPr="003B6C3E">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t xml:space="preserve">.  2) Bifurcation angle (BA) refers to the angle between two daughter vessels. Studies report a decrease of BA in malignant tumors </w:t>
      </w:r>
      <w:r w:rsidRPr="003B6C3E">
        <w:rPr>
          <w:rFonts w:ascii="Times New Roman" w:eastAsia="Times New Roman" w:hAnsi="Times New Roman" w:cs="Times New Roman"/>
          <w:iCs/>
          <w:sz w:val="24"/>
          <w:szCs w:val="24"/>
        </w:rPr>
        <w:fldChar w:fldCharType="begin">
          <w:fldData xml:space="preserve">PEVuZE5vdGU+PENpdGU+PEF1dGhvcj5aaXlyZWs8L0F1dGhvcj48WWVhcj4yMDIwPC9ZZWFyPjxS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</w:fldData>
        </w:fldChar>
      </w:r>
      <w:r>
        <w:rPr>
          <w:rFonts w:ascii="Times New Roman" w:eastAsia="Times New Roman" w:hAnsi="Times New Roman" w:cs="Times New Roman"/>
          <w:iCs/>
          <w:sz w:val="24"/>
          <w:szCs w:val="24"/>
        </w:rPr>
        <w:instrText xml:space="preserve"> ADDIN EN.CITE </w:instrText>
      </w:r>
      <w:r>
        <w:rPr>
          <w:rFonts w:ascii="Times New Roman" w:eastAsia="Times New Roman" w:hAnsi="Times New Roman" w:cs="Times New Roman"/>
          <w:iCs/>
          <w:sz w:val="24"/>
          <w:szCs w:val="24"/>
        </w:rPr>
        <w:fldChar w:fldCharType="begin">
          <w:fldData xml:space="preserve">PEVuZE5vdGU+PENpdGU+PEF1dGhvcj5aaXlyZWs8L0F1dGhvcj48WWVhcj4yMDIwPC9ZZWFyPjxS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</w:fldData>
        </w:fldChar>
      </w:r>
      <w:r>
        <w:rPr>
          <w:rFonts w:ascii="Times New Roman" w:eastAsia="Times New Roman" w:hAnsi="Times New Roman" w:cs="Times New Roman"/>
          <w:iCs/>
          <w:sz w:val="24"/>
          <w:szCs w:val="24"/>
        </w:rPr>
        <w:instrText xml:space="preserve"> ADDIN EN.CITE.DATA </w:instrText>
      </w:r>
      <w:r>
        <w:rPr>
          <w:rFonts w:ascii="Times New Roman" w:eastAsia="Times New Roman" w:hAnsi="Times New Roman" w:cs="Times New Roman"/>
          <w:iCs/>
          <w:sz w:val="24"/>
          <w:szCs w:val="24"/>
        </w:rPr>
      </w:r>
      <w:r>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r>
      <w:r w:rsidRPr="003B6C3E">
        <w:rPr>
          <w:rFonts w:ascii="Times New Roman" w:eastAsia="Times New Roman" w:hAnsi="Times New Roman" w:cs="Times New Roman"/>
          <w:iCs/>
          <w:sz w:val="24"/>
          <w:szCs w:val="24"/>
        </w:rPr>
        <w:fldChar w:fldCharType="separate"/>
      </w:r>
      <w:r>
        <w:rPr>
          <w:rFonts w:ascii="Times New Roman" w:eastAsia="Times New Roman" w:hAnsi="Times New Roman" w:cs="Times New Roman"/>
          <w:iCs/>
          <w:noProof/>
          <w:sz w:val="24"/>
          <w:szCs w:val="24"/>
        </w:rPr>
        <w:t>[25; 29; 30]</w:t>
      </w:r>
      <w:r w:rsidRPr="003B6C3E">
        <w:rPr>
          <w:rFonts w:ascii="Times New Roman" w:eastAsia="Times New Roman" w:hAnsi="Times New Roman" w:cs="Times New Roman"/>
          <w:iCs/>
          <w:sz w:val="24"/>
          <w:szCs w:val="24"/>
        </w:rPr>
        <w:fldChar w:fldCharType="end"/>
      </w:r>
      <w:r w:rsidRPr="003B6C3E">
        <w:rPr>
          <w:rFonts w:ascii="Times New Roman" w:eastAsia="Times New Roman" w:hAnsi="Times New Roman" w:cs="Times New Roman"/>
          <w:iCs/>
          <w:sz w:val="24"/>
          <w:szCs w:val="24"/>
        </w:rPr>
        <w:t xml:space="preserve">. 3) </w:t>
      </w:r>
      <w:r w:rsidRPr="003B6C3E">
        <w:rPr>
          <w:rFonts w:ascii="Times New Roman" w:hAnsi="Times New Roman" w:cs="Times New Roman"/>
          <w:iCs/>
          <w:sz w:val="24"/>
          <w:szCs w:val="24"/>
        </w:rPr>
        <w:t xml:space="preserve">Murray’s deviation (MD) is a diameter mismatch </w:t>
      </w:r>
      <w:r w:rsidRPr="003B6C3E">
        <w:rPr>
          <w:rFonts w:ascii="Times New Roman" w:hAnsi="Times New Roman"/>
          <w:iCs/>
          <w:sz w:val="24"/>
          <w:szCs w:val="24"/>
        </w:rPr>
        <w:t xml:space="preserve">when daughter vessels are wider than predicted by </w:t>
      </w:r>
      <w:r w:rsidRPr="003B6C3E">
        <w:rPr>
          <w:rFonts w:ascii="Times New Roman" w:hAnsi="Times New Roman" w:cs="Times New Roman"/>
          <w:iCs/>
          <w:sz w:val="24"/>
          <w:szCs w:val="24"/>
        </w:rPr>
        <w:t xml:space="preserve">Murray's law. Increased MD is seen in the vasculature network of malignant tumors </w:t>
      </w:r>
      <w:r w:rsidRPr="003B6C3E">
        <w:rPr>
          <w:rFonts w:ascii="Times New Roman" w:hAnsi="Times New Roman" w:cs="Times New Roman"/>
          <w:iCs/>
          <w:sz w:val="24"/>
          <w:szCs w:val="24"/>
        </w:rPr>
        <w:fldChar w:fldCharType="begin">
          <w:fldData xml:space="preserve">PEVuZE5vdGU+PENpdGU+PEF1dGhvcj5UYWJlcjwvQXV0aG9yPjxZZWFyPjIwMDE8L1llYXI+PFJl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</w:fldData>
        </w:fldChar>
      </w:r>
      <w:r>
        <w:rPr>
          <w:rFonts w:ascii="Times New Roman" w:hAnsi="Times New Roman" w:cs="Times New Roman"/>
          <w:iCs/>
          <w:sz w:val="24"/>
          <w:szCs w:val="24"/>
        </w:rPr>
        <w:instrText xml:space="preserve"> ADDIN EN.CITE </w:instrText>
      </w:r>
      <w:r>
        <w:rPr>
          <w:rFonts w:ascii="Times New Roman" w:hAnsi="Times New Roman" w:cs="Times New Roman"/>
          <w:iCs/>
          <w:sz w:val="24"/>
          <w:szCs w:val="24"/>
        </w:rPr>
        <w:fldChar w:fldCharType="begin">
          <w:fldData xml:space="preserve">PEVuZE5vdGU+PENpdGU+PEF1dGhvcj5UYWJlcjwvQXV0aG9yPjxZZWFyPjIwMDE8L1llYXI+PFJl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</w:fldData>
        </w:fldChar>
      </w:r>
      <w:r>
        <w:rPr>
          <w:rFonts w:ascii="Times New Roman" w:hAnsi="Times New Roman" w:cs="Times New Roman"/>
          <w:iCs/>
          <w:sz w:val="24"/>
          <w:szCs w:val="24"/>
        </w:rPr>
        <w:instrText xml:space="preserve"> ADDIN EN.CITE.DATA </w:instrText>
      </w:r>
      <w:r>
        <w:rPr>
          <w:rFonts w:ascii="Times New Roman" w:hAnsi="Times New Roman" w:cs="Times New Roman"/>
          <w:iCs/>
          <w:sz w:val="24"/>
          <w:szCs w:val="24"/>
        </w:rPr>
      </w:r>
      <w:r>
        <w:rPr>
          <w:rFonts w:ascii="Times New Roman" w:hAnsi="Times New Roman" w:cs="Times New Roman"/>
          <w:iCs/>
          <w:sz w:val="24"/>
          <w:szCs w:val="24"/>
        </w:rPr>
        <w:fldChar w:fldCharType="end"/>
      </w:r>
      <w:r w:rsidRPr="003B6C3E">
        <w:rPr>
          <w:rFonts w:ascii="Times New Roman" w:hAnsi="Times New Roman" w:cs="Times New Roman"/>
          <w:iCs/>
          <w:sz w:val="24"/>
          <w:szCs w:val="24"/>
        </w:rPr>
      </w:r>
      <w:r w:rsidRPr="003B6C3E">
        <w:rPr>
          <w:rFonts w:ascii="Times New Roman" w:hAnsi="Times New Roman" w:cs="Times New Roman"/>
          <w:iCs/>
          <w:sz w:val="24"/>
          <w:szCs w:val="24"/>
        </w:rPr>
        <w:fldChar w:fldCharType="separate"/>
      </w:r>
      <w:r>
        <w:rPr>
          <w:rFonts w:ascii="Times New Roman" w:hAnsi="Times New Roman" w:cs="Times New Roman"/>
          <w:iCs/>
          <w:noProof/>
          <w:sz w:val="24"/>
          <w:szCs w:val="24"/>
        </w:rPr>
        <w:t>[25; 31; 32]</w:t>
      </w:r>
      <w:r w:rsidRPr="003B6C3E">
        <w:rPr>
          <w:rFonts w:ascii="Times New Roman" w:hAnsi="Times New Roman" w:cs="Times New Roman"/>
          <w:iCs/>
          <w:sz w:val="24"/>
          <w:szCs w:val="24"/>
        </w:rPr>
        <w:fldChar w:fldCharType="end"/>
      </w:r>
      <w:r w:rsidRPr="003B6C3E">
        <w:rPr>
          <w:rFonts w:ascii="Times New Roman" w:hAnsi="Times New Roman" w:cs="Times New Roman"/>
          <w:iCs/>
          <w:sz w:val="24"/>
          <w:szCs w:val="24"/>
        </w:rPr>
        <w:t>.</w:t>
      </w:r>
      <w:r w:rsidRPr="003B6C3E">
        <w:rPr>
          <w:rFonts w:ascii="Times New Roman" w:eastAsia="Times New Roman" w:hAnsi="Times New Roman" w:cs="Times New Roman"/>
          <w:iCs/>
          <w:sz w:val="24"/>
          <w:szCs w:val="24"/>
        </w:rPr>
        <w:t xml:space="preserve"> 4) Spatial vascularity pattern (SVP) describes the distribution pattern of vascular </w:t>
      </w:r>
      <w:r w:rsidRPr="003B6C3E">
        <w:rPr>
          <w:rFonts w:ascii="Times New Roman" w:eastAsia="Times New Roman" w:hAnsi="Times New Roman" w:cs="Times New Roman"/>
          <w:sz w:val="24"/>
          <w:szCs w:val="24"/>
        </w:rPr>
        <w:t xml:space="preserve">networks </w:t>
      </w:r>
      <w:r w:rsidRPr="003B6C3E">
        <w:rPr>
          <w:rFonts w:ascii="Times New Roman" w:eastAsia="Times New Roman" w:hAnsi="Times New Roman" w:cs="Times New Roman"/>
          <w:sz w:val="24"/>
          <w:szCs w:val="24"/>
        </w:rPr>
        <w:fldChar w:fldCharType="begin">
          <w:fldData xml:space="preserve">PEVuZE5vdGU+PENpdGU+PEF1dGhvcj5DYXJlc2lvPC9BdXRob3I+PFllYXI+MjAxODwvWWVhcj48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PEVuZE5vdGU+PENpdGU+PEF1dGhvcj5DYXJlc2lvPC9BdXRob3I+PFllYXI+MjAxODwvWWVhcj48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sidRPr="003B6C3E">
        <w:rPr>
          <w:rFonts w:ascii="Times New Roman" w:eastAsia="Times New Roman" w:hAnsi="Times New Roman" w:cs="Times New Roman"/>
          <w:sz w:val="24"/>
          <w:szCs w:val="24"/>
        </w:rPr>
      </w:r>
      <w:r w:rsidRPr="003B6C3E">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[25; 33]</w:t>
      </w:r>
      <w:r w:rsidRPr="003B6C3E">
        <w:rPr>
          <w:rFonts w:ascii="Times New Roman" w:eastAsia="Times New Roman" w:hAnsi="Times New Roman" w:cs="Times New Roman"/>
          <w:sz w:val="24"/>
          <w:szCs w:val="24"/>
        </w:rPr>
        <w:fldChar w:fldCharType="end"/>
      </w:r>
      <w:r w:rsidRPr="003B6C3E">
        <w:rPr>
          <w:rFonts w:ascii="Times New Roman" w:eastAsia="Times New Roman" w:hAnsi="Times New Roman" w:cs="Times New Roman"/>
          <w:sz w:val="24"/>
          <w:szCs w:val="24"/>
        </w:rPr>
        <w:t xml:space="preserve">. The SVP was calculated by the vessel density ratio (VDR) between the segmented center and peripheral regions of the lesion obtained by the image erosion operator </w:t>
      </w:r>
      <w:r w:rsidRPr="003B6C3E">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&lt;EndNote&gt;&lt;Cite&gt;&lt;Author&gt;Liu&lt;/Author&gt;&lt;Year&gt;2014&lt;/Year&gt;&lt;RecNum&gt;27&lt;/RecNum&gt;&lt;DisplayText&gt;[34]&lt;/DisplayText&gt;&lt;record&gt;&lt;rec-number&gt;27&lt;/rec-number&gt;&lt;foreign-keys&gt;&lt;key app="EN" db-id="zzef9ft9l5txf4ef0f350verez0vwxt2rw5w" timestamp="1627565687"&gt;27&lt;/key&gt;&lt;/foreign-keys&gt;&lt;ref-type name="Journal Article"&gt;17&lt;/ref-type&gt;&lt;contributors&gt;&lt;authors&gt;&lt;author&gt;Liu, He&lt;/author&gt;&lt;author&gt;Jiang, Yuxin&lt;/author&gt;&lt;author&gt;Dai, Qing&lt;/author&gt;&lt;author&gt;Zhu, Qingli&lt;/author&gt;&lt;author&gt;Wang, Liang&lt;/author&gt;&lt;author&gt;Lu, Jia&lt;/author&gt;&lt;/authors&gt;&lt;/contributors&gt;&lt;titles&gt;&lt;title&gt;Peripheral enhancement of breast cancers on contrast-enhanced ultrasound: correlation with microvessel density and vascular endothelial growth factor expression&lt;/title&gt;&lt;secondary-title&gt;Ultrasound in medicine &amp;amp; biology&lt;/secondary-title&gt;&lt;/titles&gt;&lt;periodical&gt;&lt;full-title&gt;Ultrasound in medicine &amp;amp; biology&lt;/full-title&gt;&lt;/periodical&gt;&lt;pages&gt;293-299&lt;/pages&gt;&lt;volume&gt;40&lt;/volume&gt;&lt;number&gt;2&lt;/number&gt;&lt;dates&gt;&lt;year&gt;2014&lt;/year&gt;&lt;/dates&gt;&lt;isbn&gt;0301-5629&lt;/isbn&gt;&lt;urls&gt;&lt;/urls&gt;&lt;/record&gt;&lt;/Cite&gt;&lt;/EndNote&gt;</w:instrText>
      </w:r>
      <w:r w:rsidRPr="003B6C3E">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[34]</w:t>
      </w:r>
      <w:r w:rsidRPr="003B6C3E">
        <w:rPr>
          <w:rFonts w:ascii="Times New Roman" w:eastAsia="Times New Roman" w:hAnsi="Times New Roman" w:cs="Times New Roman"/>
          <w:sz w:val="24"/>
          <w:szCs w:val="24"/>
        </w:rPr>
        <w:fldChar w:fldCharType="end"/>
      </w:r>
      <w:r w:rsidRPr="003B6C3E">
        <w:rPr>
          <w:rFonts w:ascii="Times New Roman" w:eastAsia="Times New Roman" w:hAnsi="Times New Roman" w:cs="Times New Roman"/>
          <w:sz w:val="24"/>
          <w:szCs w:val="24"/>
        </w:rPr>
        <w:t xml:space="preserve">. The discriminatory definition is based on breast mass size. In breast masses 20mm or smaller, peripherally concentrated vascularity (VDR&lt;1) or SVP=0 is associated with benign diagnosis, however, in breast masses larger than 20mm it is associated with malignant diagnosis. In breast masses larger than 20mm, centrally concentrated vascularity (VDR&gt;1) or SVP=1 is associated with benign diagnosis, however, in breast masses 20mm or smaller it is associated with malignant diagnosis. We have also extracted the initial </w:t>
      </w:r>
      <w:r w:rsidRPr="003B6C3E">
        <w:rPr>
          <w:rFonts w:eastAsiaTheme="majorEastAsia"/>
          <w:sz w:val="24"/>
          <w:szCs w:val="24"/>
          <w:lang w:val="en-GB"/>
        </w:rPr>
        <w:t>biomarker</w:t>
      </w:r>
      <w:r w:rsidRPr="003B6C3E">
        <w:rPr>
          <w:rFonts w:ascii="Times New Roman" w:eastAsia="Times New Roman" w:hAnsi="Times New Roman" w:cs="Times New Roman"/>
          <w:sz w:val="24"/>
          <w:szCs w:val="24"/>
        </w:rPr>
        <w:t xml:space="preserve">s described in </w:t>
      </w:r>
      <w:r w:rsidRPr="003B6C3E">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&lt;EndNote&gt;&lt;Cite&gt;&lt;Author&gt;Ghavami&lt;/Author&gt;&lt;Year&gt;2020&lt;/Year&gt;&lt;RecNum&gt;67&lt;/RecNum&gt;&lt;DisplayText&gt;[24]&lt;/DisplayText&gt;&lt;record&gt;&lt;rec-number&gt;67&lt;/rec-number&gt;&lt;foreign-keys&gt;&lt;key app="EN" db-id="dztpvazz2zzv9he5a2gxdx91saadvpsdxztf" timestamp="1580786346"&gt;67&lt;/key&gt;&lt;/foreign-keys&gt;&lt;ref-type name="Journal Article"&gt;17&lt;/ref-type&gt;&lt;contributors&gt;&lt;authors&gt;&lt;author&gt;Ghavami, Siavash&lt;/author&gt;&lt;author&gt;Bayat, Mahdi&lt;/author&gt;&lt;author&gt;Fatemi, Mostafa&lt;/author&gt;&lt;author&gt;Alizad, Azra&lt;/author&gt;&lt;/authors&gt;&lt;/contributors&gt;&lt;titles&gt;&lt;title&gt;Quantification of Morphological Features in Non-Contrast-Enhanced Ultrasound Microvasculature Imaging&lt;/title&gt;&lt;secondary-title&gt;IEEE Access&lt;/secondary-title&gt;&lt;/titles&gt;&lt;periodical&gt;&lt;full-title&gt;IEEE Access&lt;/full-title&gt;&lt;/periodical&gt;&lt;pages&gt;18925-18937&lt;/pages&gt;&lt;volume&gt;8&lt;/volume&gt;&lt;dates&gt;&lt;year&gt;2020&lt;/year&gt;&lt;/dates&gt;&lt;isbn&gt;2169-3536&lt;/isbn&gt;&lt;urls&gt;&lt;/urls&gt;&lt;/record&gt;&lt;/Cite&gt;&lt;/EndNote&gt;</w:instrText>
      </w:r>
      <w:r w:rsidRPr="003B6C3E">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[24]</w:t>
      </w:r>
      <w:r w:rsidRPr="003B6C3E">
        <w:rPr>
          <w:rFonts w:ascii="Times New Roman" w:eastAsia="Times New Roman" w:hAnsi="Times New Roman" w:cs="Times New Roman"/>
          <w:sz w:val="24"/>
          <w:szCs w:val="24"/>
        </w:rPr>
        <w:fldChar w:fldCharType="end"/>
      </w:r>
      <w:r w:rsidRPr="003B6C3E">
        <w:rPr>
          <w:rFonts w:ascii="Times New Roman" w:eastAsia="Times New Roman" w:hAnsi="Times New Roman" w:cs="Times New Roman"/>
          <w:sz w:val="24"/>
          <w:szCs w:val="24"/>
        </w:rPr>
        <w:t xml:space="preserve">. </w:t>
      </w:r>
    </w:p>
    <w:p w14:paraId="1AE4D976" w14:textId="77777777" w:rsidR="006A5CA1" w:rsidRDefault="006A5CA1" w:rsidP="00AB164C">
      <w:pPr>
        <w:spacing w:after="0" w:line="480" w:lineRule="auto"/>
        <w:rPr>
          <w:rFonts w:ascii="Times New Roman" w:eastAsia="Times New Roman" w:hAnsi="Times New Roman" w:cs="Times New Roman"/>
          <w:b/>
          <w:color w:val="000000" w:themeColor="text1"/>
          <w:sz w:val="24"/>
          <w:szCs w:val="24"/>
        </w:rPr>
      </w:pPr>
    </w:p>
    <w:p w14:paraId="45D714EA" w14:textId="2710BE6F" w:rsidR="00AB164C" w:rsidRPr="006059CE" w:rsidRDefault="001C0580" w:rsidP="00AB164C">
      <w:pPr>
        <w:spacing w:after="0" w:line="48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Method for </w:t>
      </w:r>
      <w:r w:rsidR="00AB164C" w:rsidRPr="006059CE">
        <w:rPr>
          <w:rFonts w:ascii="Times New Roman" w:eastAsia="Times New Roman" w:hAnsi="Times New Roman" w:cs="Times New Roman"/>
          <w:b/>
          <w:color w:val="000000" w:themeColor="text1"/>
          <w:sz w:val="24"/>
          <w:szCs w:val="24"/>
        </w:rPr>
        <w:t>Microvessel morphometric analysis</w:t>
      </w:r>
    </w:p>
    <w:p w14:paraId="08B8444C" w14:textId="0F8C22F9" w:rsidR="009B79A6" w:rsidRDefault="00AB164C" w:rsidP="00AB164C">
      <w:pPr>
        <w:spacing w:after="0" w:line="480" w:lineRule="auto"/>
        <w:jc w:val="both"/>
        <w:rPr>
          <w:rFonts w:ascii="Helvetica" w:hAnsi="Helvetica" w:cs="Helvetica"/>
          <w:sz w:val="24"/>
          <w:szCs w:val="24"/>
        </w:rPr>
      </w:pPr>
      <w:r w:rsidRPr="006059CE">
        <w:rPr>
          <w:rFonts w:ascii="Times New Roman" w:hAnsi="Times New Roman" w:cs="Times New Roman"/>
          <w:color w:val="000000" w:themeColor="text1"/>
          <w:sz w:val="24"/>
          <w:szCs w:val="24"/>
          <w:lang w:val="en"/>
        </w:rPr>
        <w:t>For each lesion</w:t>
      </w:r>
      <w:r w:rsidR="0077722E" w:rsidRPr="006059CE">
        <w:rPr>
          <w:rFonts w:ascii="Times New Roman" w:hAnsi="Times New Roman" w:cs="Times New Roman"/>
          <w:color w:val="000000" w:themeColor="text1"/>
          <w:sz w:val="24"/>
          <w:szCs w:val="24"/>
          <w:lang w:val="en"/>
        </w:rPr>
        <w:t>,</w:t>
      </w:r>
      <w:r w:rsidRPr="006059CE">
        <w:rPr>
          <w:rFonts w:ascii="Times New Roman" w:hAnsi="Times New Roman" w:cs="Times New Roman"/>
          <w:color w:val="000000" w:themeColor="text1"/>
          <w:sz w:val="24"/>
          <w:szCs w:val="24"/>
          <w:lang w:val="en"/>
        </w:rPr>
        <w:t xml:space="preserve"> a quantification region of interest (ROI) was defined based on the lesion boundaries acquired from the B-mode ultrasound images. The initial ROI was dilated 2mm to </w:t>
      </w:r>
      <w:r w:rsidRPr="006059CE">
        <w:rPr>
          <w:rFonts w:ascii="Times New Roman" w:hAnsi="Times New Roman" w:cs="Times New Roman"/>
          <w:color w:val="000000" w:themeColor="text1"/>
          <w:sz w:val="24"/>
          <w:szCs w:val="24"/>
          <w:lang w:val="en"/>
        </w:rPr>
        <w:lastRenderedPageBreak/>
        <w:t xml:space="preserve">include peripheral vascularity. </w:t>
      </w:r>
      <w:r w:rsidR="006A5CA1">
        <w:rPr>
          <w:rFonts w:ascii="Times New Roman" w:hAnsi="Times New Roman" w:cs="Times New Roman"/>
          <w:color w:val="000000" w:themeColor="text1"/>
          <w:sz w:val="24"/>
          <w:szCs w:val="24"/>
          <w:lang w:val="en"/>
        </w:rPr>
        <w:t>A</w:t>
      </w:r>
      <w:r w:rsidR="003731D3" w:rsidRPr="006059CE">
        <w:rPr>
          <w:rFonts w:ascii="Times New Roman" w:hAnsi="Times New Roman" w:cs="Times New Roman"/>
          <w:color w:val="000000" w:themeColor="text1"/>
          <w:sz w:val="24"/>
          <w:szCs w:val="24"/>
          <w:lang w:val="en"/>
        </w:rPr>
        <w:t>fter image formation, a set of processing steps will be performed to prepare the image for quantificatio</w:t>
      </w:r>
      <w:r w:rsidR="005835BA" w:rsidRPr="006059CE">
        <w:rPr>
          <w:rFonts w:ascii="Times New Roman" w:hAnsi="Times New Roman" w:cs="Times New Roman"/>
          <w:color w:val="000000" w:themeColor="text1"/>
          <w:sz w:val="24"/>
          <w:szCs w:val="24"/>
          <w:lang w:val="en"/>
        </w:rPr>
        <w:t xml:space="preserve">n. </w:t>
      </w:r>
      <w:r w:rsidR="00FD1267" w:rsidRPr="00E54DE3">
        <w:rPr>
          <w:rFonts w:ascii="Times New Roman" w:eastAsiaTheme="majorEastAsia" w:hAnsi="Times New Roman" w:cs="Times New Roman"/>
          <w:sz w:val="24"/>
          <w:szCs w:val="24"/>
        </w:rPr>
        <w:t xml:space="preserve">In a previous study, we presented the methods for quantification of vessel morphological parameters in a contrast-free </w:t>
      </w:r>
      <w:proofErr w:type="spellStart"/>
      <w:r w:rsidR="00FD1267" w:rsidRPr="00E54DE3">
        <w:rPr>
          <w:rFonts w:ascii="Times New Roman" w:eastAsiaTheme="majorEastAsia" w:hAnsi="Times New Roman" w:cs="Times New Roman"/>
          <w:sz w:val="24"/>
          <w:szCs w:val="24"/>
        </w:rPr>
        <w:t>microvessel</w:t>
      </w:r>
      <w:proofErr w:type="spellEnd"/>
      <w:r w:rsidR="00FD1267" w:rsidRPr="00E54DE3">
        <w:rPr>
          <w:rFonts w:ascii="Times New Roman" w:eastAsiaTheme="majorEastAsia" w:hAnsi="Times New Roman" w:cs="Times New Roman"/>
          <w:sz w:val="24"/>
          <w:szCs w:val="24"/>
        </w:rPr>
        <w:t xml:space="preserve"> imaging</w:t>
      </w:r>
      <w:r w:rsidR="00FD1267" w:rsidRPr="00E54DE3">
        <w:rPr>
          <w:rFonts w:ascii="Times New Roman" w:eastAsiaTheme="majorEastAsia" w:hAnsi="Times New Roman" w:cs="Times New Roman"/>
          <w:sz w:val="24"/>
          <w:szCs w:val="24"/>
          <w:lang w:val="en"/>
        </w:rPr>
        <w:t xml:space="preserve"> [</w:t>
      </w:r>
      <w:r w:rsidR="00DF4EE0" w:rsidRPr="00E54DE3">
        <w:rPr>
          <w:rFonts w:ascii="Times New Roman" w:eastAsiaTheme="majorEastAsia" w:hAnsi="Times New Roman" w:cs="Times New Roman"/>
          <w:sz w:val="24"/>
          <w:szCs w:val="24"/>
          <w:lang w:val="en"/>
        </w:rPr>
        <w:t>1</w:t>
      </w:r>
      <w:r w:rsidR="00DF4EE0">
        <w:rPr>
          <w:rFonts w:ascii="Times New Roman" w:eastAsiaTheme="majorEastAsia" w:hAnsi="Times New Roman" w:cs="Times New Roman"/>
          <w:sz w:val="24"/>
          <w:szCs w:val="24"/>
          <w:lang w:val="en"/>
        </w:rPr>
        <w:t>24</w:t>
      </w:r>
      <w:r w:rsidR="00FD1267" w:rsidRPr="00E54DE3">
        <w:rPr>
          <w:rFonts w:ascii="Times New Roman" w:eastAsiaTheme="majorEastAsia" w:hAnsi="Times New Roman" w:cs="Times New Roman"/>
          <w:sz w:val="24"/>
          <w:szCs w:val="24"/>
          <w:lang w:val="en"/>
        </w:rPr>
        <w:t>]</w:t>
      </w:r>
      <w:r w:rsidR="00FD1267" w:rsidRPr="00E54DE3">
        <w:rPr>
          <w:rFonts w:ascii="Times New Roman" w:eastAsiaTheme="majorEastAsia" w:hAnsi="Times New Roman" w:cs="Times New Roman"/>
          <w:sz w:val="24"/>
          <w:szCs w:val="24"/>
        </w:rPr>
        <w:t>.</w:t>
      </w:r>
      <w:r w:rsidR="00FD1267" w:rsidRPr="00E54DE3">
        <w:rPr>
          <w:rFonts w:ascii="Times New Roman" w:eastAsiaTheme="majorEastAsia" w:hAnsi="Times New Roman" w:cs="Times New Roman"/>
          <w:sz w:val="24"/>
          <w:szCs w:val="24"/>
          <w:lang w:val="en"/>
        </w:rPr>
        <w:t xml:space="preserve"> </w:t>
      </w:r>
      <w:r w:rsidR="00FD1267">
        <w:rPr>
          <w:rFonts w:ascii="Times New Roman" w:eastAsiaTheme="majorEastAsia" w:hAnsi="Times New Roman" w:cs="Times New Roman"/>
          <w:sz w:val="24"/>
          <w:szCs w:val="24"/>
          <w:lang w:val="en"/>
        </w:rPr>
        <w:t>As shown in Figure A,</w:t>
      </w:r>
      <w:r w:rsidR="00FD1267" w:rsidRPr="00E62E1C">
        <w:rPr>
          <w:rFonts w:ascii="Times New Roman" w:eastAsia="Times New Roman" w:hAnsi="Times New Roman" w:cs="Times New Roman"/>
          <w:sz w:val="24"/>
          <w:szCs w:val="24"/>
        </w:rPr>
        <w:t xml:space="preserve"> </w:t>
      </w:r>
      <w:r w:rsidR="00FD1267">
        <w:rPr>
          <w:rFonts w:ascii="Times New Roman" w:eastAsia="Times New Roman" w:hAnsi="Times New Roman" w:cs="Times New Roman"/>
          <w:color w:val="000000" w:themeColor="text1"/>
          <w:sz w:val="24"/>
          <w:szCs w:val="24"/>
        </w:rPr>
        <w:t>v</w:t>
      </w:r>
      <w:r w:rsidR="005835BA" w:rsidRPr="006059CE">
        <w:rPr>
          <w:rFonts w:ascii="Times New Roman" w:eastAsia="Times New Roman" w:hAnsi="Times New Roman" w:cs="Times New Roman"/>
          <w:color w:val="000000" w:themeColor="text1"/>
          <w:sz w:val="24"/>
          <w:szCs w:val="24"/>
        </w:rPr>
        <w:t>essel segmentation includes the following steps: converting the microvasculature image</w:t>
      </w:r>
      <w:r w:rsidR="00ED142C">
        <w:rPr>
          <w:rFonts w:ascii="Times New Roman" w:eastAsia="Times New Roman" w:hAnsi="Times New Roman" w:cs="Times New Roman"/>
          <w:color w:val="000000" w:themeColor="text1"/>
          <w:sz w:val="24"/>
          <w:szCs w:val="24"/>
        </w:rPr>
        <w:t xml:space="preserve"> </w:t>
      </w:r>
      <w:r w:rsidR="00ED142C" w:rsidRPr="006059CE">
        <w:rPr>
          <w:rFonts w:ascii="Times New Roman" w:eastAsia="Times New Roman" w:hAnsi="Times New Roman" w:cs="Times New Roman"/>
          <w:color w:val="000000" w:themeColor="text1"/>
          <w:sz w:val="24"/>
          <w:szCs w:val="24"/>
        </w:rPr>
        <w:t>(output of Hessian filter)</w:t>
      </w:r>
      <w:r w:rsidR="005835BA" w:rsidRPr="006059CE">
        <w:rPr>
          <w:rFonts w:ascii="Times New Roman" w:eastAsia="Times New Roman" w:hAnsi="Times New Roman" w:cs="Times New Roman"/>
          <w:color w:val="000000" w:themeColor="text1"/>
          <w:sz w:val="24"/>
          <w:szCs w:val="24"/>
        </w:rPr>
        <w:t xml:space="preserve"> to a binary image, removing small noise-like objects through an erosion and </w:t>
      </w:r>
      <w:r w:rsidR="005835BA" w:rsidRPr="006059CE">
        <w:rPr>
          <w:rFonts w:ascii="Times New Roman" w:eastAsia="Times New Roman" w:hAnsi="Times New Roman" w:cs="Times New Roman"/>
          <w:sz w:val="24"/>
          <w:szCs w:val="24"/>
        </w:rPr>
        <w:t>dilation operation, determining the mid-line of each vessel and constructing the full skeleton of the vessel network</w:t>
      </w:r>
      <w:r w:rsidR="0077722E" w:rsidRPr="006059CE">
        <w:rPr>
          <w:rFonts w:ascii="Times New Roman" w:hAnsi="Times New Roman" w:cs="Times New Roman"/>
          <w:sz w:val="24"/>
          <w:szCs w:val="24"/>
          <w:lang w:val="en"/>
        </w:rPr>
        <w:t xml:space="preserve"> </w:t>
      </w:r>
      <w:r w:rsidR="00FD1267" w:rsidRPr="002E657C">
        <w:rPr>
          <w:sz w:val="24"/>
          <w:szCs w:val="24"/>
          <w:lang w:val="en"/>
        </w:rPr>
        <w:fldChar w:fldCharType="begin"/>
      </w:r>
      <w:r w:rsidR="00FD1267" w:rsidRPr="002E657C">
        <w:rPr>
          <w:sz w:val="24"/>
          <w:szCs w:val="24"/>
          <w:lang w:val="en"/>
        </w:rPr>
        <w:instrText xml:space="preserve"> ADDIN EN.CITE &lt;EndNote&gt;&lt;Cite&gt;&lt;Author&gt;Ghavami&lt;/Author&gt;&lt;Year&gt;2020&lt;/Year&gt;&lt;RecNum&gt;67&lt;/RecNum&gt;&lt;DisplayText&gt;[17; 18]&lt;/DisplayText&gt;&lt;record&gt;&lt;rec-number&gt;67&lt;/rec-number&gt;&lt;foreign-keys&gt;&lt;key app="EN" db-id="dztpvazz2zzv9he5a2gxdx91saadvpsdxztf" timestamp="1580786346"&gt;67&lt;/key&gt;&lt;/foreign-keys&gt;&lt;ref-type name="Journal Article"&gt;17&lt;/ref-type&gt;&lt;contributors&gt;&lt;authors&gt;&lt;author&gt;Ghavami, Siavash&lt;/author&gt;&lt;author&gt;Bayat, Mahdi&lt;/author&gt;&lt;author&gt;Fatemi, Mostafa&lt;/author&gt;&lt;author&gt;Alizad, Azra&lt;/author&gt;&lt;/authors&gt;&lt;/contributors&gt;&lt;titles&gt;&lt;title&gt;Quantification of Morphological Features in Non-Contrast-Enhanced Ultrasound Microvasculature Imaging&lt;/title&gt;&lt;secondary-title&gt;IEEE Access&lt;/secondary-title&gt;&lt;/titles&gt;&lt;periodical&gt;&lt;full-title&gt;IEEE Access&lt;/full-title&gt;&lt;/periodical&gt;&lt;pages&gt;18925-18937&lt;/pages&gt;&lt;volume&gt;8&lt;/volume&gt;&lt;dates&gt;&lt;year&gt;2020&lt;/year&gt;&lt;/dates&gt;&lt;isbn&gt;2169-3536&lt;/isbn&gt;&lt;urls&gt;&lt;/urls&gt;&lt;/record&gt;&lt;/Cite&gt;&lt;Cite&gt;&lt;Author&gt;Bayat&lt;/Author&gt;&lt;Year&gt;2018&lt;/Year&gt;&lt;RecNum&gt;17&lt;/RecNum&gt;&lt;record&gt;&lt;rec-number&gt;17&lt;/rec-number&gt;&lt;foreign-keys&gt;&lt;key app="EN" db-id="zzef9ft9l5txf4ef0f350verez0vwxt2rw5w" timestamp="1627565687"&gt;17&lt;/key&gt;&lt;/foreign-keys&gt;&lt;ref-type name="Journal Article"&gt;17&lt;/ref-type&gt;&lt;contributors&gt;&lt;authors&gt;&lt;author&gt;Bayat, Mahdi&lt;/author&gt;&lt;author&gt;Fatemi, Mostafa&lt;/author&gt;&lt;author&gt;Alizad, Azra&lt;/author&gt;&lt;/authors&gt;&lt;/contributors&gt;&lt;titles&gt;&lt;title&gt;Background removal and vessel filtering of noncontrast ultrasound images of microvasculature&lt;/title&gt;&lt;secondary-title&gt;IEEE Transactions on Biomedical Engineering&lt;/secondary-title&gt;&lt;/titles&gt;&lt;periodical&gt;&lt;full-title&gt;IEEE Transactions on Biomedical Engineering&lt;/full-title&gt;&lt;/periodical&gt;&lt;pages&gt;831-842&lt;/pages&gt;&lt;volume&gt;66&lt;/volume&gt;&lt;number&gt;3&lt;/number&gt;&lt;dates&gt;&lt;year&gt;2018&lt;/year&gt;&lt;/dates&gt;&lt;isbn&gt;0018-9294&lt;/isbn&gt;&lt;urls&gt;&lt;/urls&gt;&lt;/record&gt;&lt;/Cite&gt;&lt;/EndNote&gt;</w:instrText>
      </w:r>
      <w:r w:rsidR="00FD1267" w:rsidRPr="002E657C">
        <w:rPr>
          <w:sz w:val="24"/>
          <w:szCs w:val="24"/>
          <w:lang w:val="en"/>
        </w:rPr>
        <w:fldChar w:fldCharType="separate"/>
      </w:r>
      <w:r w:rsidR="00FD1267" w:rsidRPr="002E657C">
        <w:rPr>
          <w:noProof/>
          <w:sz w:val="24"/>
          <w:szCs w:val="24"/>
          <w:lang w:val="en"/>
        </w:rPr>
        <w:t>[</w:t>
      </w:r>
      <w:r w:rsidR="00DF4EE0">
        <w:rPr>
          <w:noProof/>
          <w:sz w:val="24"/>
          <w:szCs w:val="24"/>
          <w:lang w:val="en"/>
        </w:rPr>
        <w:t>23-25</w:t>
      </w:r>
      <w:r w:rsidR="00FD1267" w:rsidRPr="002E657C">
        <w:rPr>
          <w:noProof/>
          <w:sz w:val="24"/>
          <w:szCs w:val="24"/>
          <w:lang w:val="en"/>
        </w:rPr>
        <w:t>]</w:t>
      </w:r>
      <w:r w:rsidR="00FD1267" w:rsidRPr="002E657C">
        <w:rPr>
          <w:sz w:val="24"/>
          <w:szCs w:val="24"/>
          <w:lang w:val="en"/>
        </w:rPr>
        <w:fldChar w:fldCharType="end"/>
      </w:r>
      <w:r w:rsidR="00DF4EE0">
        <w:rPr>
          <w:sz w:val="24"/>
          <w:szCs w:val="24"/>
          <w:lang w:val="en"/>
        </w:rPr>
        <w:t>.</w:t>
      </w:r>
      <w:r w:rsidR="00FD1267">
        <w:rPr>
          <w:rFonts w:ascii="Times New Roman" w:hAnsi="Times New Roman" w:cs="Times New Roman"/>
          <w:sz w:val="24"/>
          <w:szCs w:val="24"/>
          <w:lang w:val="en"/>
        </w:rPr>
        <w:t xml:space="preserve"> </w:t>
      </w:r>
      <w:r w:rsidR="009B79A6" w:rsidRPr="006059CE">
        <w:rPr>
          <w:rFonts w:ascii="Times New Roman" w:hAnsi="Times New Roman" w:cs="Times New Roman"/>
          <w:sz w:val="24"/>
          <w:szCs w:val="24"/>
        </w:rPr>
        <w:t>Finding the skeleton is based on a thinning algorithm</w:t>
      </w:r>
      <w:r w:rsidR="003E4393" w:rsidRPr="006059CE">
        <w:rPr>
          <w:rFonts w:ascii="Times New Roman" w:hAnsi="Times New Roman" w:cs="Times New Roman"/>
          <w:sz w:val="24"/>
          <w:szCs w:val="24"/>
        </w:rPr>
        <w:t xml:space="preserve"> [</w:t>
      </w:r>
      <w:r w:rsidR="00DF4EE0">
        <w:rPr>
          <w:rFonts w:ascii="Times New Roman" w:hAnsi="Times New Roman" w:cs="Times New Roman"/>
          <w:sz w:val="24"/>
          <w:szCs w:val="24"/>
        </w:rPr>
        <w:t>24</w:t>
      </w:r>
      <w:r w:rsidR="003E4393" w:rsidRPr="006059CE">
        <w:rPr>
          <w:rFonts w:ascii="Times New Roman" w:hAnsi="Times New Roman" w:cs="Times New Roman"/>
          <w:sz w:val="24"/>
          <w:szCs w:val="24"/>
        </w:rPr>
        <w:t xml:space="preserve">; </w:t>
      </w:r>
      <w:r w:rsidR="00DF4EE0" w:rsidRPr="006059CE">
        <w:rPr>
          <w:rFonts w:ascii="Times New Roman" w:hAnsi="Times New Roman" w:cs="Times New Roman"/>
          <w:sz w:val="24"/>
          <w:szCs w:val="24"/>
        </w:rPr>
        <w:t>5</w:t>
      </w:r>
      <w:r w:rsidR="00DF4EE0">
        <w:rPr>
          <w:rFonts w:ascii="Times New Roman" w:hAnsi="Times New Roman" w:cs="Times New Roman"/>
          <w:sz w:val="24"/>
          <w:szCs w:val="24"/>
        </w:rPr>
        <w:t>5</w:t>
      </w:r>
      <w:r w:rsidR="003E4393" w:rsidRPr="006059CE">
        <w:rPr>
          <w:rFonts w:ascii="Times New Roman" w:hAnsi="Times New Roman" w:cs="Times New Roman"/>
          <w:sz w:val="24"/>
          <w:szCs w:val="24"/>
        </w:rPr>
        <w:t>]</w:t>
      </w:r>
      <w:r w:rsidR="009B79A6" w:rsidRPr="006059CE">
        <w:rPr>
          <w:rFonts w:ascii="Times New Roman" w:hAnsi="Times New Roman" w:cs="Times New Roman"/>
          <w:sz w:val="24"/>
          <w:szCs w:val="24"/>
        </w:rPr>
        <w:t>. In this approach, vessels are sequentially thinned, and the midline of each vessel determined to construct the skeleton of a vessel network.</w:t>
      </w:r>
      <w:r w:rsidR="009B79A6" w:rsidRPr="006059CE">
        <w:rPr>
          <w:rFonts w:ascii="Times New Roman" w:hAnsi="Times New Roman"/>
          <w:sz w:val="24"/>
          <w:szCs w:val="24"/>
        </w:rPr>
        <w:t xml:space="preserve"> </w:t>
      </w:r>
      <w:r w:rsidR="009B79A6" w:rsidRPr="006059CE">
        <w:rPr>
          <w:rFonts w:ascii="Helvetica" w:hAnsi="Helvetica" w:cs="Helvetica"/>
          <w:sz w:val="24"/>
          <w:szCs w:val="24"/>
        </w:rPr>
        <w:t xml:space="preserve"> </w:t>
      </w:r>
    </w:p>
    <w:p w14:paraId="22B64B96" w14:textId="77777777" w:rsidR="006A5CA1" w:rsidRPr="00E62E1C" w:rsidRDefault="006A5CA1" w:rsidP="006A5CA1">
      <w:pPr>
        <w:widowControl w:val="0"/>
        <w:spacing w:after="0" w:line="240" w:lineRule="auto"/>
        <w:jc w:val="both"/>
        <w:rPr>
          <w:rFonts w:ascii="Times New Roman" w:eastAsiaTheme="majorEastAsia" w:hAnsi="Times New Roman" w:cs="Times New Roman"/>
          <w:bCs/>
          <w:sz w:val="24"/>
          <w:szCs w:val="24"/>
        </w:rPr>
      </w:pPr>
      <w:r w:rsidRPr="00E62E1C">
        <w:rPr>
          <w:rFonts w:ascii="Times New Roman" w:eastAsiaTheme="majorEastAsia" w:hAnsi="Times New Roman" w:cs="Times New Roman"/>
          <w:noProof/>
          <w:sz w:val="24"/>
          <w:szCs w:val="24"/>
        </w:rPr>
        <w:drawing>
          <wp:inline distT="0" distB="0" distL="0" distR="0" wp14:anchorId="467E70CA" wp14:editId="7BB9D12B">
            <wp:extent cx="5943600" cy="1300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300480"/>
                    </a:xfrm>
                    <a:prstGeom prst="rect">
                      <a:avLst/>
                    </a:prstGeom>
                    <a:noFill/>
                    <a:ln>
                      <a:noFill/>
                    </a:ln>
                  </pic:spPr>
                </pic:pic>
              </a:graphicData>
            </a:graphic>
          </wp:inline>
        </w:drawing>
      </w:r>
      <w:r w:rsidRPr="00E62E1C">
        <w:rPr>
          <w:rFonts w:ascii="Times New Roman" w:eastAsiaTheme="majorEastAsia" w:hAnsi="Times New Roman" w:cs="Times New Roman"/>
          <w:b/>
        </w:rPr>
        <w:t xml:space="preserve">Figure </w:t>
      </w:r>
      <w:r>
        <w:rPr>
          <w:rFonts w:ascii="Times New Roman" w:eastAsiaTheme="majorEastAsia" w:hAnsi="Times New Roman" w:cs="Times New Roman"/>
          <w:b/>
        </w:rPr>
        <w:t>A</w:t>
      </w:r>
      <w:r w:rsidRPr="00E62E1C">
        <w:rPr>
          <w:rFonts w:ascii="Times New Roman" w:eastAsiaTheme="majorEastAsia" w:hAnsi="Times New Roman" w:cs="Times New Roman"/>
          <w:b/>
        </w:rPr>
        <w:t xml:space="preserve">: </w:t>
      </w:r>
      <w:r w:rsidRPr="00E62E1C">
        <w:rPr>
          <w:rFonts w:ascii="Times New Roman" w:eastAsiaTheme="majorEastAsia" w:hAnsi="Times New Roman" w:cs="Times New Roman"/>
          <w:bCs/>
        </w:rPr>
        <w:t>A</w:t>
      </w:r>
      <w:r w:rsidRPr="00E62E1C">
        <w:rPr>
          <w:rFonts w:ascii="Times New Roman" w:eastAsiaTheme="majorEastAsia" w:hAnsi="Times New Roman" w:cs="Times New Roman"/>
          <w:b/>
        </w:rPr>
        <w:t xml:space="preserve"> </w:t>
      </w:r>
      <w:r w:rsidRPr="00E62E1C">
        <w:rPr>
          <w:rFonts w:ascii="Times New Roman" w:eastAsiaTheme="majorEastAsia" w:hAnsi="Times New Roman" w:cs="Times New Roman"/>
          <w:bCs/>
        </w:rPr>
        <w:t xml:space="preserve">set of processing steps after image formation and segmentation to prepare the image for quantification: (A) microvasculature image of malignant breast tumor, (B) conversion of the microvasculature image into a binary image, (C) skeleton showing the network of vessels, (D) overlaid of the skeleton on the binary vessel image with identified branching points. </w:t>
      </w:r>
    </w:p>
    <w:p w14:paraId="288F7633" w14:textId="77777777" w:rsidR="006A5CA1" w:rsidRPr="006059CE" w:rsidRDefault="006A5CA1" w:rsidP="00AB164C">
      <w:pPr>
        <w:spacing w:after="0" w:line="480" w:lineRule="auto"/>
        <w:jc w:val="both"/>
        <w:rPr>
          <w:rFonts w:ascii="Times New Roman" w:hAnsi="Times New Roman" w:cs="Times New Roman"/>
          <w:color w:val="000000" w:themeColor="text1"/>
          <w:sz w:val="24"/>
          <w:szCs w:val="24"/>
          <w:lang w:val="en"/>
        </w:rPr>
      </w:pPr>
    </w:p>
    <w:p w14:paraId="674A2075" w14:textId="72305D02" w:rsidR="00AB164C" w:rsidRPr="006059CE" w:rsidRDefault="00AB164C" w:rsidP="00AB164C">
      <w:pPr>
        <w:spacing w:after="0" w:line="480" w:lineRule="auto"/>
        <w:jc w:val="both"/>
        <w:rPr>
          <w:rFonts w:ascii="Times New Roman" w:eastAsia="Times New Roman" w:hAnsi="Times New Roman" w:cs="Times New Roman"/>
          <w:color w:val="000000" w:themeColor="text1"/>
          <w:sz w:val="24"/>
          <w:szCs w:val="24"/>
        </w:rPr>
      </w:pPr>
      <w:bookmarkStart w:id="0" w:name="_Hlk77754712"/>
      <w:bookmarkStart w:id="1" w:name="_Hlk77753344"/>
      <w:r w:rsidRPr="006059CE">
        <w:rPr>
          <w:rFonts w:ascii="Times New Roman" w:eastAsia="Times New Roman" w:hAnsi="Times New Roman" w:cs="Times New Roman"/>
          <w:color w:val="000000" w:themeColor="text1"/>
          <w:sz w:val="24"/>
          <w:szCs w:val="24"/>
        </w:rPr>
        <w:t>After these steps, the output image include</w:t>
      </w:r>
      <w:r w:rsidR="008F4A0B" w:rsidRPr="006059CE">
        <w:rPr>
          <w:rFonts w:ascii="Times New Roman" w:eastAsia="Times New Roman" w:hAnsi="Times New Roman" w:cs="Times New Roman"/>
          <w:color w:val="000000" w:themeColor="text1"/>
          <w:sz w:val="24"/>
          <w:szCs w:val="24"/>
        </w:rPr>
        <w:t>s</w:t>
      </w:r>
      <w:r w:rsidRPr="006059CE">
        <w:rPr>
          <w:rFonts w:ascii="Times New Roman" w:eastAsia="Times New Roman" w:hAnsi="Times New Roman" w:cs="Times New Roman"/>
          <w:color w:val="000000" w:themeColor="text1"/>
          <w:sz w:val="24"/>
          <w:szCs w:val="24"/>
        </w:rPr>
        <w:t xml:space="preserve"> the vessel segments. These</w:t>
      </w:r>
      <w:r w:rsidR="00EA2B58" w:rsidRPr="006059CE">
        <w:rPr>
          <w:rFonts w:ascii="Times New Roman" w:eastAsia="Times New Roman" w:hAnsi="Times New Roman" w:cs="Times New Roman"/>
          <w:color w:val="000000" w:themeColor="text1"/>
          <w:sz w:val="24"/>
          <w:szCs w:val="24"/>
        </w:rPr>
        <w:t xml:space="preserve"> vessel</w:t>
      </w:r>
      <w:r w:rsidRPr="006059CE">
        <w:rPr>
          <w:rFonts w:ascii="Times New Roman" w:eastAsia="Times New Roman" w:hAnsi="Times New Roman" w:cs="Times New Roman"/>
          <w:color w:val="000000" w:themeColor="text1"/>
          <w:sz w:val="24"/>
          <w:szCs w:val="24"/>
        </w:rPr>
        <w:t xml:space="preserve"> segments </w:t>
      </w:r>
      <w:bookmarkEnd w:id="0"/>
      <w:r w:rsidRPr="006059CE">
        <w:rPr>
          <w:rFonts w:ascii="Times New Roman" w:eastAsia="Times New Roman" w:hAnsi="Times New Roman" w:cs="Times New Roman"/>
          <w:color w:val="000000" w:themeColor="text1"/>
          <w:sz w:val="24"/>
          <w:szCs w:val="24"/>
        </w:rPr>
        <w:t xml:space="preserve">were analyzed to estimate the desired quantitative </w:t>
      </w:r>
      <w:r w:rsidR="006A5BB4" w:rsidRPr="006059CE">
        <w:rPr>
          <w:rFonts w:ascii="Times New Roman" w:eastAsia="Times New Roman" w:hAnsi="Times New Roman" w:cs="Times New Roman"/>
          <w:color w:val="000000" w:themeColor="text1"/>
          <w:sz w:val="24"/>
          <w:szCs w:val="24"/>
        </w:rPr>
        <w:t xml:space="preserve">morphological </w:t>
      </w:r>
      <w:r w:rsidRPr="006059CE">
        <w:rPr>
          <w:rFonts w:ascii="Times New Roman" w:eastAsia="Times New Roman" w:hAnsi="Times New Roman" w:cs="Times New Roman"/>
          <w:color w:val="000000" w:themeColor="text1"/>
          <w:sz w:val="24"/>
          <w:szCs w:val="24"/>
        </w:rPr>
        <w:t>parameters of the vessels</w:t>
      </w:r>
      <w:r w:rsidR="006A5BB4" w:rsidRPr="006059CE">
        <w:rPr>
          <w:rFonts w:ascii="Times New Roman" w:eastAsia="Times New Roman" w:hAnsi="Times New Roman" w:cs="Times New Roman"/>
          <w:color w:val="000000" w:themeColor="text1"/>
          <w:sz w:val="24"/>
          <w:szCs w:val="24"/>
        </w:rPr>
        <w:t xml:space="preserve">. </w:t>
      </w:r>
      <w:bookmarkEnd w:id="1"/>
      <w:r w:rsidR="00CF326A" w:rsidRPr="006059CE">
        <w:rPr>
          <w:rFonts w:ascii="Times New Roman" w:eastAsia="Times New Roman" w:hAnsi="Times New Roman" w:cs="Times New Roman"/>
          <w:color w:val="000000" w:themeColor="text1"/>
          <w:sz w:val="24"/>
          <w:szCs w:val="24"/>
        </w:rPr>
        <w:t>A series of new</w:t>
      </w:r>
      <w:r w:rsidR="006A5BB4" w:rsidRPr="006059CE">
        <w:rPr>
          <w:rFonts w:ascii="Times New Roman" w:eastAsia="Times New Roman" w:hAnsi="Times New Roman" w:cs="Times New Roman"/>
          <w:color w:val="000000" w:themeColor="text1"/>
          <w:sz w:val="24"/>
          <w:szCs w:val="24"/>
        </w:rPr>
        <w:t xml:space="preserve"> parameters includ</w:t>
      </w:r>
      <w:r w:rsidR="00CF326A" w:rsidRPr="006059CE">
        <w:rPr>
          <w:rFonts w:ascii="Times New Roman" w:eastAsia="Times New Roman" w:hAnsi="Times New Roman" w:cs="Times New Roman"/>
          <w:color w:val="000000" w:themeColor="text1"/>
          <w:sz w:val="24"/>
          <w:szCs w:val="24"/>
        </w:rPr>
        <w:t xml:space="preserve">ing </w:t>
      </w:r>
      <w:r w:rsidR="008F4A0B" w:rsidRPr="006059CE">
        <w:rPr>
          <w:rFonts w:ascii="Times New Roman" w:eastAsia="Times New Roman" w:hAnsi="Times New Roman" w:cs="Times New Roman"/>
          <w:iCs/>
          <w:color w:val="000000" w:themeColor="text1"/>
          <w:sz w:val="24"/>
          <w:szCs w:val="24"/>
        </w:rPr>
        <w:t>m</w:t>
      </w:r>
      <w:r w:rsidR="005759D3" w:rsidRPr="006059CE">
        <w:rPr>
          <w:rFonts w:ascii="Times New Roman" w:eastAsia="Times New Roman" w:hAnsi="Times New Roman" w:cs="Times New Roman"/>
          <w:iCs/>
          <w:color w:val="000000" w:themeColor="text1"/>
          <w:sz w:val="24"/>
          <w:szCs w:val="24"/>
        </w:rPr>
        <w:t>icrovessel fractal dimension (</w:t>
      </w:r>
      <w:proofErr w:type="spellStart"/>
      <w:r w:rsidR="005759D3" w:rsidRPr="006059CE">
        <w:rPr>
          <w:rFonts w:ascii="Times New Roman" w:eastAsia="Times New Roman" w:hAnsi="Times New Roman" w:cs="Times New Roman"/>
          <w:iCs/>
          <w:color w:val="000000" w:themeColor="text1"/>
          <w:sz w:val="24"/>
          <w:szCs w:val="24"/>
        </w:rPr>
        <w:t>mvFD</w:t>
      </w:r>
      <w:proofErr w:type="spellEnd"/>
      <w:r w:rsidR="005759D3" w:rsidRPr="006059CE">
        <w:rPr>
          <w:rFonts w:ascii="Times New Roman" w:eastAsia="Times New Roman" w:hAnsi="Times New Roman" w:cs="Times New Roman"/>
          <w:iCs/>
          <w:color w:val="000000" w:themeColor="text1"/>
          <w:sz w:val="24"/>
          <w:szCs w:val="24"/>
        </w:rPr>
        <w:t xml:space="preserve">), </w:t>
      </w:r>
      <w:r w:rsidR="005759D3" w:rsidRPr="006059CE">
        <w:rPr>
          <w:rFonts w:ascii="Times New Roman" w:eastAsia="Times New Roman" w:hAnsi="Times New Roman" w:cs="Times New Roman"/>
          <w:color w:val="000000" w:themeColor="text1"/>
          <w:sz w:val="24"/>
          <w:szCs w:val="24"/>
        </w:rPr>
        <w:t>Spatial vascularity pattern (SVP)</w:t>
      </w:r>
      <w:r w:rsidR="006A5BB4" w:rsidRPr="006059CE">
        <w:rPr>
          <w:rFonts w:ascii="Times New Roman" w:eastAsia="Times New Roman" w:hAnsi="Times New Roman" w:cs="Times New Roman"/>
          <w:color w:val="000000" w:themeColor="text1"/>
          <w:sz w:val="24"/>
          <w:szCs w:val="24"/>
        </w:rPr>
        <w:t xml:space="preserve">, </w:t>
      </w:r>
      <w:r w:rsidR="005759D3" w:rsidRPr="006059CE">
        <w:rPr>
          <w:rFonts w:ascii="Times New Roman" w:eastAsia="Times New Roman" w:hAnsi="Times New Roman" w:cs="Times New Roman"/>
          <w:color w:val="000000" w:themeColor="text1"/>
          <w:sz w:val="24"/>
          <w:szCs w:val="24"/>
        </w:rPr>
        <w:t xml:space="preserve">Bifurcation angle (BA), Murry’s </w:t>
      </w:r>
      <w:r w:rsidR="008F4A0B" w:rsidRPr="006059CE">
        <w:rPr>
          <w:rFonts w:ascii="Times New Roman" w:eastAsia="Times New Roman" w:hAnsi="Times New Roman" w:cs="Times New Roman"/>
          <w:color w:val="000000" w:themeColor="text1"/>
          <w:sz w:val="24"/>
          <w:szCs w:val="24"/>
        </w:rPr>
        <w:t>d</w:t>
      </w:r>
      <w:r w:rsidR="005759D3" w:rsidRPr="006059CE">
        <w:rPr>
          <w:rFonts w:ascii="Times New Roman" w:eastAsia="Times New Roman" w:hAnsi="Times New Roman" w:cs="Times New Roman"/>
          <w:color w:val="000000" w:themeColor="text1"/>
          <w:sz w:val="24"/>
          <w:szCs w:val="24"/>
        </w:rPr>
        <w:t>eviation (MD)</w:t>
      </w:r>
      <w:r w:rsidR="00733EB1" w:rsidRPr="006059CE">
        <w:rPr>
          <w:rFonts w:ascii="Times New Roman" w:eastAsia="Times New Roman" w:hAnsi="Times New Roman" w:cs="Times New Roman"/>
          <w:color w:val="000000" w:themeColor="text1"/>
          <w:sz w:val="24"/>
          <w:szCs w:val="24"/>
        </w:rPr>
        <w:t xml:space="preserve"> [</w:t>
      </w:r>
      <w:r w:rsidR="00DF4EE0">
        <w:rPr>
          <w:rFonts w:ascii="Times New Roman" w:eastAsia="Times New Roman" w:hAnsi="Times New Roman" w:cs="Times New Roman"/>
          <w:color w:val="000000" w:themeColor="text1"/>
          <w:sz w:val="24"/>
          <w:szCs w:val="24"/>
        </w:rPr>
        <w:t>25</w:t>
      </w:r>
      <w:r w:rsidR="00733EB1" w:rsidRPr="006059CE">
        <w:rPr>
          <w:rFonts w:ascii="Times New Roman" w:eastAsia="Times New Roman" w:hAnsi="Times New Roman" w:cs="Times New Roman"/>
          <w:color w:val="000000" w:themeColor="text1"/>
          <w:sz w:val="24"/>
          <w:szCs w:val="24"/>
        </w:rPr>
        <w:t>]</w:t>
      </w:r>
      <w:r w:rsidR="005759D3" w:rsidRPr="006059CE">
        <w:rPr>
          <w:rFonts w:ascii="Times New Roman" w:eastAsia="Times New Roman" w:hAnsi="Times New Roman" w:cs="Times New Roman"/>
          <w:color w:val="000000" w:themeColor="text1"/>
          <w:sz w:val="24"/>
          <w:szCs w:val="24"/>
        </w:rPr>
        <w:t>, as well as</w:t>
      </w:r>
      <w:r w:rsidR="00CF326A" w:rsidRPr="006059CE">
        <w:rPr>
          <w:rFonts w:ascii="Times New Roman" w:eastAsia="Times New Roman" w:hAnsi="Times New Roman" w:cs="Times New Roman"/>
          <w:color w:val="000000" w:themeColor="text1"/>
          <w:sz w:val="24"/>
          <w:szCs w:val="24"/>
        </w:rPr>
        <w:t xml:space="preserve"> our previously described parameters in </w:t>
      </w:r>
      <w:r w:rsidR="006059CE">
        <w:rPr>
          <w:rFonts w:ascii="Times New Roman" w:hAnsi="Times New Roman" w:cs="Times New Roman"/>
          <w:color w:val="000000" w:themeColor="text1"/>
          <w:sz w:val="24"/>
          <w:szCs w:val="24"/>
          <w:lang w:val="en"/>
        </w:rPr>
        <w:t>[</w:t>
      </w:r>
      <w:r w:rsidR="00DF4EE0">
        <w:rPr>
          <w:rFonts w:ascii="Times New Roman" w:hAnsi="Times New Roman" w:cs="Times New Roman"/>
          <w:color w:val="000000" w:themeColor="text1"/>
          <w:sz w:val="24"/>
          <w:szCs w:val="24"/>
          <w:lang w:val="en"/>
        </w:rPr>
        <w:t>24</w:t>
      </w:r>
      <w:r w:rsidR="006059CE">
        <w:rPr>
          <w:rFonts w:ascii="Times New Roman" w:hAnsi="Times New Roman" w:cs="Times New Roman"/>
          <w:color w:val="000000" w:themeColor="text1"/>
          <w:sz w:val="24"/>
          <w:szCs w:val="24"/>
          <w:lang w:val="en"/>
        </w:rPr>
        <w:t>]</w:t>
      </w:r>
      <w:r w:rsidR="00CF326A" w:rsidRPr="006059CE">
        <w:rPr>
          <w:rFonts w:ascii="Times New Roman" w:eastAsia="Times New Roman" w:hAnsi="Times New Roman" w:cs="Times New Roman"/>
          <w:color w:val="000000" w:themeColor="text1"/>
          <w:sz w:val="24"/>
          <w:szCs w:val="24"/>
        </w:rPr>
        <w:t xml:space="preserve"> including,</w:t>
      </w:r>
      <w:r w:rsidR="005759D3" w:rsidRPr="006059CE">
        <w:rPr>
          <w:rFonts w:ascii="Times New Roman" w:eastAsia="Times New Roman" w:hAnsi="Times New Roman" w:cs="Times New Roman"/>
          <w:color w:val="000000" w:themeColor="text1"/>
          <w:sz w:val="24"/>
          <w:szCs w:val="24"/>
        </w:rPr>
        <w:t xml:space="preserve"> </w:t>
      </w:r>
      <w:r w:rsidRPr="006059CE">
        <w:rPr>
          <w:rFonts w:ascii="Times New Roman" w:eastAsia="Times New Roman" w:hAnsi="Times New Roman" w:cs="Times New Roman"/>
          <w:color w:val="000000" w:themeColor="text1"/>
          <w:sz w:val="24"/>
          <w:szCs w:val="24"/>
        </w:rPr>
        <w:t>number of vessel segments (NV), vessel density (VD), number of branch points (NB), vessel diameter (D), and vessel tortuosity</w:t>
      </w:r>
      <w:r w:rsidR="00CF326A" w:rsidRPr="006059CE">
        <w:rPr>
          <w:rFonts w:ascii="Times New Roman" w:eastAsia="Times New Roman" w:hAnsi="Times New Roman" w:cs="Times New Roman"/>
          <w:color w:val="000000" w:themeColor="text1"/>
          <w:sz w:val="24"/>
          <w:szCs w:val="24"/>
        </w:rPr>
        <w:t xml:space="preserve"> and vessel diameter were </w:t>
      </w:r>
      <w:r w:rsidR="000957FA" w:rsidRPr="006059CE">
        <w:rPr>
          <w:rFonts w:ascii="Times New Roman" w:eastAsia="Times New Roman" w:hAnsi="Times New Roman" w:cs="Times New Roman"/>
          <w:color w:val="000000" w:themeColor="text1"/>
          <w:sz w:val="24"/>
          <w:szCs w:val="24"/>
        </w:rPr>
        <w:t>analyzed</w:t>
      </w:r>
      <w:r w:rsidR="000D78FE" w:rsidRPr="006059CE">
        <w:rPr>
          <w:rFonts w:ascii="Times New Roman" w:eastAsia="Times New Roman" w:hAnsi="Times New Roman" w:cs="Times New Roman"/>
          <w:color w:val="000000" w:themeColor="text1"/>
          <w:sz w:val="24"/>
          <w:szCs w:val="24"/>
        </w:rPr>
        <w:t>.</w:t>
      </w:r>
    </w:p>
    <w:p w14:paraId="5724217C" w14:textId="1F73C2E1" w:rsidR="002F27A1" w:rsidRDefault="002F27A1" w:rsidP="006F651A">
      <w:pPr>
        <w:pStyle w:val="NormalWeb"/>
        <w:widowControl w:val="0"/>
        <w:spacing w:before="0" w:beforeAutospacing="0" w:after="0" w:afterAutospacing="0" w:line="480" w:lineRule="auto"/>
        <w:jc w:val="both"/>
        <w:rPr>
          <w:rFonts w:eastAsiaTheme="majorEastAsia"/>
          <w:b/>
        </w:rPr>
      </w:pPr>
    </w:p>
    <w:p w14:paraId="2CFCC3F0" w14:textId="23F0D590" w:rsidR="00C06EA9" w:rsidRPr="005803AD" w:rsidRDefault="00C06EA9" w:rsidP="00C06EA9">
      <w:pPr>
        <w:spacing w:after="0" w:line="480" w:lineRule="auto"/>
        <w:rPr>
          <w:rFonts w:ascii="Times New Roman" w:eastAsia="Times New Roman" w:hAnsi="Times New Roman"/>
          <w:b/>
          <w:color w:val="000000" w:themeColor="text1"/>
          <w:sz w:val="24"/>
          <w:szCs w:val="24"/>
          <w:lang w:eastAsia="zh-CN"/>
        </w:rPr>
      </w:pPr>
      <w:bookmarkStart w:id="2" w:name="_Hlk98842312"/>
      <w:r w:rsidRPr="005803AD">
        <w:rPr>
          <w:rFonts w:ascii="Times New Roman" w:eastAsia="Times New Roman" w:hAnsi="Times New Roman"/>
          <w:b/>
          <w:color w:val="000000" w:themeColor="text1"/>
          <w:sz w:val="24"/>
          <w:szCs w:val="24"/>
          <w:lang w:eastAsia="zh-CN"/>
        </w:rPr>
        <w:t>Clinical pathologic data</w:t>
      </w:r>
      <w:r>
        <w:rPr>
          <w:rFonts w:ascii="Times New Roman" w:eastAsia="Times New Roman" w:hAnsi="Times New Roman"/>
          <w:b/>
          <w:color w:val="000000" w:themeColor="text1"/>
          <w:sz w:val="24"/>
          <w:szCs w:val="24"/>
          <w:lang w:eastAsia="zh-CN"/>
        </w:rPr>
        <w:t xml:space="preserve"> </w:t>
      </w:r>
      <w:bookmarkEnd w:id="2"/>
    </w:p>
    <w:p w14:paraId="77F59A63" w14:textId="504ABF09" w:rsidR="00C06EA9" w:rsidRDefault="00C06EA9" w:rsidP="00C06EA9">
      <w:pPr>
        <w:pStyle w:val="PlainText"/>
        <w:spacing w:line="480" w:lineRule="auto"/>
        <w:ind w:firstLine="720"/>
        <w:jc w:val="both"/>
        <w:rPr>
          <w:rFonts w:ascii="Times New Roman" w:hAnsi="Times New Roman"/>
          <w:bCs/>
          <w:color w:val="000000" w:themeColor="text1"/>
          <w:sz w:val="24"/>
          <w:szCs w:val="24"/>
        </w:rPr>
      </w:pPr>
      <w:r w:rsidRPr="005D6277">
        <w:rPr>
          <w:rFonts w:ascii="Times New Roman" w:eastAsia="Times New Roman" w:hAnsi="Times New Roman"/>
          <w:bCs/>
          <w:color w:val="000000" w:themeColor="text1"/>
          <w:sz w:val="24"/>
          <w:szCs w:val="24"/>
        </w:rPr>
        <w:lastRenderedPageBreak/>
        <w:t xml:space="preserve">The </w:t>
      </w:r>
      <w:r w:rsidRPr="005D6277">
        <w:rPr>
          <w:rFonts w:ascii="Times New Roman" w:hAnsi="Times New Roman"/>
          <w:bCs/>
          <w:color w:val="000000" w:themeColor="text1"/>
          <w:sz w:val="24"/>
          <w:szCs w:val="24"/>
        </w:rPr>
        <w:t>expressions of immunohistochemical (IHC) biomarkers were obtained from core needle biopsies for the malignant lesions reported in clinical reports, including estrogen receptor (ER), progesterone receptor (PR), human epidermal growth factor receptor 2 (HER2), and Ki-67 proliferation index.</w:t>
      </w:r>
      <w:r w:rsidRPr="005D6277">
        <w:rPr>
          <w:rFonts w:ascii="Times New Roman" w:eastAsia="Times New Roman" w:hAnsi="Times New Roman"/>
          <w:bCs/>
          <w:color w:val="000000" w:themeColor="text1"/>
          <w:sz w:val="24"/>
          <w:szCs w:val="24"/>
        </w:rPr>
        <w:t xml:space="preserve"> </w:t>
      </w:r>
      <w:r w:rsidRPr="005D6277">
        <w:rPr>
          <w:rFonts w:ascii="Times New Roman" w:hAnsi="Times New Roman"/>
          <w:bCs/>
          <w:color w:val="000000" w:themeColor="text1"/>
          <w:sz w:val="24"/>
          <w:szCs w:val="24"/>
        </w:rPr>
        <w:t xml:space="preserve">Reporting criteria for ER and PR status was based on &lt;1% reactive cells were negative and </w:t>
      </w:r>
      <w:r w:rsidRPr="005D6277">
        <w:rPr>
          <w:rFonts w:ascii="Times New Roman" w:hAnsi="Times New Roman" w:cs="Times New Roman"/>
          <w:bCs/>
          <w:color w:val="000000" w:themeColor="text1"/>
          <w:sz w:val="24"/>
          <w:szCs w:val="24"/>
        </w:rPr>
        <w:t>≥</w:t>
      </w:r>
      <w:r w:rsidRPr="005D6277">
        <w:rPr>
          <w:rFonts w:ascii="Times New Roman" w:hAnsi="Times New Roman"/>
          <w:bCs/>
          <w:color w:val="000000" w:themeColor="text1"/>
          <w:sz w:val="24"/>
          <w:szCs w:val="24"/>
        </w:rPr>
        <w:t xml:space="preserve">1% reactive cells were positive. HER2 score 0, 1+ were considered as negative and score of 3+ was considered as positive. Fluorescence in situ hybridization (FISH) report was checked if HER2 score was 2+. Positive FISH amplification was considered as HER2 positive. Based on the four IHC biomarkers, the malignant lesions were divided into five molecular subtypes according to </w:t>
      </w:r>
      <w:proofErr w:type="spellStart"/>
      <w:r w:rsidRPr="005D6277">
        <w:rPr>
          <w:rFonts w:ascii="Times New Roman" w:hAnsi="Times New Roman"/>
          <w:bCs/>
          <w:color w:val="000000" w:themeColor="text1"/>
          <w:sz w:val="24"/>
          <w:szCs w:val="24"/>
        </w:rPr>
        <w:t>theSt</w:t>
      </w:r>
      <w:proofErr w:type="spellEnd"/>
      <w:r w:rsidRPr="005D6277">
        <w:rPr>
          <w:rFonts w:ascii="Times New Roman" w:hAnsi="Times New Roman"/>
          <w:bCs/>
          <w:color w:val="000000" w:themeColor="text1"/>
          <w:sz w:val="24"/>
          <w:szCs w:val="24"/>
        </w:rPr>
        <w:t xml:space="preserve">. Gallen criteria </w:t>
      </w:r>
      <w:r w:rsidRPr="007B079D">
        <w:rPr>
          <w:rFonts w:ascii="Times New Roman" w:hAnsi="Times New Roman"/>
          <w:bCs/>
          <w:color w:val="000000" w:themeColor="text1"/>
          <w:sz w:val="24"/>
          <w:szCs w:val="24"/>
        </w:rPr>
        <w:fldChar w:fldCharType="begin"/>
      </w:r>
      <w:r w:rsidRPr="007B079D">
        <w:rPr>
          <w:rFonts w:ascii="Times New Roman" w:hAnsi="Times New Roman"/>
          <w:bCs/>
          <w:color w:val="000000" w:themeColor="text1"/>
          <w:sz w:val="24"/>
          <w:szCs w:val="24"/>
        </w:rPr>
        <w:instrText xml:space="preserve"> ADDIN EN.CITE &lt;EndNote&gt;&lt;Cite&gt;&lt;Author&gt;Goldhirsch&lt;/Author&gt;&lt;Year&gt;2011&lt;/Year&gt;&lt;RecNum&gt;128&lt;/RecNum&gt;&lt;DisplayText&gt;[35]&lt;/DisplayText&gt;&lt;record&gt;&lt;rec-number&gt;128&lt;/rec-number&gt;&lt;foreign-keys&gt;&lt;key app="EN" db-id="s0vf925evwedsue2adavft53vwwr905zpz2r" timestamp="1588956508"&gt;128&lt;/key&gt;&lt;/foreign-keys&gt;&lt;ref-type name="Journal Article"&gt;17&lt;/ref-type&gt;&lt;contributors&gt;&lt;authors&gt;&lt;author&gt;Goldhirsch, Aron&lt;/author&gt;&lt;author&gt;Wood, William C&lt;/author&gt;&lt;author&gt;Coates, Alan S&lt;/author&gt;&lt;author&gt;Gelber, Richard D&lt;/author&gt;&lt;author&gt;Thürlimann, Beat&lt;/author&gt;&lt;author&gt;Senn, H-J&lt;/author&gt;&lt;author&gt;Panel Members&lt;/author&gt;&lt;/authors&gt;&lt;/contributors&gt;&lt;titles&gt;&lt;title&gt;Strategies for subtypes—dealing with the diversity of breast cancer: highlights of the St Gallen International Expert Consensus on the Primary Therapy of Early Breast Cancer 2011&lt;/title&gt;&lt;secondary-title&gt;Annals of oncology&lt;/secondary-title&gt;&lt;/titles&gt;&lt;periodical&gt;&lt;full-title&gt;Annals of oncology&lt;/full-title&gt;&lt;abbr-1&gt;Ann Oncol&lt;/abbr-1&gt;&lt;/periodical&gt;&lt;pages&gt;1736-1747&lt;/pages&gt;&lt;volume&gt;22&lt;/volume&gt;&lt;number&gt;8&lt;/number&gt;&lt;dates&gt;&lt;year&gt;2011&lt;/year&gt;&lt;/dates&gt;&lt;isbn&gt;0923-7534&lt;/isbn&gt;&lt;urls&gt;&lt;/urls&gt;&lt;/record&gt;&lt;/Cite&gt;&lt;/EndNote&gt;</w:instrText>
      </w:r>
      <w:r w:rsidRPr="007B079D">
        <w:rPr>
          <w:rFonts w:ascii="Times New Roman" w:hAnsi="Times New Roman"/>
          <w:bCs/>
          <w:color w:val="000000" w:themeColor="text1"/>
          <w:sz w:val="24"/>
          <w:szCs w:val="24"/>
        </w:rPr>
        <w:fldChar w:fldCharType="separate"/>
      </w:r>
      <w:r w:rsidRPr="007B079D">
        <w:rPr>
          <w:rFonts w:ascii="Times New Roman" w:hAnsi="Times New Roman"/>
          <w:bCs/>
          <w:noProof/>
          <w:color w:val="000000" w:themeColor="text1"/>
          <w:sz w:val="24"/>
          <w:szCs w:val="24"/>
        </w:rPr>
        <w:t>[</w:t>
      </w:r>
      <w:r w:rsidR="00DF4EE0">
        <w:rPr>
          <w:rFonts w:ascii="Times New Roman" w:hAnsi="Times New Roman"/>
          <w:bCs/>
          <w:noProof/>
          <w:color w:val="000000" w:themeColor="text1"/>
          <w:sz w:val="24"/>
          <w:szCs w:val="24"/>
        </w:rPr>
        <w:t>56</w:t>
      </w:r>
      <w:r w:rsidRPr="007B079D">
        <w:rPr>
          <w:rFonts w:ascii="Times New Roman" w:hAnsi="Times New Roman"/>
          <w:bCs/>
          <w:noProof/>
          <w:color w:val="000000" w:themeColor="text1"/>
          <w:sz w:val="24"/>
          <w:szCs w:val="24"/>
        </w:rPr>
        <w:t>]</w:t>
      </w:r>
      <w:r w:rsidRPr="007B079D">
        <w:rPr>
          <w:rFonts w:ascii="Times New Roman" w:hAnsi="Times New Roman"/>
          <w:bCs/>
          <w:color w:val="000000" w:themeColor="text1"/>
          <w:sz w:val="24"/>
          <w:szCs w:val="24"/>
        </w:rPr>
        <w:fldChar w:fldCharType="end"/>
      </w:r>
      <w:r w:rsidRPr="007B079D">
        <w:rPr>
          <w:rFonts w:ascii="Times New Roman" w:hAnsi="Times New Roman"/>
          <w:bCs/>
          <w:color w:val="000000" w:themeColor="text1"/>
          <w:sz w:val="24"/>
          <w:szCs w:val="24"/>
        </w:rPr>
        <w:t>. Luminal A includes lesions with ER positive, PR positive/negative, HER2 negative, Ki-67&lt;14%. Luminal B with HER2+ includes lesions with ER positive, PR positive/negative, HER2 negative, and Ki-67≥14%. Luminal B with HER2- includes lesions with ER positive, PR positive/negative, HER2 positive, any Ki-67. HER2+ includes lesions with ER negative and PR negative, HER2 positive. Triple-negative (TN) includes lesions with ER negative, PR negative and HER2 negative.</w:t>
      </w:r>
    </w:p>
    <w:p w14:paraId="12E9FE18" w14:textId="77777777" w:rsidR="00D31DC3" w:rsidRDefault="00D31DC3" w:rsidP="00D31DC3">
      <w:pPr>
        <w:pStyle w:val="PlainText"/>
        <w:spacing w:line="480" w:lineRule="auto"/>
        <w:jc w:val="both"/>
        <w:rPr>
          <w:rFonts w:ascii="Times New Roman" w:eastAsia="Times New Roman" w:hAnsi="Times New Roman"/>
          <w:b/>
          <w:color w:val="000000" w:themeColor="text1"/>
          <w:sz w:val="24"/>
          <w:szCs w:val="24"/>
          <w:lang w:eastAsia="zh-CN"/>
        </w:rPr>
      </w:pPr>
    </w:p>
    <w:p w14:paraId="3B9D4E16" w14:textId="4F1C5D36" w:rsidR="00D31DC3" w:rsidRPr="007B079D" w:rsidRDefault="00D31DC3" w:rsidP="00D31DC3">
      <w:pPr>
        <w:pStyle w:val="PlainText"/>
        <w:spacing w:line="480" w:lineRule="auto"/>
        <w:jc w:val="both"/>
        <w:rPr>
          <w:rFonts w:ascii="Times New Roman" w:hAnsi="Times New Roman"/>
          <w:bCs/>
          <w:color w:val="000000" w:themeColor="text1"/>
          <w:sz w:val="24"/>
          <w:szCs w:val="24"/>
        </w:rPr>
      </w:pPr>
      <w:r>
        <w:rPr>
          <w:rFonts w:ascii="Times New Roman" w:eastAsia="Times New Roman" w:hAnsi="Times New Roman"/>
          <w:b/>
          <w:color w:val="000000" w:themeColor="text1"/>
          <w:sz w:val="24"/>
          <w:szCs w:val="24"/>
          <w:lang w:eastAsia="zh-CN"/>
        </w:rPr>
        <w:t xml:space="preserve">Results </w:t>
      </w:r>
      <w:r w:rsidR="0040748F">
        <w:rPr>
          <w:rFonts w:ascii="Times New Roman" w:eastAsia="Times New Roman" w:hAnsi="Times New Roman"/>
          <w:b/>
          <w:color w:val="000000" w:themeColor="text1"/>
          <w:sz w:val="24"/>
          <w:szCs w:val="24"/>
          <w:lang w:eastAsia="zh-CN"/>
        </w:rPr>
        <w:t>of Figure 6</w:t>
      </w:r>
    </w:p>
    <w:p w14:paraId="52EF291B" w14:textId="41669E53" w:rsidR="00D31DC3" w:rsidRPr="00020B24" w:rsidRDefault="00D31DC3" w:rsidP="00D31DC3">
      <w:pPr>
        <w:spacing w:line="480" w:lineRule="auto"/>
        <w:ind w:firstLine="720"/>
        <w:jc w:val="both"/>
        <w:rPr>
          <w:rFonts w:ascii="Times New Roman" w:hAnsi="Times New Roman" w:cs="Times New Roman"/>
          <w:color w:val="000000" w:themeColor="text1"/>
          <w:sz w:val="24"/>
          <w:szCs w:val="24"/>
        </w:rPr>
      </w:pPr>
      <w:r w:rsidRPr="003B6C3E">
        <w:rPr>
          <w:sz w:val="24"/>
          <w:szCs w:val="24"/>
        </w:rPr>
        <w:t xml:space="preserve">Figure 6 shows HDMI images of six representative cases in 3 groups labeled I, II, and III.  Each group includes one benign and one malignant lesion. The bar graphs on the right side of Figure 6 show the values of the new HDMI biomarkers, SVP (calculated by VDR), </w:t>
      </w:r>
      <w:proofErr w:type="spellStart"/>
      <w:r w:rsidRPr="003B6C3E">
        <w:rPr>
          <w:sz w:val="24"/>
          <w:szCs w:val="24"/>
        </w:rPr>
        <w:t>mvFD</w:t>
      </w:r>
      <w:proofErr w:type="spellEnd"/>
      <w:r w:rsidRPr="003B6C3E">
        <w:rPr>
          <w:sz w:val="24"/>
          <w:szCs w:val="24"/>
        </w:rPr>
        <w:t xml:space="preserve">, BA and MD for each benign-malignant pair in each group. Compared to benign cases, the malignant cases show increased </w:t>
      </w:r>
      <w:proofErr w:type="spellStart"/>
      <w:r w:rsidRPr="003B6C3E">
        <w:rPr>
          <w:sz w:val="24"/>
          <w:szCs w:val="24"/>
        </w:rPr>
        <w:t>mvFD</w:t>
      </w:r>
      <w:proofErr w:type="spellEnd"/>
      <w:r w:rsidRPr="003B6C3E">
        <w:rPr>
          <w:sz w:val="24"/>
          <w:szCs w:val="24"/>
        </w:rPr>
        <w:t xml:space="preserve"> and MD, but decreased BA in all groups, as expected. The SVP diagrams for group I with small lesions (panels C1 and F1) clearly show peripherally concentrated microvessels in the benign mass but centrally concentrated microvessels in the malignant mass. </w:t>
      </w:r>
      <w:r w:rsidRPr="003B6C3E">
        <w:rPr>
          <w:sz w:val="24"/>
          <w:szCs w:val="24"/>
        </w:rPr>
        <w:lastRenderedPageBreak/>
        <w:t xml:space="preserve">Conversely, the SVP diagram in group II with large lesions (panels C2 and F2) clearly shows centrally concentrated microvessels in the benign mass but peripherally concentrated microvessels in the malignant mass. In group III, the graph shows a remarkable difference between the </w:t>
      </w:r>
      <w:proofErr w:type="spellStart"/>
      <w:r w:rsidRPr="003B6C3E">
        <w:rPr>
          <w:sz w:val="24"/>
          <w:szCs w:val="24"/>
        </w:rPr>
        <w:t>mvFD</w:t>
      </w:r>
      <w:proofErr w:type="spellEnd"/>
      <w:r w:rsidRPr="003B6C3E">
        <w:rPr>
          <w:sz w:val="24"/>
          <w:szCs w:val="24"/>
        </w:rPr>
        <w:t xml:space="preserve"> estimates of the malignant and benign breast masses. The values of the new biomarkers and three of the initial biomarkers (NV, NB, and </w:t>
      </w:r>
      <w:proofErr w:type="spellStart"/>
      <w:r w:rsidRPr="003B6C3E">
        <w:rPr>
          <w:sz w:val="24"/>
          <w:szCs w:val="24"/>
        </w:rPr>
        <w:t>DM</w:t>
      </w:r>
      <w:r w:rsidRPr="003B6C3E">
        <w:rPr>
          <w:sz w:val="24"/>
          <w:szCs w:val="24"/>
          <w:vertAlign w:val="subscript"/>
        </w:rPr>
        <w:t>max</w:t>
      </w:r>
      <w:proofErr w:type="spellEnd"/>
      <w:r w:rsidRPr="003B6C3E">
        <w:rPr>
          <w:sz w:val="24"/>
          <w:szCs w:val="24"/>
        </w:rPr>
        <w:t xml:space="preserve">) are considerably higher in the malignant cases than in benign tumors for all three groups (Figure 6). </w:t>
      </w:r>
    </w:p>
    <w:p w14:paraId="3707F3D3" w14:textId="77777777" w:rsidR="00C06EA9" w:rsidRDefault="00C06EA9" w:rsidP="006F651A">
      <w:pPr>
        <w:pStyle w:val="NormalWeb"/>
        <w:widowControl w:val="0"/>
        <w:spacing w:before="0" w:beforeAutospacing="0" w:after="0" w:afterAutospacing="0" w:line="480" w:lineRule="auto"/>
        <w:jc w:val="both"/>
        <w:rPr>
          <w:rFonts w:eastAsiaTheme="majorEastAsia"/>
          <w:b/>
        </w:rPr>
      </w:pPr>
    </w:p>
    <w:p w14:paraId="621352E4" w14:textId="0446732A" w:rsidR="002F27A1" w:rsidRDefault="00891AB2" w:rsidP="002F27A1">
      <w:pPr>
        <w:pStyle w:val="NormalWeb"/>
        <w:widowControl w:val="0"/>
        <w:spacing w:line="480" w:lineRule="auto"/>
        <w:jc w:val="both"/>
        <w:rPr>
          <w:rFonts w:eastAsiaTheme="majorEastAsia"/>
          <w:bCs/>
        </w:rPr>
      </w:pPr>
      <w:r>
        <w:rPr>
          <w:rFonts w:eastAsiaTheme="majorEastAsia"/>
          <w:b/>
        </w:rPr>
        <w:t>Performance of HDMI in d</w:t>
      </w:r>
      <w:r w:rsidRPr="00891AB2">
        <w:rPr>
          <w:rFonts w:eastAsiaTheme="majorEastAsia"/>
          <w:b/>
          <w:bCs/>
        </w:rPr>
        <w:t xml:space="preserve">ifferentiating </w:t>
      </w:r>
      <w:r>
        <w:rPr>
          <w:rFonts w:eastAsiaTheme="majorEastAsia"/>
          <w:b/>
          <w:bCs/>
        </w:rPr>
        <w:t>f</w:t>
      </w:r>
      <w:r w:rsidRPr="00891AB2">
        <w:rPr>
          <w:rFonts w:eastAsiaTheme="majorEastAsia"/>
          <w:b/>
          <w:bCs/>
        </w:rPr>
        <w:t>ibroadenoma from invasive ductal carcinoma</w:t>
      </w:r>
      <w:r>
        <w:rPr>
          <w:rFonts w:eastAsiaTheme="majorEastAsia"/>
          <w:b/>
          <w:bCs/>
        </w:rPr>
        <w:t>:</w:t>
      </w:r>
      <w:r w:rsidRPr="00891AB2">
        <w:rPr>
          <w:rFonts w:eastAsiaTheme="majorEastAsia"/>
          <w:bCs/>
        </w:rPr>
        <w:t xml:space="preserve"> </w:t>
      </w:r>
      <w:r w:rsidR="002F27A1" w:rsidRPr="002F27A1">
        <w:rPr>
          <w:rFonts w:eastAsiaTheme="majorEastAsia"/>
          <w:bCs/>
        </w:rPr>
        <w:t>The combined HDMI biomarkers (initial and new) were also tested on two major benign and malignant histological types with the highest sample size in our study, fibroadenoma (n=114) and invasive ductal carcinoma (n=138). The ROC analysis resulted an area under ROC curve of 97.1%, a sensitivity of 95.5% and a specificity of 98.7% (Figure B).”</w:t>
      </w:r>
    </w:p>
    <w:p w14:paraId="1DBCD3D3" w14:textId="0767698E" w:rsidR="00891AB2" w:rsidRDefault="00891AB2" w:rsidP="00891AB2">
      <w:pPr>
        <w:pStyle w:val="NormalWeb"/>
        <w:widowControl w:val="0"/>
        <w:spacing w:line="480" w:lineRule="auto"/>
        <w:jc w:val="center"/>
        <w:rPr>
          <w:rFonts w:eastAsiaTheme="majorEastAsia"/>
          <w:bCs/>
        </w:rPr>
      </w:pPr>
      <w:r>
        <w:rPr>
          <w:noProof/>
        </w:rPr>
        <w:drawing>
          <wp:inline distT="0" distB="0" distL="0" distR="0" wp14:anchorId="3C015CEE" wp14:editId="1B56DE78">
            <wp:extent cx="2933700" cy="2216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1120" cy="2221865"/>
                    </a:xfrm>
                    <a:prstGeom prst="rect">
                      <a:avLst/>
                    </a:prstGeom>
                    <a:noFill/>
                    <a:ln>
                      <a:noFill/>
                    </a:ln>
                  </pic:spPr>
                </pic:pic>
              </a:graphicData>
            </a:graphic>
          </wp:inline>
        </w:drawing>
      </w:r>
    </w:p>
    <w:p w14:paraId="7DF03A04" w14:textId="7E936536" w:rsidR="00891AB2" w:rsidRDefault="00891AB2" w:rsidP="00891AB2">
      <w:pPr>
        <w:pStyle w:val="Caption"/>
        <w:jc w:val="center"/>
        <w:rPr>
          <w:rFonts w:ascii="Calibri" w:hAnsi="Calibri"/>
          <w:b/>
          <w:bCs/>
          <w:i w:val="0"/>
          <w:iCs w:val="0"/>
          <w:color w:val="auto"/>
          <w:sz w:val="22"/>
          <w:szCs w:val="21"/>
        </w:rPr>
      </w:pPr>
      <w:r w:rsidRPr="00CB20A8">
        <w:rPr>
          <w:rFonts w:ascii="Calibri" w:hAnsi="Calibri"/>
          <w:b/>
          <w:bCs/>
          <w:i w:val="0"/>
          <w:iCs w:val="0"/>
          <w:color w:val="auto"/>
          <w:sz w:val="22"/>
          <w:szCs w:val="21"/>
        </w:rPr>
        <w:t xml:space="preserve">Figure </w:t>
      </w:r>
      <w:r>
        <w:rPr>
          <w:rFonts w:ascii="Calibri" w:hAnsi="Calibri"/>
          <w:b/>
          <w:bCs/>
          <w:i w:val="0"/>
          <w:iCs w:val="0"/>
          <w:color w:val="auto"/>
          <w:sz w:val="22"/>
          <w:szCs w:val="21"/>
        </w:rPr>
        <w:t>B</w:t>
      </w:r>
      <w:r w:rsidRPr="00CB20A8">
        <w:rPr>
          <w:rFonts w:ascii="Calibri" w:hAnsi="Calibri"/>
          <w:b/>
          <w:bCs/>
          <w:i w:val="0"/>
          <w:iCs w:val="0"/>
          <w:color w:val="auto"/>
          <w:sz w:val="22"/>
          <w:szCs w:val="21"/>
        </w:rPr>
        <w:t xml:space="preserve">. </w:t>
      </w:r>
      <w:r>
        <w:rPr>
          <w:rFonts w:ascii="Calibri" w:hAnsi="Calibri"/>
          <w:b/>
          <w:bCs/>
          <w:i w:val="0"/>
          <w:iCs w:val="0"/>
          <w:color w:val="auto"/>
          <w:sz w:val="22"/>
          <w:szCs w:val="21"/>
        </w:rPr>
        <w:t>R</w:t>
      </w:r>
      <w:r w:rsidRPr="00CB20A8">
        <w:rPr>
          <w:rFonts w:ascii="Calibri" w:hAnsi="Calibri"/>
          <w:b/>
          <w:bCs/>
          <w:i w:val="0"/>
          <w:iCs w:val="0"/>
          <w:color w:val="auto"/>
          <w:sz w:val="22"/>
          <w:szCs w:val="21"/>
        </w:rPr>
        <w:t xml:space="preserve">OC </w:t>
      </w:r>
      <w:r>
        <w:rPr>
          <w:rFonts w:ascii="Calibri" w:hAnsi="Calibri"/>
          <w:b/>
          <w:bCs/>
          <w:i w:val="0"/>
          <w:iCs w:val="0"/>
          <w:color w:val="auto"/>
          <w:sz w:val="22"/>
          <w:szCs w:val="21"/>
        </w:rPr>
        <w:t xml:space="preserve">curve </w:t>
      </w:r>
      <w:r w:rsidRPr="00CB20A8">
        <w:rPr>
          <w:rFonts w:ascii="Calibri" w:hAnsi="Calibri"/>
          <w:b/>
          <w:bCs/>
          <w:i w:val="0"/>
          <w:iCs w:val="0"/>
          <w:color w:val="auto"/>
          <w:sz w:val="22"/>
          <w:szCs w:val="21"/>
        </w:rPr>
        <w:t>generated with the combined new and initial HDMI biomarkers and BI-RADS score for differentiating Fibroadenoma from invasive ductal carcinoma</w:t>
      </w:r>
      <w:r>
        <w:rPr>
          <w:rFonts w:ascii="Calibri" w:hAnsi="Calibri"/>
          <w:b/>
          <w:bCs/>
          <w:i w:val="0"/>
          <w:iCs w:val="0"/>
          <w:color w:val="auto"/>
          <w:sz w:val="22"/>
          <w:szCs w:val="21"/>
        </w:rPr>
        <w:t>.</w:t>
      </w:r>
    </w:p>
    <w:p w14:paraId="0D1A0350" w14:textId="77777777" w:rsidR="002F27A1" w:rsidRDefault="002F27A1" w:rsidP="006F651A">
      <w:pPr>
        <w:pStyle w:val="NormalWeb"/>
        <w:widowControl w:val="0"/>
        <w:spacing w:before="0" w:beforeAutospacing="0" w:after="0" w:afterAutospacing="0" w:line="480" w:lineRule="auto"/>
        <w:jc w:val="both"/>
        <w:rPr>
          <w:rFonts w:eastAsiaTheme="majorEastAsia"/>
          <w:b/>
        </w:rPr>
      </w:pPr>
    </w:p>
    <w:p w14:paraId="4F687626" w14:textId="1A0F3462" w:rsidR="0065245D" w:rsidRPr="006059CE" w:rsidRDefault="00F91DED" w:rsidP="006F651A">
      <w:pPr>
        <w:pStyle w:val="NormalWeb"/>
        <w:widowControl w:val="0"/>
        <w:spacing w:before="0" w:beforeAutospacing="0" w:after="0" w:afterAutospacing="0" w:line="480" w:lineRule="auto"/>
        <w:jc w:val="both"/>
        <w:rPr>
          <w:rFonts w:eastAsiaTheme="majorEastAsia"/>
          <w:b/>
        </w:rPr>
      </w:pPr>
      <w:r w:rsidRPr="006059CE">
        <w:rPr>
          <w:rFonts w:eastAsiaTheme="majorEastAsia"/>
          <w:b/>
        </w:rPr>
        <w:lastRenderedPageBreak/>
        <w:t>References</w:t>
      </w:r>
      <w:r w:rsidR="005F7129">
        <w:rPr>
          <w:rFonts w:eastAsiaTheme="majorEastAsia"/>
          <w:b/>
        </w:rPr>
        <w:t xml:space="preserve"> </w:t>
      </w:r>
    </w:p>
    <w:p w14:paraId="5A7D5B20" w14:textId="576FC616" w:rsidR="0064411D" w:rsidRPr="000029EC" w:rsidRDefault="0064411D" w:rsidP="0064411D">
      <w:pPr>
        <w:pStyle w:val="EndNoteBibliography"/>
        <w:spacing w:after="0"/>
        <w:ind w:left="720" w:hanging="720"/>
      </w:pPr>
      <w:r>
        <w:t xml:space="preserve">55.        </w:t>
      </w:r>
      <w:r w:rsidRPr="0064411D">
        <w:t xml:space="preserve"> </w:t>
      </w:r>
      <w:r w:rsidRPr="000029EC">
        <w:t>Goldhirsch A, Wood WC, Coates AS et al (2011) Strategies for subtypes—dealing with the diversity of breast cancer: highlights of the St Gallen International Expert Consensus on the Primary Therapy of Early Breast Cancer 2011. Annals of oncology 22:1736-1747</w:t>
      </w:r>
    </w:p>
    <w:p w14:paraId="14A30752" w14:textId="161DAE9F" w:rsidR="0064411D" w:rsidRDefault="0064411D" w:rsidP="00F91DED">
      <w:pPr>
        <w:pStyle w:val="EndNoteBibliography"/>
        <w:spacing w:after="0"/>
        <w:ind w:left="720" w:hanging="720"/>
      </w:pPr>
    </w:p>
    <w:p w14:paraId="7B5F74CE" w14:textId="68D6D47F" w:rsidR="007E0912" w:rsidRPr="006059CE" w:rsidRDefault="007E0912" w:rsidP="00F91DED">
      <w:pPr>
        <w:pStyle w:val="EndNoteBibliography"/>
        <w:spacing w:after="0"/>
        <w:ind w:left="720" w:hanging="720"/>
      </w:pPr>
      <w:r w:rsidRPr="006059CE">
        <w:fldChar w:fldCharType="begin"/>
      </w:r>
      <w:r w:rsidRPr="006059CE">
        <w:instrText xml:space="preserve"> ADDIN EN.REFLIST </w:instrText>
      </w:r>
      <w:r w:rsidRPr="006059CE">
        <w:fldChar w:fldCharType="separate"/>
      </w:r>
      <w:r>
        <w:t>56</w:t>
      </w:r>
      <w:r w:rsidRPr="006059CE">
        <w:tab/>
        <w:t>Demené C, Deffieux T, Pernot M et al (2015) Spatiotemporal clutter filtering of ultrafast ultrasound data highly increases Doppler and fUltrasound sensitivity. IEEE transactions on medical imaging 34:2271-2285</w:t>
      </w:r>
    </w:p>
    <w:p w14:paraId="1810FBD9" w14:textId="1A55A662" w:rsidR="007E0912" w:rsidRPr="006059CE" w:rsidRDefault="007E0912" w:rsidP="00F91DED">
      <w:pPr>
        <w:pStyle w:val="EndNoteBibliography"/>
        <w:ind w:left="720" w:hanging="720"/>
      </w:pPr>
      <w:r w:rsidRPr="006059CE">
        <w:t>5</w:t>
      </w:r>
      <w:r>
        <w:t>7</w:t>
      </w:r>
      <w:r w:rsidRPr="006059CE">
        <w:tab/>
        <w:t>Lam L, Lee S-W, Suen CY (1992) Thinning methodologies-a comprehensive survey. IEEE Transactions on pattern analysis and machine intelligence 14:869-885</w:t>
      </w:r>
    </w:p>
    <w:p w14:paraId="394A0B23" w14:textId="5E9A74CB" w:rsidR="00DB6062" w:rsidRDefault="007E0912" w:rsidP="00F91DED">
      <w:pPr>
        <w:rPr>
          <w:sz w:val="24"/>
          <w:szCs w:val="24"/>
        </w:rPr>
      </w:pPr>
      <w:r w:rsidRPr="006059CE">
        <w:rPr>
          <w:sz w:val="24"/>
          <w:szCs w:val="24"/>
        </w:rPr>
        <w:fldChar w:fldCharType="end"/>
      </w:r>
    </w:p>
    <w:p w14:paraId="229EF683" w14:textId="760F21C4" w:rsidR="005068DF" w:rsidRDefault="005068DF">
      <w:pPr>
        <w:rPr>
          <w:rFonts w:ascii="Times New Roman" w:hAnsi="Times New Roman" w:cs="Times New Roman"/>
          <w:bCs/>
          <w:sz w:val="24"/>
          <w:szCs w:val="24"/>
        </w:rPr>
      </w:pPr>
      <w:r>
        <w:rPr>
          <w:rFonts w:ascii="Times New Roman" w:hAnsi="Times New Roman" w:cs="Times New Roman"/>
          <w:bCs/>
          <w:sz w:val="24"/>
          <w:szCs w:val="24"/>
        </w:rPr>
        <w:br w:type="page"/>
      </w:r>
    </w:p>
    <w:p w14:paraId="363B1D4A" w14:textId="77777777" w:rsidR="005068DF" w:rsidRDefault="005068DF" w:rsidP="005068DF">
      <w:pPr>
        <w:spacing w:after="0" w:line="480" w:lineRule="auto"/>
        <w:rPr>
          <w:rFonts w:ascii="Times New Roman" w:eastAsia="Times New Roman" w:hAnsi="Times New Roman" w:cs="Times New Roman"/>
          <w:b/>
        </w:rPr>
      </w:pPr>
      <w:r>
        <w:rPr>
          <w:rFonts w:ascii="Times New Roman" w:eastAsia="Times New Roman" w:hAnsi="Times New Roman" w:cs="Times New Roman"/>
          <w:b/>
        </w:rPr>
        <w:lastRenderedPageBreak/>
        <w:t>Supplemental table</w:t>
      </w:r>
    </w:p>
    <w:p w14:paraId="14DF76BA" w14:textId="77777777" w:rsidR="005068DF" w:rsidRDefault="005068DF" w:rsidP="005068DF">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Summary of Classification Performance Based on Different Vessel Morphological Parameters for Differentiating between Benign and Malignant Groups Considering Lesion Size. </w:t>
      </w:r>
    </w:p>
    <w:tbl>
      <w:tblPr>
        <w:tblStyle w:val="TableGrid"/>
        <w:tblW w:w="0" w:type="auto"/>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810"/>
        <w:gridCol w:w="540"/>
        <w:gridCol w:w="630"/>
        <w:gridCol w:w="630"/>
        <w:gridCol w:w="630"/>
        <w:gridCol w:w="630"/>
        <w:gridCol w:w="630"/>
        <w:gridCol w:w="630"/>
        <w:gridCol w:w="630"/>
        <w:gridCol w:w="540"/>
        <w:gridCol w:w="540"/>
        <w:gridCol w:w="540"/>
        <w:gridCol w:w="540"/>
        <w:gridCol w:w="620"/>
      </w:tblGrid>
      <w:tr w:rsidR="005068DF" w14:paraId="407F0E13" w14:textId="77777777" w:rsidTr="005068DF">
        <w:tc>
          <w:tcPr>
            <w:tcW w:w="810" w:type="dxa"/>
            <w:tcBorders>
              <w:top w:val="single" w:sz="4" w:space="0" w:color="auto"/>
              <w:left w:val="nil"/>
              <w:bottom w:val="single" w:sz="4" w:space="0" w:color="auto"/>
              <w:right w:val="nil"/>
            </w:tcBorders>
            <w:hideMark/>
          </w:tcPr>
          <w:p w14:paraId="5BDA850D"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Mass size (mm)</w:t>
            </w:r>
          </w:p>
        </w:tc>
        <w:tc>
          <w:tcPr>
            <w:tcW w:w="810" w:type="dxa"/>
            <w:tcBorders>
              <w:top w:val="single" w:sz="4" w:space="0" w:color="auto"/>
              <w:left w:val="nil"/>
              <w:bottom w:val="single" w:sz="4" w:space="0" w:color="auto"/>
              <w:right w:val="nil"/>
            </w:tcBorders>
            <w:vAlign w:val="center"/>
            <w:hideMark/>
          </w:tcPr>
          <w:p w14:paraId="692F2880"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Evaluation</w:t>
            </w:r>
          </w:p>
        </w:tc>
        <w:tc>
          <w:tcPr>
            <w:tcW w:w="540" w:type="dxa"/>
            <w:tcBorders>
              <w:top w:val="single" w:sz="4" w:space="0" w:color="auto"/>
              <w:left w:val="nil"/>
              <w:bottom w:val="single" w:sz="4" w:space="0" w:color="auto"/>
              <w:right w:val="nil"/>
            </w:tcBorders>
            <w:vAlign w:val="center"/>
            <w:hideMark/>
          </w:tcPr>
          <w:p w14:paraId="51319C1A" w14:textId="77777777" w:rsidR="005068DF" w:rsidRDefault="005068DF">
            <w:pPr>
              <w:rPr>
                <w:rFonts w:ascii="Times New Roman" w:eastAsia="Times New Roman" w:hAnsi="Times New Roman" w:cs="Times New Roman"/>
                <w:sz w:val="18"/>
                <w:szCs w:val="18"/>
              </w:rPr>
            </w:pPr>
            <w:proofErr w:type="spellStart"/>
            <w:r>
              <w:rPr>
                <w:rFonts w:ascii="Times New Roman" w:eastAsia="Times New Roman" w:hAnsi="Times New Roman" w:cs="Times New Roman"/>
                <w:kern w:val="24"/>
                <w:sz w:val="18"/>
                <w:szCs w:val="18"/>
              </w:rPr>
              <w:t>mvFD</w:t>
            </w:r>
            <w:proofErr w:type="spellEnd"/>
          </w:p>
        </w:tc>
        <w:tc>
          <w:tcPr>
            <w:tcW w:w="630" w:type="dxa"/>
            <w:tcBorders>
              <w:top w:val="single" w:sz="4" w:space="0" w:color="auto"/>
              <w:left w:val="nil"/>
              <w:bottom w:val="single" w:sz="4" w:space="0" w:color="auto"/>
              <w:right w:val="nil"/>
            </w:tcBorders>
            <w:vAlign w:val="center"/>
            <w:hideMark/>
          </w:tcPr>
          <w:p w14:paraId="773E76F8"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VDR</w:t>
            </w:r>
          </w:p>
        </w:tc>
        <w:tc>
          <w:tcPr>
            <w:tcW w:w="630" w:type="dxa"/>
            <w:tcBorders>
              <w:top w:val="single" w:sz="4" w:space="0" w:color="auto"/>
              <w:left w:val="nil"/>
              <w:bottom w:val="single" w:sz="4" w:space="0" w:color="auto"/>
              <w:right w:val="nil"/>
            </w:tcBorders>
            <w:vAlign w:val="center"/>
            <w:hideMark/>
          </w:tcPr>
          <w:p w14:paraId="32670D05"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MD</w:t>
            </w:r>
          </w:p>
        </w:tc>
        <w:tc>
          <w:tcPr>
            <w:tcW w:w="630" w:type="dxa"/>
            <w:tcBorders>
              <w:top w:val="single" w:sz="4" w:space="0" w:color="auto"/>
              <w:left w:val="nil"/>
              <w:bottom w:val="single" w:sz="4" w:space="0" w:color="auto"/>
              <w:right w:val="nil"/>
            </w:tcBorders>
            <w:vAlign w:val="center"/>
            <w:hideMark/>
          </w:tcPr>
          <w:p w14:paraId="366B3549" w14:textId="77777777" w:rsidR="005068DF" w:rsidRDefault="005068DF">
            <w:pPr>
              <w:rPr>
                <w:rFonts w:ascii="Times New Roman" w:eastAsia="Times New Roman" w:hAnsi="Times New Roman" w:cs="Times New Roman"/>
                <w:sz w:val="18"/>
                <w:szCs w:val="18"/>
              </w:rPr>
            </w:pPr>
            <w:proofErr w:type="spellStart"/>
            <w:r>
              <w:rPr>
                <w:rFonts w:ascii="Times New Roman" w:eastAsia="Times New Roman" w:hAnsi="Times New Roman" w:cs="Times New Roman"/>
                <w:kern w:val="24"/>
                <w:sz w:val="18"/>
                <w:szCs w:val="18"/>
              </w:rPr>
              <w:t>MD</w:t>
            </w:r>
            <w:r>
              <w:rPr>
                <w:rFonts w:ascii="Times New Roman" w:eastAsia="Times New Roman" w:hAnsi="Times New Roman" w:cs="Times New Roman"/>
                <w:kern w:val="24"/>
                <w:sz w:val="18"/>
                <w:szCs w:val="18"/>
                <w:vertAlign w:val="subscript"/>
              </w:rPr>
              <w:t>max</w:t>
            </w:r>
            <w:proofErr w:type="spellEnd"/>
          </w:p>
        </w:tc>
        <w:tc>
          <w:tcPr>
            <w:tcW w:w="630" w:type="dxa"/>
            <w:tcBorders>
              <w:top w:val="single" w:sz="4" w:space="0" w:color="auto"/>
              <w:left w:val="nil"/>
              <w:bottom w:val="single" w:sz="4" w:space="0" w:color="auto"/>
              <w:right w:val="nil"/>
            </w:tcBorders>
            <w:vAlign w:val="center"/>
            <w:hideMark/>
          </w:tcPr>
          <w:p w14:paraId="49E7FB66"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BA</w:t>
            </w:r>
          </w:p>
        </w:tc>
        <w:tc>
          <w:tcPr>
            <w:tcW w:w="630" w:type="dxa"/>
            <w:tcBorders>
              <w:top w:val="single" w:sz="4" w:space="0" w:color="auto"/>
              <w:left w:val="nil"/>
              <w:bottom w:val="single" w:sz="4" w:space="0" w:color="auto"/>
              <w:right w:val="nil"/>
            </w:tcBorders>
            <w:vAlign w:val="center"/>
            <w:hideMark/>
          </w:tcPr>
          <w:p w14:paraId="63A455A3" w14:textId="77777777" w:rsidR="005068DF" w:rsidRDefault="005068DF">
            <w:pPr>
              <w:rPr>
                <w:rFonts w:ascii="Times New Roman" w:eastAsia="Times New Roman" w:hAnsi="Times New Roman" w:cs="Times New Roman"/>
                <w:sz w:val="18"/>
                <w:szCs w:val="18"/>
              </w:rPr>
            </w:pPr>
            <w:proofErr w:type="spellStart"/>
            <w:r>
              <w:rPr>
                <w:rFonts w:ascii="Times New Roman" w:eastAsia="Times New Roman" w:hAnsi="Times New Roman" w:cs="Times New Roman"/>
                <w:kern w:val="24"/>
                <w:sz w:val="18"/>
                <w:szCs w:val="18"/>
              </w:rPr>
              <w:t>BA</w:t>
            </w:r>
            <w:r>
              <w:rPr>
                <w:rFonts w:ascii="Times New Roman" w:eastAsia="Times New Roman" w:hAnsi="Times New Roman" w:cs="Times New Roman"/>
                <w:kern w:val="24"/>
                <w:sz w:val="18"/>
                <w:szCs w:val="18"/>
                <w:vertAlign w:val="subscript"/>
              </w:rPr>
              <w:t>max</w:t>
            </w:r>
            <w:proofErr w:type="spellEnd"/>
          </w:p>
        </w:tc>
        <w:tc>
          <w:tcPr>
            <w:tcW w:w="630" w:type="dxa"/>
            <w:tcBorders>
              <w:top w:val="single" w:sz="4" w:space="0" w:color="auto"/>
              <w:left w:val="nil"/>
              <w:bottom w:val="single" w:sz="4" w:space="0" w:color="auto"/>
              <w:right w:val="nil"/>
            </w:tcBorders>
            <w:vAlign w:val="center"/>
            <w:hideMark/>
          </w:tcPr>
          <w:p w14:paraId="32764966"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VD</w:t>
            </w:r>
          </w:p>
        </w:tc>
        <w:tc>
          <w:tcPr>
            <w:tcW w:w="630" w:type="dxa"/>
            <w:tcBorders>
              <w:top w:val="single" w:sz="4" w:space="0" w:color="auto"/>
              <w:left w:val="nil"/>
              <w:bottom w:val="single" w:sz="4" w:space="0" w:color="auto"/>
              <w:right w:val="nil"/>
            </w:tcBorders>
            <w:vAlign w:val="center"/>
            <w:hideMark/>
          </w:tcPr>
          <w:p w14:paraId="7EEA9934"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NV</w:t>
            </w:r>
          </w:p>
        </w:tc>
        <w:tc>
          <w:tcPr>
            <w:tcW w:w="540" w:type="dxa"/>
            <w:tcBorders>
              <w:top w:val="single" w:sz="4" w:space="0" w:color="auto"/>
              <w:left w:val="nil"/>
              <w:bottom w:val="single" w:sz="4" w:space="0" w:color="auto"/>
              <w:right w:val="nil"/>
            </w:tcBorders>
            <w:vAlign w:val="center"/>
            <w:hideMark/>
          </w:tcPr>
          <w:p w14:paraId="09046737"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NB</w:t>
            </w:r>
          </w:p>
        </w:tc>
        <w:tc>
          <w:tcPr>
            <w:tcW w:w="540" w:type="dxa"/>
            <w:tcBorders>
              <w:top w:val="single" w:sz="4" w:space="0" w:color="auto"/>
              <w:left w:val="nil"/>
              <w:bottom w:val="single" w:sz="4" w:space="0" w:color="auto"/>
              <w:right w:val="nil"/>
            </w:tcBorders>
            <w:vAlign w:val="center"/>
            <w:hideMark/>
          </w:tcPr>
          <w:p w14:paraId="08F85E42"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D</w:t>
            </w:r>
          </w:p>
        </w:tc>
        <w:tc>
          <w:tcPr>
            <w:tcW w:w="540" w:type="dxa"/>
            <w:tcBorders>
              <w:top w:val="single" w:sz="4" w:space="0" w:color="auto"/>
              <w:left w:val="nil"/>
              <w:bottom w:val="single" w:sz="4" w:space="0" w:color="auto"/>
              <w:right w:val="nil"/>
            </w:tcBorders>
            <w:vAlign w:val="center"/>
            <w:hideMark/>
          </w:tcPr>
          <w:p w14:paraId="3B44C313"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D</w:t>
            </w:r>
            <w:r>
              <w:rPr>
                <w:rFonts w:ascii="Times New Roman" w:eastAsia="Times New Roman" w:hAnsi="Times New Roman" w:cs="Times New Roman"/>
                <w:kern w:val="24"/>
                <w:position w:val="-5"/>
                <w:sz w:val="18"/>
                <w:szCs w:val="18"/>
                <w:vertAlign w:val="subscript"/>
              </w:rPr>
              <w:t>max</w:t>
            </w:r>
          </w:p>
        </w:tc>
        <w:tc>
          <w:tcPr>
            <w:tcW w:w="540" w:type="dxa"/>
            <w:tcBorders>
              <w:top w:val="single" w:sz="4" w:space="0" w:color="auto"/>
              <w:left w:val="nil"/>
              <w:bottom w:val="single" w:sz="4" w:space="0" w:color="auto"/>
              <w:right w:val="nil"/>
            </w:tcBorders>
            <w:vAlign w:val="center"/>
            <w:hideMark/>
          </w:tcPr>
          <w:p w14:paraId="57FC731D"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DM</w:t>
            </w:r>
          </w:p>
        </w:tc>
        <w:tc>
          <w:tcPr>
            <w:tcW w:w="620" w:type="dxa"/>
            <w:tcBorders>
              <w:top w:val="single" w:sz="4" w:space="0" w:color="auto"/>
              <w:left w:val="nil"/>
              <w:bottom w:val="single" w:sz="4" w:space="0" w:color="auto"/>
              <w:right w:val="nil"/>
            </w:tcBorders>
            <w:vAlign w:val="center"/>
            <w:hideMark/>
          </w:tcPr>
          <w:p w14:paraId="0AD8F6C1" w14:textId="77777777" w:rsidR="005068DF" w:rsidRDefault="005068DF">
            <w:pPr>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DM</w:t>
            </w:r>
            <w:r>
              <w:rPr>
                <w:rFonts w:ascii="Times New Roman" w:eastAsia="Times New Roman" w:hAnsi="Times New Roman" w:cs="Times New Roman"/>
                <w:kern w:val="24"/>
                <w:position w:val="-5"/>
                <w:sz w:val="18"/>
                <w:szCs w:val="18"/>
                <w:vertAlign w:val="subscript"/>
              </w:rPr>
              <w:t>max</w:t>
            </w:r>
          </w:p>
        </w:tc>
      </w:tr>
      <w:tr w:rsidR="005068DF" w14:paraId="64F691AE" w14:textId="77777777" w:rsidTr="005068DF">
        <w:tc>
          <w:tcPr>
            <w:tcW w:w="810" w:type="dxa"/>
            <w:tcBorders>
              <w:top w:val="single" w:sz="4" w:space="0" w:color="auto"/>
              <w:left w:val="nil"/>
              <w:bottom w:val="nil"/>
              <w:right w:val="nil"/>
            </w:tcBorders>
            <w:hideMark/>
          </w:tcPr>
          <w:p w14:paraId="654BBF13"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All</w:t>
            </w:r>
          </w:p>
          <w:p w14:paraId="25EE2361"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B=316</w:t>
            </w:r>
          </w:p>
          <w:p w14:paraId="3BD01429"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M=211</w:t>
            </w:r>
          </w:p>
        </w:tc>
        <w:tc>
          <w:tcPr>
            <w:tcW w:w="810" w:type="dxa"/>
            <w:tcBorders>
              <w:top w:val="single" w:sz="4" w:space="0" w:color="auto"/>
              <w:left w:val="nil"/>
              <w:bottom w:val="nil"/>
              <w:right w:val="nil"/>
            </w:tcBorders>
          </w:tcPr>
          <w:p w14:paraId="38A22D28" w14:textId="77777777" w:rsidR="005068DF" w:rsidRDefault="005068DF">
            <w:pPr>
              <w:jc w:val="both"/>
              <w:rPr>
                <w:rFonts w:ascii="Times New Roman" w:eastAsia="Times New Roman" w:hAnsi="Times New Roman" w:cs="Times New Roman"/>
                <w:sz w:val="18"/>
                <w:szCs w:val="18"/>
              </w:rPr>
            </w:pPr>
          </w:p>
        </w:tc>
        <w:tc>
          <w:tcPr>
            <w:tcW w:w="540" w:type="dxa"/>
            <w:tcBorders>
              <w:top w:val="single" w:sz="4" w:space="0" w:color="auto"/>
              <w:left w:val="nil"/>
              <w:bottom w:val="nil"/>
              <w:right w:val="nil"/>
            </w:tcBorders>
          </w:tcPr>
          <w:p w14:paraId="40AB1D37"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7F8C9DF8"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50952EE0"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063423EA"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19528800"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0E382020"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1A3520FA" w14:textId="77777777" w:rsidR="005068DF" w:rsidRDefault="005068DF">
            <w:pPr>
              <w:jc w:val="both"/>
              <w:rPr>
                <w:rFonts w:ascii="Times New Roman" w:eastAsia="Times New Roman" w:hAnsi="Times New Roman" w:cs="Times New Roman"/>
                <w:sz w:val="18"/>
                <w:szCs w:val="18"/>
              </w:rPr>
            </w:pPr>
          </w:p>
        </w:tc>
        <w:tc>
          <w:tcPr>
            <w:tcW w:w="630" w:type="dxa"/>
            <w:tcBorders>
              <w:top w:val="single" w:sz="4" w:space="0" w:color="auto"/>
              <w:left w:val="nil"/>
              <w:bottom w:val="nil"/>
              <w:right w:val="nil"/>
            </w:tcBorders>
          </w:tcPr>
          <w:p w14:paraId="033ED6E3" w14:textId="77777777" w:rsidR="005068DF" w:rsidRDefault="005068DF">
            <w:pPr>
              <w:jc w:val="both"/>
              <w:rPr>
                <w:rFonts w:ascii="Times New Roman" w:eastAsia="Times New Roman" w:hAnsi="Times New Roman" w:cs="Times New Roman"/>
                <w:sz w:val="18"/>
                <w:szCs w:val="18"/>
              </w:rPr>
            </w:pPr>
          </w:p>
        </w:tc>
        <w:tc>
          <w:tcPr>
            <w:tcW w:w="540" w:type="dxa"/>
            <w:tcBorders>
              <w:top w:val="single" w:sz="4" w:space="0" w:color="auto"/>
              <w:left w:val="nil"/>
              <w:bottom w:val="nil"/>
              <w:right w:val="nil"/>
            </w:tcBorders>
          </w:tcPr>
          <w:p w14:paraId="1CC6818F" w14:textId="77777777" w:rsidR="005068DF" w:rsidRDefault="005068DF">
            <w:pPr>
              <w:jc w:val="both"/>
              <w:rPr>
                <w:rFonts w:ascii="Times New Roman" w:eastAsia="Times New Roman" w:hAnsi="Times New Roman" w:cs="Times New Roman"/>
                <w:sz w:val="18"/>
                <w:szCs w:val="18"/>
              </w:rPr>
            </w:pPr>
          </w:p>
        </w:tc>
        <w:tc>
          <w:tcPr>
            <w:tcW w:w="540" w:type="dxa"/>
            <w:tcBorders>
              <w:top w:val="single" w:sz="4" w:space="0" w:color="auto"/>
              <w:left w:val="nil"/>
              <w:bottom w:val="nil"/>
              <w:right w:val="nil"/>
            </w:tcBorders>
          </w:tcPr>
          <w:p w14:paraId="0664FC2F" w14:textId="77777777" w:rsidR="005068DF" w:rsidRDefault="005068DF">
            <w:pPr>
              <w:jc w:val="both"/>
              <w:rPr>
                <w:rFonts w:ascii="Times New Roman" w:eastAsia="Times New Roman" w:hAnsi="Times New Roman" w:cs="Times New Roman"/>
                <w:sz w:val="18"/>
                <w:szCs w:val="18"/>
              </w:rPr>
            </w:pPr>
          </w:p>
        </w:tc>
        <w:tc>
          <w:tcPr>
            <w:tcW w:w="540" w:type="dxa"/>
            <w:tcBorders>
              <w:top w:val="single" w:sz="4" w:space="0" w:color="auto"/>
              <w:left w:val="nil"/>
              <w:bottom w:val="nil"/>
              <w:right w:val="nil"/>
            </w:tcBorders>
          </w:tcPr>
          <w:p w14:paraId="6B2B4826" w14:textId="77777777" w:rsidR="005068DF" w:rsidRDefault="005068DF">
            <w:pPr>
              <w:jc w:val="both"/>
              <w:rPr>
                <w:rFonts w:ascii="Times New Roman" w:eastAsia="Times New Roman" w:hAnsi="Times New Roman" w:cs="Times New Roman"/>
                <w:sz w:val="18"/>
                <w:szCs w:val="18"/>
              </w:rPr>
            </w:pPr>
          </w:p>
        </w:tc>
        <w:tc>
          <w:tcPr>
            <w:tcW w:w="540" w:type="dxa"/>
            <w:tcBorders>
              <w:top w:val="single" w:sz="4" w:space="0" w:color="auto"/>
              <w:left w:val="nil"/>
              <w:bottom w:val="nil"/>
              <w:right w:val="nil"/>
            </w:tcBorders>
          </w:tcPr>
          <w:p w14:paraId="767BD908" w14:textId="77777777" w:rsidR="005068DF" w:rsidRDefault="005068DF">
            <w:pPr>
              <w:jc w:val="both"/>
              <w:rPr>
                <w:rFonts w:ascii="Times New Roman" w:eastAsia="Times New Roman" w:hAnsi="Times New Roman" w:cs="Times New Roman"/>
                <w:sz w:val="18"/>
                <w:szCs w:val="18"/>
              </w:rPr>
            </w:pPr>
          </w:p>
        </w:tc>
        <w:tc>
          <w:tcPr>
            <w:tcW w:w="620" w:type="dxa"/>
            <w:tcBorders>
              <w:top w:val="single" w:sz="4" w:space="0" w:color="auto"/>
              <w:left w:val="nil"/>
              <w:bottom w:val="nil"/>
              <w:right w:val="nil"/>
            </w:tcBorders>
          </w:tcPr>
          <w:p w14:paraId="0841F23C" w14:textId="77777777" w:rsidR="005068DF" w:rsidRDefault="005068DF">
            <w:pPr>
              <w:jc w:val="both"/>
              <w:rPr>
                <w:rFonts w:ascii="Times New Roman" w:eastAsia="Times New Roman" w:hAnsi="Times New Roman" w:cs="Times New Roman"/>
                <w:sz w:val="18"/>
                <w:szCs w:val="18"/>
              </w:rPr>
            </w:pPr>
          </w:p>
        </w:tc>
      </w:tr>
      <w:tr w:rsidR="005068DF" w14:paraId="75F67AA4" w14:textId="77777777" w:rsidTr="005068DF">
        <w:tc>
          <w:tcPr>
            <w:tcW w:w="810" w:type="dxa"/>
            <w:tcBorders>
              <w:top w:val="nil"/>
              <w:left w:val="nil"/>
              <w:bottom w:val="nil"/>
              <w:right w:val="nil"/>
            </w:tcBorders>
          </w:tcPr>
          <w:p w14:paraId="623FAEA7"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401C32D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p-value</w:t>
            </w:r>
          </w:p>
        </w:tc>
        <w:tc>
          <w:tcPr>
            <w:tcW w:w="540" w:type="dxa"/>
            <w:tcBorders>
              <w:top w:val="nil"/>
              <w:left w:val="nil"/>
              <w:bottom w:val="nil"/>
              <w:right w:val="nil"/>
            </w:tcBorders>
            <w:vAlign w:val="center"/>
            <w:hideMark/>
          </w:tcPr>
          <w:p w14:paraId="14D6DA0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11768D9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C23A8C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4F0EFE4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D3F0DF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4708955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2F55790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7D0FEBC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66D46DD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7E87587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295A2C1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035969D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20" w:type="dxa"/>
            <w:tcBorders>
              <w:top w:val="nil"/>
              <w:left w:val="nil"/>
              <w:bottom w:val="nil"/>
              <w:right w:val="nil"/>
            </w:tcBorders>
            <w:vAlign w:val="center"/>
            <w:hideMark/>
          </w:tcPr>
          <w:p w14:paraId="183CF7A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r>
      <w:tr w:rsidR="005068DF" w14:paraId="3C8A1FE8" w14:textId="77777777" w:rsidTr="005068DF">
        <w:tc>
          <w:tcPr>
            <w:tcW w:w="810" w:type="dxa"/>
            <w:tcBorders>
              <w:top w:val="nil"/>
              <w:left w:val="nil"/>
              <w:bottom w:val="nil"/>
              <w:right w:val="nil"/>
            </w:tcBorders>
          </w:tcPr>
          <w:p w14:paraId="0BCBDAC5"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6946E57"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Sen(</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2759D0F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630" w:type="dxa"/>
            <w:tcBorders>
              <w:top w:val="nil"/>
              <w:left w:val="nil"/>
              <w:bottom w:val="nil"/>
              <w:right w:val="nil"/>
            </w:tcBorders>
            <w:vAlign w:val="center"/>
            <w:hideMark/>
          </w:tcPr>
          <w:p w14:paraId="3BB2EAB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59E2B3B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691623E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116CA21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0F92731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005712E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630" w:type="dxa"/>
            <w:tcBorders>
              <w:top w:val="nil"/>
              <w:left w:val="nil"/>
              <w:bottom w:val="nil"/>
              <w:right w:val="nil"/>
            </w:tcBorders>
            <w:vAlign w:val="center"/>
            <w:hideMark/>
          </w:tcPr>
          <w:p w14:paraId="277DDD7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540" w:type="dxa"/>
            <w:tcBorders>
              <w:top w:val="nil"/>
              <w:left w:val="nil"/>
              <w:bottom w:val="nil"/>
              <w:right w:val="nil"/>
            </w:tcBorders>
            <w:vAlign w:val="center"/>
            <w:hideMark/>
          </w:tcPr>
          <w:p w14:paraId="22A545F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540" w:type="dxa"/>
            <w:tcBorders>
              <w:top w:val="nil"/>
              <w:left w:val="nil"/>
              <w:bottom w:val="nil"/>
              <w:right w:val="nil"/>
            </w:tcBorders>
            <w:vAlign w:val="center"/>
            <w:hideMark/>
          </w:tcPr>
          <w:p w14:paraId="3979FE0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540" w:type="dxa"/>
            <w:tcBorders>
              <w:top w:val="nil"/>
              <w:left w:val="nil"/>
              <w:bottom w:val="nil"/>
              <w:right w:val="nil"/>
            </w:tcBorders>
            <w:vAlign w:val="center"/>
            <w:hideMark/>
          </w:tcPr>
          <w:p w14:paraId="18124E1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540" w:type="dxa"/>
            <w:tcBorders>
              <w:top w:val="nil"/>
              <w:left w:val="nil"/>
              <w:bottom w:val="nil"/>
              <w:right w:val="nil"/>
            </w:tcBorders>
            <w:vAlign w:val="center"/>
            <w:hideMark/>
          </w:tcPr>
          <w:p w14:paraId="1149DCF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620" w:type="dxa"/>
            <w:tcBorders>
              <w:top w:val="nil"/>
              <w:left w:val="nil"/>
              <w:bottom w:val="nil"/>
              <w:right w:val="nil"/>
            </w:tcBorders>
            <w:vAlign w:val="center"/>
            <w:hideMark/>
          </w:tcPr>
          <w:p w14:paraId="59AF7E3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r>
      <w:tr w:rsidR="005068DF" w14:paraId="4003321B" w14:textId="77777777" w:rsidTr="005068DF">
        <w:tc>
          <w:tcPr>
            <w:tcW w:w="810" w:type="dxa"/>
            <w:tcBorders>
              <w:top w:val="nil"/>
              <w:left w:val="nil"/>
              <w:bottom w:val="nil"/>
              <w:right w:val="nil"/>
            </w:tcBorders>
          </w:tcPr>
          <w:p w14:paraId="19F6E0E6"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F1E9453" w14:textId="77777777" w:rsidR="005068DF" w:rsidRDefault="005068DF">
            <w:pPr>
              <w:jc w:val="both"/>
              <w:rPr>
                <w:rFonts w:ascii="Times New Roman" w:eastAsia="Times New Roman" w:hAnsi="Times New Roman" w:cs="Times New Roman"/>
                <w:kern w:val="24"/>
                <w:sz w:val="18"/>
                <w:szCs w:val="18"/>
              </w:rPr>
            </w:pPr>
            <w:proofErr w:type="spellStart"/>
            <w:proofErr w:type="gramStart"/>
            <w:r>
              <w:rPr>
                <w:rFonts w:ascii="Times New Roman" w:eastAsia="Times New Roman" w:hAnsi="Times New Roman" w:cs="Times New Roman"/>
                <w:kern w:val="24"/>
                <w:sz w:val="18"/>
                <w:szCs w:val="18"/>
              </w:rPr>
              <w:t>Sp</w:t>
            </w:r>
            <w:proofErr w:type="spellEnd"/>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432CF38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2E87E89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630" w:type="dxa"/>
            <w:tcBorders>
              <w:top w:val="nil"/>
              <w:left w:val="nil"/>
              <w:bottom w:val="nil"/>
              <w:right w:val="nil"/>
            </w:tcBorders>
            <w:vAlign w:val="center"/>
            <w:hideMark/>
          </w:tcPr>
          <w:p w14:paraId="2EF30BE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3D1C59F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03B4F3D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4FFA2F2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30" w:type="dxa"/>
            <w:tcBorders>
              <w:top w:val="nil"/>
              <w:left w:val="nil"/>
              <w:bottom w:val="nil"/>
              <w:right w:val="nil"/>
            </w:tcBorders>
            <w:vAlign w:val="center"/>
            <w:hideMark/>
          </w:tcPr>
          <w:p w14:paraId="4BF0CF8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630" w:type="dxa"/>
            <w:tcBorders>
              <w:top w:val="nil"/>
              <w:left w:val="nil"/>
              <w:bottom w:val="nil"/>
              <w:right w:val="nil"/>
            </w:tcBorders>
            <w:vAlign w:val="center"/>
            <w:hideMark/>
          </w:tcPr>
          <w:p w14:paraId="7056436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3864028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6FC2060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540" w:type="dxa"/>
            <w:tcBorders>
              <w:top w:val="nil"/>
              <w:left w:val="nil"/>
              <w:bottom w:val="nil"/>
              <w:right w:val="nil"/>
            </w:tcBorders>
            <w:vAlign w:val="center"/>
            <w:hideMark/>
          </w:tcPr>
          <w:p w14:paraId="016E26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540" w:type="dxa"/>
            <w:tcBorders>
              <w:top w:val="nil"/>
              <w:left w:val="nil"/>
              <w:bottom w:val="nil"/>
              <w:right w:val="nil"/>
            </w:tcBorders>
            <w:vAlign w:val="center"/>
            <w:hideMark/>
          </w:tcPr>
          <w:p w14:paraId="79CB45F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620" w:type="dxa"/>
            <w:tcBorders>
              <w:top w:val="nil"/>
              <w:left w:val="nil"/>
              <w:bottom w:val="nil"/>
              <w:right w:val="nil"/>
            </w:tcBorders>
            <w:vAlign w:val="center"/>
            <w:hideMark/>
          </w:tcPr>
          <w:p w14:paraId="06492AF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r>
      <w:tr w:rsidR="005068DF" w14:paraId="0F739151" w14:textId="77777777" w:rsidTr="005068DF">
        <w:tc>
          <w:tcPr>
            <w:tcW w:w="810" w:type="dxa"/>
            <w:tcBorders>
              <w:top w:val="nil"/>
              <w:left w:val="nil"/>
              <w:bottom w:val="nil"/>
              <w:right w:val="nil"/>
            </w:tcBorders>
          </w:tcPr>
          <w:p w14:paraId="55A61BDC"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6087AFE5"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kern w:val="24"/>
                <w:sz w:val="18"/>
                <w:szCs w:val="18"/>
              </w:rPr>
              <w:t>PPV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5073D06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630" w:type="dxa"/>
            <w:tcBorders>
              <w:top w:val="nil"/>
              <w:left w:val="nil"/>
              <w:bottom w:val="nil"/>
              <w:right w:val="nil"/>
            </w:tcBorders>
            <w:vAlign w:val="center"/>
            <w:hideMark/>
          </w:tcPr>
          <w:p w14:paraId="060E4AE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6D5C005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85</w:t>
            </w:r>
          </w:p>
        </w:tc>
        <w:tc>
          <w:tcPr>
            <w:tcW w:w="630" w:type="dxa"/>
            <w:tcBorders>
              <w:top w:val="nil"/>
              <w:left w:val="nil"/>
              <w:bottom w:val="nil"/>
              <w:right w:val="nil"/>
            </w:tcBorders>
            <w:vAlign w:val="center"/>
            <w:hideMark/>
          </w:tcPr>
          <w:p w14:paraId="7D86F36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630" w:type="dxa"/>
            <w:tcBorders>
              <w:top w:val="nil"/>
              <w:left w:val="nil"/>
              <w:bottom w:val="nil"/>
              <w:right w:val="nil"/>
            </w:tcBorders>
            <w:vAlign w:val="center"/>
            <w:hideMark/>
          </w:tcPr>
          <w:p w14:paraId="3D35C8B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630" w:type="dxa"/>
            <w:tcBorders>
              <w:top w:val="nil"/>
              <w:left w:val="nil"/>
              <w:bottom w:val="nil"/>
              <w:right w:val="nil"/>
            </w:tcBorders>
            <w:vAlign w:val="center"/>
            <w:hideMark/>
          </w:tcPr>
          <w:p w14:paraId="5361AA6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630" w:type="dxa"/>
            <w:tcBorders>
              <w:top w:val="nil"/>
              <w:left w:val="nil"/>
              <w:bottom w:val="nil"/>
              <w:right w:val="nil"/>
            </w:tcBorders>
            <w:vAlign w:val="center"/>
            <w:hideMark/>
          </w:tcPr>
          <w:p w14:paraId="64D446A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3EA6745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540" w:type="dxa"/>
            <w:tcBorders>
              <w:top w:val="nil"/>
              <w:left w:val="nil"/>
              <w:bottom w:val="nil"/>
              <w:right w:val="nil"/>
            </w:tcBorders>
            <w:vAlign w:val="center"/>
            <w:hideMark/>
          </w:tcPr>
          <w:p w14:paraId="12C91B8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540" w:type="dxa"/>
            <w:tcBorders>
              <w:top w:val="nil"/>
              <w:left w:val="nil"/>
              <w:bottom w:val="nil"/>
              <w:right w:val="nil"/>
            </w:tcBorders>
            <w:vAlign w:val="center"/>
            <w:hideMark/>
          </w:tcPr>
          <w:p w14:paraId="4830A95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540" w:type="dxa"/>
            <w:tcBorders>
              <w:top w:val="nil"/>
              <w:left w:val="nil"/>
              <w:bottom w:val="nil"/>
              <w:right w:val="nil"/>
            </w:tcBorders>
            <w:vAlign w:val="center"/>
            <w:hideMark/>
          </w:tcPr>
          <w:p w14:paraId="0DDD05B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540" w:type="dxa"/>
            <w:tcBorders>
              <w:top w:val="nil"/>
              <w:left w:val="nil"/>
              <w:bottom w:val="nil"/>
              <w:right w:val="nil"/>
            </w:tcBorders>
            <w:vAlign w:val="center"/>
            <w:hideMark/>
          </w:tcPr>
          <w:p w14:paraId="732FE25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20" w:type="dxa"/>
            <w:tcBorders>
              <w:top w:val="nil"/>
              <w:left w:val="nil"/>
              <w:bottom w:val="nil"/>
              <w:right w:val="nil"/>
            </w:tcBorders>
            <w:vAlign w:val="center"/>
            <w:hideMark/>
          </w:tcPr>
          <w:p w14:paraId="0F0A0BC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r>
      <w:tr w:rsidR="005068DF" w14:paraId="32CEDA5F" w14:textId="77777777" w:rsidTr="005068DF">
        <w:tc>
          <w:tcPr>
            <w:tcW w:w="810" w:type="dxa"/>
            <w:tcBorders>
              <w:top w:val="nil"/>
              <w:left w:val="nil"/>
              <w:bottom w:val="nil"/>
              <w:right w:val="nil"/>
            </w:tcBorders>
          </w:tcPr>
          <w:p w14:paraId="5F9A7BBC"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4489B4B0" w14:textId="77777777" w:rsidR="005068DF" w:rsidRDefault="005068DF">
            <w:pPr>
              <w:jc w:val="both"/>
              <w:rPr>
                <w:rFonts w:ascii="Times New Roman" w:eastAsia="Times New Roman" w:hAnsi="Times New Roman" w:cs="Times New Roman"/>
                <w:kern w:val="24"/>
                <w:sz w:val="18"/>
                <w:szCs w:val="18"/>
              </w:rPr>
            </w:pPr>
            <w:proofErr w:type="gramStart"/>
            <w:r>
              <w:rPr>
                <w:rFonts w:ascii="Times New Roman" w:eastAsia="Times New Roman" w:hAnsi="Times New Roman" w:cs="Times New Roman"/>
                <w:kern w:val="24"/>
                <w:sz w:val="18"/>
                <w:szCs w:val="18"/>
              </w:rPr>
              <w:t>NPV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71E5922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30" w:type="dxa"/>
            <w:tcBorders>
              <w:top w:val="nil"/>
              <w:left w:val="nil"/>
              <w:bottom w:val="nil"/>
              <w:right w:val="nil"/>
            </w:tcBorders>
            <w:vAlign w:val="center"/>
            <w:hideMark/>
          </w:tcPr>
          <w:p w14:paraId="0F25210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1E703C2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52C018E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630" w:type="dxa"/>
            <w:tcBorders>
              <w:top w:val="nil"/>
              <w:left w:val="nil"/>
              <w:bottom w:val="nil"/>
              <w:right w:val="nil"/>
            </w:tcBorders>
            <w:vAlign w:val="center"/>
            <w:hideMark/>
          </w:tcPr>
          <w:p w14:paraId="2E8932D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630" w:type="dxa"/>
            <w:tcBorders>
              <w:top w:val="nil"/>
              <w:left w:val="nil"/>
              <w:bottom w:val="nil"/>
              <w:right w:val="nil"/>
            </w:tcBorders>
            <w:vAlign w:val="center"/>
            <w:hideMark/>
          </w:tcPr>
          <w:p w14:paraId="6070F7F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630" w:type="dxa"/>
            <w:tcBorders>
              <w:top w:val="nil"/>
              <w:left w:val="nil"/>
              <w:bottom w:val="nil"/>
              <w:right w:val="nil"/>
            </w:tcBorders>
            <w:vAlign w:val="center"/>
            <w:hideMark/>
          </w:tcPr>
          <w:p w14:paraId="68E4A01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630" w:type="dxa"/>
            <w:tcBorders>
              <w:top w:val="nil"/>
              <w:left w:val="nil"/>
              <w:bottom w:val="nil"/>
              <w:right w:val="nil"/>
            </w:tcBorders>
            <w:vAlign w:val="center"/>
            <w:hideMark/>
          </w:tcPr>
          <w:p w14:paraId="25DF178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540" w:type="dxa"/>
            <w:tcBorders>
              <w:top w:val="nil"/>
              <w:left w:val="nil"/>
              <w:bottom w:val="nil"/>
              <w:right w:val="nil"/>
            </w:tcBorders>
            <w:vAlign w:val="center"/>
            <w:hideMark/>
          </w:tcPr>
          <w:p w14:paraId="7A97841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540" w:type="dxa"/>
            <w:tcBorders>
              <w:top w:val="nil"/>
              <w:left w:val="nil"/>
              <w:bottom w:val="nil"/>
              <w:right w:val="nil"/>
            </w:tcBorders>
            <w:vAlign w:val="center"/>
            <w:hideMark/>
          </w:tcPr>
          <w:p w14:paraId="21B2661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540" w:type="dxa"/>
            <w:tcBorders>
              <w:top w:val="nil"/>
              <w:left w:val="nil"/>
              <w:bottom w:val="nil"/>
              <w:right w:val="nil"/>
            </w:tcBorders>
            <w:vAlign w:val="center"/>
            <w:hideMark/>
          </w:tcPr>
          <w:p w14:paraId="5402E84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540" w:type="dxa"/>
            <w:tcBorders>
              <w:top w:val="nil"/>
              <w:left w:val="nil"/>
              <w:bottom w:val="nil"/>
              <w:right w:val="nil"/>
            </w:tcBorders>
            <w:vAlign w:val="center"/>
            <w:hideMark/>
          </w:tcPr>
          <w:p w14:paraId="0E96C66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w:t>
            </w:r>
          </w:p>
        </w:tc>
        <w:tc>
          <w:tcPr>
            <w:tcW w:w="620" w:type="dxa"/>
            <w:tcBorders>
              <w:top w:val="nil"/>
              <w:left w:val="nil"/>
              <w:bottom w:val="nil"/>
              <w:right w:val="nil"/>
            </w:tcBorders>
            <w:vAlign w:val="center"/>
            <w:hideMark/>
          </w:tcPr>
          <w:p w14:paraId="49468E5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r>
      <w:tr w:rsidR="005068DF" w14:paraId="6CDEE38E" w14:textId="77777777" w:rsidTr="005068DF">
        <w:tc>
          <w:tcPr>
            <w:tcW w:w="810" w:type="dxa"/>
            <w:tcBorders>
              <w:top w:val="nil"/>
              <w:left w:val="nil"/>
              <w:bottom w:val="nil"/>
              <w:right w:val="nil"/>
            </w:tcBorders>
          </w:tcPr>
          <w:p w14:paraId="449C4EA5"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3B81EB8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AUC (%)</w:t>
            </w:r>
          </w:p>
        </w:tc>
        <w:tc>
          <w:tcPr>
            <w:tcW w:w="540" w:type="dxa"/>
            <w:tcBorders>
              <w:top w:val="nil"/>
              <w:left w:val="nil"/>
              <w:bottom w:val="nil"/>
              <w:right w:val="nil"/>
            </w:tcBorders>
            <w:vAlign w:val="center"/>
            <w:hideMark/>
          </w:tcPr>
          <w:p w14:paraId="02348C5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34F9466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630" w:type="dxa"/>
            <w:tcBorders>
              <w:top w:val="nil"/>
              <w:left w:val="nil"/>
              <w:bottom w:val="nil"/>
              <w:right w:val="nil"/>
            </w:tcBorders>
            <w:vAlign w:val="center"/>
            <w:hideMark/>
          </w:tcPr>
          <w:p w14:paraId="5A0E412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630" w:type="dxa"/>
            <w:tcBorders>
              <w:top w:val="nil"/>
              <w:left w:val="nil"/>
              <w:bottom w:val="nil"/>
              <w:right w:val="nil"/>
            </w:tcBorders>
            <w:vAlign w:val="center"/>
            <w:hideMark/>
          </w:tcPr>
          <w:p w14:paraId="6FE7137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0EE2BE4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2BAB9CC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630" w:type="dxa"/>
            <w:tcBorders>
              <w:top w:val="nil"/>
              <w:left w:val="nil"/>
              <w:bottom w:val="nil"/>
              <w:right w:val="nil"/>
            </w:tcBorders>
            <w:vAlign w:val="center"/>
            <w:hideMark/>
          </w:tcPr>
          <w:p w14:paraId="71A9CA4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19C276D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540" w:type="dxa"/>
            <w:tcBorders>
              <w:top w:val="nil"/>
              <w:left w:val="nil"/>
              <w:bottom w:val="nil"/>
              <w:right w:val="nil"/>
            </w:tcBorders>
            <w:vAlign w:val="center"/>
            <w:hideMark/>
          </w:tcPr>
          <w:p w14:paraId="5455D69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540" w:type="dxa"/>
            <w:tcBorders>
              <w:top w:val="nil"/>
              <w:left w:val="nil"/>
              <w:bottom w:val="nil"/>
              <w:right w:val="nil"/>
            </w:tcBorders>
            <w:vAlign w:val="center"/>
            <w:hideMark/>
          </w:tcPr>
          <w:p w14:paraId="7C17544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540" w:type="dxa"/>
            <w:tcBorders>
              <w:top w:val="nil"/>
              <w:left w:val="nil"/>
              <w:bottom w:val="nil"/>
              <w:right w:val="nil"/>
            </w:tcBorders>
            <w:vAlign w:val="center"/>
            <w:hideMark/>
          </w:tcPr>
          <w:p w14:paraId="2609CCD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540" w:type="dxa"/>
            <w:tcBorders>
              <w:top w:val="nil"/>
              <w:left w:val="nil"/>
              <w:bottom w:val="nil"/>
              <w:right w:val="nil"/>
            </w:tcBorders>
            <w:vAlign w:val="center"/>
            <w:hideMark/>
          </w:tcPr>
          <w:p w14:paraId="610416D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620" w:type="dxa"/>
            <w:tcBorders>
              <w:top w:val="nil"/>
              <w:left w:val="nil"/>
              <w:bottom w:val="nil"/>
              <w:right w:val="nil"/>
            </w:tcBorders>
            <w:vAlign w:val="center"/>
            <w:hideMark/>
          </w:tcPr>
          <w:p w14:paraId="74EE166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r>
      <w:tr w:rsidR="005068DF" w14:paraId="29BC5F54" w14:textId="77777777" w:rsidTr="005068DF">
        <w:tc>
          <w:tcPr>
            <w:tcW w:w="810" w:type="dxa"/>
            <w:tcBorders>
              <w:top w:val="nil"/>
              <w:left w:val="nil"/>
              <w:bottom w:val="nil"/>
              <w:right w:val="nil"/>
            </w:tcBorders>
          </w:tcPr>
          <w:p w14:paraId="3DCCB2F3"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70F9F18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95% CI</w:t>
            </w:r>
          </w:p>
        </w:tc>
        <w:tc>
          <w:tcPr>
            <w:tcW w:w="540" w:type="dxa"/>
            <w:tcBorders>
              <w:top w:val="nil"/>
              <w:left w:val="nil"/>
              <w:bottom w:val="nil"/>
              <w:right w:val="nil"/>
            </w:tcBorders>
            <w:vAlign w:val="center"/>
            <w:hideMark/>
          </w:tcPr>
          <w:p w14:paraId="3FB5009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[70-79]</w:t>
            </w:r>
          </w:p>
        </w:tc>
        <w:tc>
          <w:tcPr>
            <w:tcW w:w="630" w:type="dxa"/>
            <w:tcBorders>
              <w:top w:val="nil"/>
              <w:left w:val="nil"/>
              <w:bottom w:val="nil"/>
              <w:right w:val="nil"/>
            </w:tcBorders>
            <w:vAlign w:val="center"/>
            <w:hideMark/>
          </w:tcPr>
          <w:p w14:paraId="1DE5AF6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[72-82]</w:t>
            </w:r>
          </w:p>
        </w:tc>
        <w:tc>
          <w:tcPr>
            <w:tcW w:w="630" w:type="dxa"/>
            <w:tcBorders>
              <w:top w:val="nil"/>
              <w:left w:val="nil"/>
              <w:bottom w:val="nil"/>
              <w:right w:val="nil"/>
            </w:tcBorders>
            <w:vAlign w:val="center"/>
            <w:hideMark/>
          </w:tcPr>
          <w:p w14:paraId="0F86BB8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[79-86]</w:t>
            </w:r>
          </w:p>
        </w:tc>
        <w:tc>
          <w:tcPr>
            <w:tcW w:w="630" w:type="dxa"/>
            <w:tcBorders>
              <w:top w:val="nil"/>
              <w:left w:val="nil"/>
              <w:bottom w:val="nil"/>
              <w:right w:val="nil"/>
            </w:tcBorders>
            <w:vAlign w:val="center"/>
            <w:hideMark/>
          </w:tcPr>
          <w:p w14:paraId="3ED47A2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[68-77]</w:t>
            </w:r>
          </w:p>
        </w:tc>
        <w:tc>
          <w:tcPr>
            <w:tcW w:w="630" w:type="dxa"/>
            <w:tcBorders>
              <w:top w:val="nil"/>
              <w:left w:val="nil"/>
              <w:bottom w:val="nil"/>
              <w:right w:val="nil"/>
            </w:tcBorders>
            <w:vAlign w:val="center"/>
            <w:hideMark/>
          </w:tcPr>
          <w:p w14:paraId="785F747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[75-84]</w:t>
            </w:r>
          </w:p>
        </w:tc>
        <w:tc>
          <w:tcPr>
            <w:tcW w:w="630" w:type="dxa"/>
            <w:tcBorders>
              <w:top w:val="nil"/>
              <w:left w:val="nil"/>
              <w:bottom w:val="nil"/>
              <w:right w:val="nil"/>
            </w:tcBorders>
            <w:vAlign w:val="center"/>
            <w:hideMark/>
          </w:tcPr>
          <w:p w14:paraId="0104304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[71-80]</w:t>
            </w:r>
          </w:p>
        </w:tc>
        <w:tc>
          <w:tcPr>
            <w:tcW w:w="630" w:type="dxa"/>
            <w:tcBorders>
              <w:top w:val="nil"/>
              <w:left w:val="nil"/>
              <w:bottom w:val="nil"/>
              <w:right w:val="nil"/>
            </w:tcBorders>
            <w:vAlign w:val="center"/>
            <w:hideMark/>
          </w:tcPr>
          <w:p w14:paraId="18BD0A6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[70-79]</w:t>
            </w:r>
          </w:p>
        </w:tc>
        <w:tc>
          <w:tcPr>
            <w:tcW w:w="630" w:type="dxa"/>
            <w:tcBorders>
              <w:top w:val="nil"/>
              <w:left w:val="nil"/>
              <w:bottom w:val="nil"/>
              <w:right w:val="nil"/>
            </w:tcBorders>
            <w:vAlign w:val="center"/>
            <w:hideMark/>
          </w:tcPr>
          <w:p w14:paraId="2744FFD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[71-80]</w:t>
            </w:r>
          </w:p>
        </w:tc>
        <w:tc>
          <w:tcPr>
            <w:tcW w:w="540" w:type="dxa"/>
            <w:tcBorders>
              <w:top w:val="nil"/>
              <w:left w:val="nil"/>
              <w:bottom w:val="nil"/>
              <w:right w:val="nil"/>
            </w:tcBorders>
            <w:vAlign w:val="center"/>
            <w:hideMark/>
          </w:tcPr>
          <w:p w14:paraId="1D189C9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[66-77]</w:t>
            </w:r>
          </w:p>
        </w:tc>
        <w:tc>
          <w:tcPr>
            <w:tcW w:w="540" w:type="dxa"/>
            <w:tcBorders>
              <w:top w:val="nil"/>
              <w:left w:val="nil"/>
              <w:bottom w:val="nil"/>
              <w:right w:val="nil"/>
            </w:tcBorders>
            <w:vAlign w:val="center"/>
            <w:hideMark/>
          </w:tcPr>
          <w:p w14:paraId="543BF9C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[55-64]</w:t>
            </w:r>
          </w:p>
        </w:tc>
        <w:tc>
          <w:tcPr>
            <w:tcW w:w="540" w:type="dxa"/>
            <w:tcBorders>
              <w:top w:val="nil"/>
              <w:left w:val="nil"/>
              <w:bottom w:val="nil"/>
              <w:right w:val="nil"/>
            </w:tcBorders>
            <w:vAlign w:val="center"/>
            <w:hideMark/>
          </w:tcPr>
          <w:p w14:paraId="1BEA09D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[61-71]</w:t>
            </w:r>
          </w:p>
        </w:tc>
        <w:tc>
          <w:tcPr>
            <w:tcW w:w="540" w:type="dxa"/>
            <w:tcBorders>
              <w:top w:val="nil"/>
              <w:left w:val="nil"/>
              <w:bottom w:val="nil"/>
              <w:right w:val="nil"/>
            </w:tcBorders>
            <w:vAlign w:val="center"/>
            <w:hideMark/>
          </w:tcPr>
          <w:p w14:paraId="7C895F3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[57-67]</w:t>
            </w:r>
          </w:p>
        </w:tc>
        <w:tc>
          <w:tcPr>
            <w:tcW w:w="620" w:type="dxa"/>
            <w:tcBorders>
              <w:top w:val="nil"/>
              <w:left w:val="nil"/>
              <w:bottom w:val="nil"/>
              <w:right w:val="nil"/>
            </w:tcBorders>
            <w:vAlign w:val="center"/>
            <w:hideMark/>
          </w:tcPr>
          <w:p w14:paraId="3D16AB7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[66-75]</w:t>
            </w:r>
          </w:p>
        </w:tc>
      </w:tr>
      <w:tr w:rsidR="005068DF" w14:paraId="562E30AE" w14:textId="77777777" w:rsidTr="005068DF">
        <w:tc>
          <w:tcPr>
            <w:tcW w:w="810" w:type="dxa"/>
            <w:tcBorders>
              <w:top w:val="nil"/>
              <w:left w:val="nil"/>
              <w:bottom w:val="nil"/>
              <w:right w:val="nil"/>
            </w:tcBorders>
            <w:vAlign w:val="center"/>
            <w:hideMark/>
          </w:tcPr>
          <w:p w14:paraId="3AA1D95B"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d&lt;10</w:t>
            </w:r>
          </w:p>
          <w:p w14:paraId="6E1C489B"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B=103</w:t>
            </w:r>
          </w:p>
          <w:p w14:paraId="4E1A464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M=50</w:t>
            </w:r>
          </w:p>
        </w:tc>
        <w:tc>
          <w:tcPr>
            <w:tcW w:w="810" w:type="dxa"/>
            <w:tcBorders>
              <w:top w:val="nil"/>
              <w:left w:val="nil"/>
              <w:bottom w:val="nil"/>
              <w:right w:val="nil"/>
            </w:tcBorders>
          </w:tcPr>
          <w:p w14:paraId="61065E2A"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4C576BB1"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50CB377F"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1F1CE6F2"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32D4834B"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1DBDA2A0"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0F148774"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219D30E1"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2668E302"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20D99134"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55A44AAF"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1AD210C4"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07D9E5FB" w14:textId="77777777" w:rsidR="005068DF" w:rsidRDefault="005068DF">
            <w:pPr>
              <w:jc w:val="both"/>
              <w:rPr>
                <w:rFonts w:ascii="Times New Roman" w:eastAsia="Times New Roman" w:hAnsi="Times New Roman" w:cs="Times New Roman"/>
                <w:sz w:val="18"/>
                <w:szCs w:val="18"/>
              </w:rPr>
            </w:pPr>
          </w:p>
        </w:tc>
        <w:tc>
          <w:tcPr>
            <w:tcW w:w="620" w:type="dxa"/>
            <w:tcBorders>
              <w:top w:val="nil"/>
              <w:left w:val="nil"/>
              <w:bottom w:val="nil"/>
              <w:right w:val="nil"/>
            </w:tcBorders>
          </w:tcPr>
          <w:p w14:paraId="4D587931" w14:textId="77777777" w:rsidR="005068DF" w:rsidRDefault="005068DF">
            <w:pPr>
              <w:jc w:val="both"/>
              <w:rPr>
                <w:rFonts w:ascii="Times New Roman" w:eastAsia="Times New Roman" w:hAnsi="Times New Roman" w:cs="Times New Roman"/>
                <w:sz w:val="18"/>
                <w:szCs w:val="18"/>
              </w:rPr>
            </w:pPr>
          </w:p>
        </w:tc>
      </w:tr>
      <w:tr w:rsidR="005068DF" w14:paraId="209BEB26" w14:textId="77777777" w:rsidTr="005068DF">
        <w:tc>
          <w:tcPr>
            <w:tcW w:w="810" w:type="dxa"/>
            <w:tcBorders>
              <w:top w:val="nil"/>
              <w:left w:val="nil"/>
              <w:bottom w:val="nil"/>
              <w:right w:val="nil"/>
            </w:tcBorders>
          </w:tcPr>
          <w:p w14:paraId="450E61EC"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53CF64F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p-value</w:t>
            </w:r>
          </w:p>
        </w:tc>
        <w:tc>
          <w:tcPr>
            <w:tcW w:w="540" w:type="dxa"/>
            <w:tcBorders>
              <w:top w:val="nil"/>
              <w:left w:val="nil"/>
              <w:bottom w:val="nil"/>
              <w:right w:val="nil"/>
            </w:tcBorders>
            <w:vAlign w:val="center"/>
            <w:hideMark/>
          </w:tcPr>
          <w:p w14:paraId="566217F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C3E920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5775304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45CAA2F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9DA788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1D4FBA7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16B19A7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630" w:type="dxa"/>
            <w:tcBorders>
              <w:top w:val="nil"/>
              <w:left w:val="nil"/>
              <w:bottom w:val="nil"/>
              <w:right w:val="nil"/>
            </w:tcBorders>
            <w:vAlign w:val="center"/>
            <w:hideMark/>
          </w:tcPr>
          <w:p w14:paraId="367F66E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509C659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540" w:type="dxa"/>
            <w:tcBorders>
              <w:top w:val="nil"/>
              <w:left w:val="nil"/>
              <w:bottom w:val="nil"/>
              <w:right w:val="nil"/>
            </w:tcBorders>
            <w:vAlign w:val="center"/>
            <w:hideMark/>
          </w:tcPr>
          <w:p w14:paraId="1AF152D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540" w:type="dxa"/>
            <w:tcBorders>
              <w:top w:val="nil"/>
              <w:left w:val="nil"/>
              <w:bottom w:val="nil"/>
              <w:right w:val="nil"/>
            </w:tcBorders>
            <w:vAlign w:val="center"/>
            <w:hideMark/>
          </w:tcPr>
          <w:p w14:paraId="3704539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c>
          <w:tcPr>
            <w:tcW w:w="540" w:type="dxa"/>
            <w:tcBorders>
              <w:top w:val="nil"/>
              <w:left w:val="nil"/>
              <w:bottom w:val="nil"/>
              <w:right w:val="nil"/>
            </w:tcBorders>
            <w:vAlign w:val="center"/>
            <w:hideMark/>
          </w:tcPr>
          <w:p w14:paraId="3C08360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620" w:type="dxa"/>
            <w:tcBorders>
              <w:top w:val="nil"/>
              <w:left w:val="nil"/>
              <w:bottom w:val="nil"/>
              <w:right w:val="nil"/>
            </w:tcBorders>
            <w:vAlign w:val="center"/>
            <w:hideMark/>
          </w:tcPr>
          <w:p w14:paraId="220E7B4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r>
      <w:tr w:rsidR="005068DF" w14:paraId="19B862FA" w14:textId="77777777" w:rsidTr="005068DF">
        <w:tc>
          <w:tcPr>
            <w:tcW w:w="810" w:type="dxa"/>
            <w:tcBorders>
              <w:top w:val="nil"/>
              <w:left w:val="nil"/>
              <w:bottom w:val="nil"/>
              <w:right w:val="nil"/>
            </w:tcBorders>
          </w:tcPr>
          <w:p w14:paraId="1898C58F"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37DFADA1"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Sen(</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1B14D98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09EAA47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w:t>
            </w:r>
          </w:p>
        </w:tc>
        <w:tc>
          <w:tcPr>
            <w:tcW w:w="630" w:type="dxa"/>
            <w:tcBorders>
              <w:top w:val="nil"/>
              <w:left w:val="nil"/>
              <w:bottom w:val="nil"/>
              <w:right w:val="nil"/>
            </w:tcBorders>
            <w:vAlign w:val="center"/>
            <w:hideMark/>
          </w:tcPr>
          <w:p w14:paraId="09B3D2C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630" w:type="dxa"/>
            <w:tcBorders>
              <w:top w:val="nil"/>
              <w:left w:val="nil"/>
              <w:bottom w:val="nil"/>
              <w:right w:val="nil"/>
            </w:tcBorders>
            <w:vAlign w:val="center"/>
            <w:hideMark/>
          </w:tcPr>
          <w:p w14:paraId="52A8FD1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380175E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2B14FB0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w:t>
            </w:r>
          </w:p>
        </w:tc>
        <w:tc>
          <w:tcPr>
            <w:tcW w:w="630" w:type="dxa"/>
            <w:tcBorders>
              <w:top w:val="nil"/>
              <w:left w:val="nil"/>
              <w:bottom w:val="nil"/>
              <w:right w:val="nil"/>
            </w:tcBorders>
            <w:vAlign w:val="center"/>
            <w:hideMark/>
          </w:tcPr>
          <w:p w14:paraId="5EEE384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630" w:type="dxa"/>
            <w:tcBorders>
              <w:top w:val="nil"/>
              <w:left w:val="nil"/>
              <w:bottom w:val="nil"/>
              <w:right w:val="nil"/>
            </w:tcBorders>
            <w:vAlign w:val="center"/>
            <w:hideMark/>
          </w:tcPr>
          <w:p w14:paraId="73F17FE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540" w:type="dxa"/>
            <w:tcBorders>
              <w:top w:val="nil"/>
              <w:left w:val="nil"/>
              <w:bottom w:val="nil"/>
              <w:right w:val="nil"/>
            </w:tcBorders>
            <w:vAlign w:val="center"/>
            <w:hideMark/>
          </w:tcPr>
          <w:p w14:paraId="12C50D7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540" w:type="dxa"/>
            <w:tcBorders>
              <w:top w:val="nil"/>
              <w:left w:val="nil"/>
              <w:bottom w:val="nil"/>
              <w:right w:val="nil"/>
            </w:tcBorders>
            <w:vAlign w:val="center"/>
            <w:hideMark/>
          </w:tcPr>
          <w:p w14:paraId="2CA2B04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540" w:type="dxa"/>
            <w:tcBorders>
              <w:top w:val="nil"/>
              <w:left w:val="nil"/>
              <w:bottom w:val="nil"/>
              <w:right w:val="nil"/>
            </w:tcBorders>
            <w:vAlign w:val="center"/>
            <w:hideMark/>
          </w:tcPr>
          <w:p w14:paraId="78524F8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540" w:type="dxa"/>
            <w:tcBorders>
              <w:top w:val="nil"/>
              <w:left w:val="nil"/>
              <w:bottom w:val="nil"/>
              <w:right w:val="nil"/>
            </w:tcBorders>
            <w:vAlign w:val="center"/>
            <w:hideMark/>
          </w:tcPr>
          <w:p w14:paraId="08C24B9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620" w:type="dxa"/>
            <w:tcBorders>
              <w:top w:val="nil"/>
              <w:left w:val="nil"/>
              <w:bottom w:val="nil"/>
              <w:right w:val="nil"/>
            </w:tcBorders>
            <w:vAlign w:val="center"/>
            <w:hideMark/>
          </w:tcPr>
          <w:p w14:paraId="20DB577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r>
      <w:tr w:rsidR="005068DF" w14:paraId="566927BD" w14:textId="77777777" w:rsidTr="005068DF">
        <w:tc>
          <w:tcPr>
            <w:tcW w:w="810" w:type="dxa"/>
            <w:tcBorders>
              <w:top w:val="nil"/>
              <w:left w:val="nil"/>
              <w:bottom w:val="nil"/>
              <w:right w:val="nil"/>
            </w:tcBorders>
          </w:tcPr>
          <w:p w14:paraId="51B9E15E"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6307B71A" w14:textId="77777777" w:rsidR="005068DF" w:rsidRDefault="005068DF">
            <w:pPr>
              <w:jc w:val="both"/>
              <w:rPr>
                <w:rFonts w:ascii="Times New Roman" w:eastAsia="Times New Roman" w:hAnsi="Times New Roman" w:cs="Times New Roman"/>
                <w:kern w:val="24"/>
                <w:sz w:val="18"/>
                <w:szCs w:val="18"/>
              </w:rPr>
            </w:pPr>
            <w:proofErr w:type="spellStart"/>
            <w:proofErr w:type="gramStart"/>
            <w:r>
              <w:rPr>
                <w:rFonts w:ascii="Times New Roman" w:eastAsia="Times New Roman" w:hAnsi="Times New Roman" w:cs="Times New Roman"/>
                <w:kern w:val="24"/>
                <w:sz w:val="18"/>
                <w:szCs w:val="18"/>
              </w:rPr>
              <w:t>Sp</w:t>
            </w:r>
            <w:proofErr w:type="spellEnd"/>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3A08462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630" w:type="dxa"/>
            <w:tcBorders>
              <w:top w:val="nil"/>
              <w:left w:val="nil"/>
              <w:bottom w:val="nil"/>
              <w:right w:val="nil"/>
            </w:tcBorders>
            <w:vAlign w:val="center"/>
            <w:hideMark/>
          </w:tcPr>
          <w:p w14:paraId="6A76FFC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p>
        </w:tc>
        <w:tc>
          <w:tcPr>
            <w:tcW w:w="630" w:type="dxa"/>
            <w:tcBorders>
              <w:top w:val="nil"/>
              <w:left w:val="nil"/>
              <w:bottom w:val="nil"/>
              <w:right w:val="nil"/>
            </w:tcBorders>
            <w:vAlign w:val="center"/>
            <w:hideMark/>
          </w:tcPr>
          <w:p w14:paraId="723E8FE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6523E71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2D642FC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7788918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4D44758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565ED6B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540" w:type="dxa"/>
            <w:tcBorders>
              <w:top w:val="nil"/>
              <w:left w:val="nil"/>
              <w:bottom w:val="nil"/>
              <w:right w:val="nil"/>
            </w:tcBorders>
            <w:vAlign w:val="center"/>
            <w:hideMark/>
          </w:tcPr>
          <w:p w14:paraId="0F60670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540" w:type="dxa"/>
            <w:tcBorders>
              <w:top w:val="nil"/>
              <w:left w:val="nil"/>
              <w:bottom w:val="nil"/>
              <w:right w:val="nil"/>
            </w:tcBorders>
            <w:vAlign w:val="center"/>
            <w:hideMark/>
          </w:tcPr>
          <w:p w14:paraId="005C452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540" w:type="dxa"/>
            <w:tcBorders>
              <w:top w:val="nil"/>
              <w:left w:val="nil"/>
              <w:bottom w:val="nil"/>
              <w:right w:val="nil"/>
            </w:tcBorders>
            <w:vAlign w:val="center"/>
            <w:hideMark/>
          </w:tcPr>
          <w:p w14:paraId="6ED53D4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540" w:type="dxa"/>
            <w:tcBorders>
              <w:top w:val="nil"/>
              <w:left w:val="nil"/>
              <w:bottom w:val="nil"/>
              <w:right w:val="nil"/>
            </w:tcBorders>
            <w:vAlign w:val="center"/>
            <w:hideMark/>
          </w:tcPr>
          <w:p w14:paraId="059BFC4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20" w:type="dxa"/>
            <w:tcBorders>
              <w:top w:val="nil"/>
              <w:left w:val="nil"/>
              <w:bottom w:val="nil"/>
              <w:right w:val="nil"/>
            </w:tcBorders>
            <w:vAlign w:val="center"/>
            <w:hideMark/>
          </w:tcPr>
          <w:p w14:paraId="4C28DB1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r>
      <w:tr w:rsidR="005068DF" w14:paraId="341BB843" w14:textId="77777777" w:rsidTr="005068DF">
        <w:tc>
          <w:tcPr>
            <w:tcW w:w="810" w:type="dxa"/>
            <w:tcBorders>
              <w:top w:val="nil"/>
              <w:left w:val="nil"/>
              <w:bottom w:val="nil"/>
              <w:right w:val="nil"/>
            </w:tcBorders>
          </w:tcPr>
          <w:p w14:paraId="1B267493"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D52E8FF"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kern w:val="24"/>
                <w:sz w:val="18"/>
                <w:szCs w:val="18"/>
              </w:rPr>
              <w:t>PPV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60C13DF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630" w:type="dxa"/>
            <w:tcBorders>
              <w:top w:val="nil"/>
              <w:left w:val="nil"/>
              <w:bottom w:val="nil"/>
              <w:right w:val="nil"/>
            </w:tcBorders>
            <w:vAlign w:val="center"/>
            <w:hideMark/>
          </w:tcPr>
          <w:p w14:paraId="70727FC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p>
        </w:tc>
        <w:tc>
          <w:tcPr>
            <w:tcW w:w="630" w:type="dxa"/>
            <w:tcBorders>
              <w:top w:val="nil"/>
              <w:left w:val="nil"/>
              <w:bottom w:val="nil"/>
              <w:right w:val="nil"/>
            </w:tcBorders>
            <w:vAlign w:val="center"/>
            <w:hideMark/>
          </w:tcPr>
          <w:p w14:paraId="739CA95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p>
        </w:tc>
        <w:tc>
          <w:tcPr>
            <w:tcW w:w="630" w:type="dxa"/>
            <w:tcBorders>
              <w:top w:val="nil"/>
              <w:left w:val="nil"/>
              <w:bottom w:val="nil"/>
              <w:right w:val="nil"/>
            </w:tcBorders>
            <w:vAlign w:val="center"/>
            <w:hideMark/>
          </w:tcPr>
          <w:p w14:paraId="5C1A5E4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7A9FAF9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630" w:type="dxa"/>
            <w:tcBorders>
              <w:top w:val="nil"/>
              <w:left w:val="nil"/>
              <w:bottom w:val="nil"/>
              <w:right w:val="nil"/>
            </w:tcBorders>
            <w:vAlign w:val="center"/>
            <w:hideMark/>
          </w:tcPr>
          <w:p w14:paraId="5B213AD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24DACFB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795FDDF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540" w:type="dxa"/>
            <w:tcBorders>
              <w:top w:val="nil"/>
              <w:left w:val="nil"/>
              <w:bottom w:val="nil"/>
              <w:right w:val="nil"/>
            </w:tcBorders>
            <w:vAlign w:val="center"/>
            <w:hideMark/>
          </w:tcPr>
          <w:p w14:paraId="6DD282C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540" w:type="dxa"/>
            <w:tcBorders>
              <w:top w:val="nil"/>
              <w:left w:val="nil"/>
              <w:bottom w:val="nil"/>
              <w:right w:val="nil"/>
            </w:tcBorders>
            <w:vAlign w:val="center"/>
            <w:hideMark/>
          </w:tcPr>
          <w:p w14:paraId="3FEFDB7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540" w:type="dxa"/>
            <w:tcBorders>
              <w:top w:val="nil"/>
              <w:left w:val="nil"/>
              <w:bottom w:val="nil"/>
              <w:right w:val="nil"/>
            </w:tcBorders>
            <w:vAlign w:val="center"/>
            <w:hideMark/>
          </w:tcPr>
          <w:p w14:paraId="6FC44A7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540" w:type="dxa"/>
            <w:tcBorders>
              <w:top w:val="nil"/>
              <w:left w:val="nil"/>
              <w:bottom w:val="nil"/>
              <w:right w:val="nil"/>
            </w:tcBorders>
            <w:vAlign w:val="center"/>
            <w:hideMark/>
          </w:tcPr>
          <w:p w14:paraId="58697AF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620" w:type="dxa"/>
            <w:tcBorders>
              <w:top w:val="nil"/>
              <w:left w:val="nil"/>
              <w:bottom w:val="nil"/>
              <w:right w:val="nil"/>
            </w:tcBorders>
            <w:vAlign w:val="center"/>
            <w:hideMark/>
          </w:tcPr>
          <w:p w14:paraId="619F375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r>
      <w:tr w:rsidR="005068DF" w14:paraId="529B4E97" w14:textId="77777777" w:rsidTr="005068DF">
        <w:tc>
          <w:tcPr>
            <w:tcW w:w="810" w:type="dxa"/>
            <w:tcBorders>
              <w:top w:val="nil"/>
              <w:left w:val="nil"/>
              <w:bottom w:val="nil"/>
              <w:right w:val="nil"/>
            </w:tcBorders>
          </w:tcPr>
          <w:p w14:paraId="2678B523"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7FC9CE89" w14:textId="77777777" w:rsidR="005068DF" w:rsidRDefault="005068DF">
            <w:pPr>
              <w:jc w:val="both"/>
              <w:rPr>
                <w:rFonts w:ascii="Times New Roman" w:eastAsia="Times New Roman" w:hAnsi="Times New Roman" w:cs="Times New Roman"/>
                <w:kern w:val="24"/>
                <w:sz w:val="18"/>
                <w:szCs w:val="18"/>
              </w:rPr>
            </w:pPr>
            <w:proofErr w:type="gramStart"/>
            <w:r>
              <w:rPr>
                <w:rFonts w:ascii="Times New Roman" w:eastAsia="Times New Roman" w:hAnsi="Times New Roman" w:cs="Times New Roman"/>
                <w:kern w:val="24"/>
                <w:sz w:val="18"/>
                <w:szCs w:val="18"/>
              </w:rPr>
              <w:t>NPV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7C05614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630" w:type="dxa"/>
            <w:tcBorders>
              <w:top w:val="nil"/>
              <w:left w:val="nil"/>
              <w:bottom w:val="nil"/>
              <w:right w:val="nil"/>
            </w:tcBorders>
            <w:vAlign w:val="center"/>
            <w:hideMark/>
          </w:tcPr>
          <w:p w14:paraId="7571658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1A503D8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30" w:type="dxa"/>
            <w:tcBorders>
              <w:top w:val="nil"/>
              <w:left w:val="nil"/>
              <w:bottom w:val="nil"/>
              <w:right w:val="nil"/>
            </w:tcBorders>
            <w:vAlign w:val="center"/>
            <w:hideMark/>
          </w:tcPr>
          <w:p w14:paraId="1354AC3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630" w:type="dxa"/>
            <w:tcBorders>
              <w:top w:val="nil"/>
              <w:left w:val="nil"/>
              <w:bottom w:val="nil"/>
              <w:right w:val="nil"/>
            </w:tcBorders>
            <w:vAlign w:val="center"/>
            <w:hideMark/>
          </w:tcPr>
          <w:p w14:paraId="325FD42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630" w:type="dxa"/>
            <w:tcBorders>
              <w:top w:val="nil"/>
              <w:left w:val="nil"/>
              <w:bottom w:val="nil"/>
              <w:right w:val="nil"/>
            </w:tcBorders>
            <w:vAlign w:val="center"/>
            <w:hideMark/>
          </w:tcPr>
          <w:p w14:paraId="215BE1D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5CF4F6D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w:t>
            </w:r>
          </w:p>
        </w:tc>
        <w:tc>
          <w:tcPr>
            <w:tcW w:w="630" w:type="dxa"/>
            <w:tcBorders>
              <w:top w:val="nil"/>
              <w:left w:val="nil"/>
              <w:bottom w:val="nil"/>
              <w:right w:val="nil"/>
            </w:tcBorders>
            <w:vAlign w:val="center"/>
            <w:hideMark/>
          </w:tcPr>
          <w:p w14:paraId="3CAE4CE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540" w:type="dxa"/>
            <w:tcBorders>
              <w:top w:val="nil"/>
              <w:left w:val="nil"/>
              <w:bottom w:val="nil"/>
              <w:right w:val="nil"/>
            </w:tcBorders>
            <w:vAlign w:val="center"/>
            <w:hideMark/>
          </w:tcPr>
          <w:p w14:paraId="05C8251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540" w:type="dxa"/>
            <w:tcBorders>
              <w:top w:val="nil"/>
              <w:left w:val="nil"/>
              <w:bottom w:val="nil"/>
              <w:right w:val="nil"/>
            </w:tcBorders>
            <w:vAlign w:val="center"/>
            <w:hideMark/>
          </w:tcPr>
          <w:p w14:paraId="6A44870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540" w:type="dxa"/>
            <w:tcBorders>
              <w:top w:val="nil"/>
              <w:left w:val="nil"/>
              <w:bottom w:val="nil"/>
              <w:right w:val="nil"/>
            </w:tcBorders>
            <w:vAlign w:val="center"/>
            <w:hideMark/>
          </w:tcPr>
          <w:p w14:paraId="61FDDC6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540" w:type="dxa"/>
            <w:tcBorders>
              <w:top w:val="nil"/>
              <w:left w:val="nil"/>
              <w:bottom w:val="nil"/>
              <w:right w:val="nil"/>
            </w:tcBorders>
            <w:vAlign w:val="center"/>
            <w:hideMark/>
          </w:tcPr>
          <w:p w14:paraId="62FE589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w:t>
            </w:r>
          </w:p>
        </w:tc>
        <w:tc>
          <w:tcPr>
            <w:tcW w:w="620" w:type="dxa"/>
            <w:tcBorders>
              <w:top w:val="nil"/>
              <w:left w:val="nil"/>
              <w:bottom w:val="nil"/>
              <w:right w:val="nil"/>
            </w:tcBorders>
            <w:vAlign w:val="center"/>
            <w:hideMark/>
          </w:tcPr>
          <w:p w14:paraId="5298FFD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r>
      <w:tr w:rsidR="005068DF" w14:paraId="37C982DE" w14:textId="77777777" w:rsidTr="005068DF">
        <w:tc>
          <w:tcPr>
            <w:tcW w:w="810" w:type="dxa"/>
            <w:tcBorders>
              <w:top w:val="nil"/>
              <w:left w:val="nil"/>
              <w:bottom w:val="nil"/>
              <w:right w:val="nil"/>
            </w:tcBorders>
          </w:tcPr>
          <w:p w14:paraId="2B22EA3F"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7581423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AUC (%)</w:t>
            </w:r>
          </w:p>
        </w:tc>
        <w:tc>
          <w:tcPr>
            <w:tcW w:w="540" w:type="dxa"/>
            <w:tcBorders>
              <w:top w:val="nil"/>
              <w:left w:val="nil"/>
              <w:bottom w:val="nil"/>
              <w:right w:val="nil"/>
            </w:tcBorders>
            <w:vAlign w:val="center"/>
            <w:hideMark/>
          </w:tcPr>
          <w:p w14:paraId="7AD6DF5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2043345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4D3CEEA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359CB48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630" w:type="dxa"/>
            <w:tcBorders>
              <w:top w:val="nil"/>
              <w:left w:val="nil"/>
              <w:bottom w:val="nil"/>
              <w:right w:val="nil"/>
            </w:tcBorders>
            <w:vAlign w:val="center"/>
            <w:hideMark/>
          </w:tcPr>
          <w:p w14:paraId="57C708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630" w:type="dxa"/>
            <w:tcBorders>
              <w:top w:val="nil"/>
              <w:left w:val="nil"/>
              <w:bottom w:val="nil"/>
              <w:right w:val="nil"/>
            </w:tcBorders>
            <w:vAlign w:val="center"/>
            <w:hideMark/>
          </w:tcPr>
          <w:p w14:paraId="09A18FB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630" w:type="dxa"/>
            <w:tcBorders>
              <w:top w:val="nil"/>
              <w:left w:val="nil"/>
              <w:bottom w:val="nil"/>
              <w:right w:val="nil"/>
            </w:tcBorders>
            <w:vAlign w:val="center"/>
            <w:hideMark/>
          </w:tcPr>
          <w:p w14:paraId="1613AA9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630" w:type="dxa"/>
            <w:tcBorders>
              <w:top w:val="nil"/>
              <w:left w:val="nil"/>
              <w:bottom w:val="nil"/>
              <w:right w:val="nil"/>
            </w:tcBorders>
            <w:vAlign w:val="center"/>
            <w:hideMark/>
          </w:tcPr>
          <w:p w14:paraId="0B850CE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540" w:type="dxa"/>
            <w:tcBorders>
              <w:top w:val="nil"/>
              <w:left w:val="nil"/>
              <w:bottom w:val="nil"/>
              <w:right w:val="nil"/>
            </w:tcBorders>
            <w:vAlign w:val="center"/>
            <w:hideMark/>
          </w:tcPr>
          <w:p w14:paraId="0A4D82F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5AA51CC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540" w:type="dxa"/>
            <w:tcBorders>
              <w:top w:val="nil"/>
              <w:left w:val="nil"/>
              <w:bottom w:val="nil"/>
              <w:right w:val="nil"/>
            </w:tcBorders>
            <w:vAlign w:val="center"/>
            <w:hideMark/>
          </w:tcPr>
          <w:p w14:paraId="0B4E1E9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540" w:type="dxa"/>
            <w:tcBorders>
              <w:top w:val="nil"/>
              <w:left w:val="nil"/>
              <w:bottom w:val="nil"/>
              <w:right w:val="nil"/>
            </w:tcBorders>
            <w:vAlign w:val="center"/>
            <w:hideMark/>
          </w:tcPr>
          <w:p w14:paraId="4EF7687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620" w:type="dxa"/>
            <w:tcBorders>
              <w:top w:val="nil"/>
              <w:left w:val="nil"/>
              <w:bottom w:val="nil"/>
              <w:right w:val="nil"/>
            </w:tcBorders>
            <w:vAlign w:val="center"/>
            <w:hideMark/>
          </w:tcPr>
          <w:p w14:paraId="046F2AC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r>
      <w:tr w:rsidR="005068DF" w14:paraId="7811F716" w14:textId="77777777" w:rsidTr="005068DF">
        <w:tc>
          <w:tcPr>
            <w:tcW w:w="810" w:type="dxa"/>
            <w:tcBorders>
              <w:top w:val="nil"/>
              <w:left w:val="nil"/>
              <w:bottom w:val="nil"/>
              <w:right w:val="nil"/>
            </w:tcBorders>
          </w:tcPr>
          <w:p w14:paraId="48AE3F50"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5FBFB08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95% CI</w:t>
            </w:r>
          </w:p>
        </w:tc>
        <w:tc>
          <w:tcPr>
            <w:tcW w:w="540" w:type="dxa"/>
            <w:tcBorders>
              <w:top w:val="nil"/>
              <w:left w:val="nil"/>
              <w:bottom w:val="nil"/>
              <w:right w:val="nil"/>
            </w:tcBorders>
            <w:vAlign w:val="center"/>
            <w:hideMark/>
          </w:tcPr>
          <w:p w14:paraId="57E454C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[58-77]</w:t>
            </w:r>
          </w:p>
        </w:tc>
        <w:tc>
          <w:tcPr>
            <w:tcW w:w="630" w:type="dxa"/>
            <w:tcBorders>
              <w:top w:val="nil"/>
              <w:left w:val="nil"/>
              <w:bottom w:val="nil"/>
              <w:right w:val="nil"/>
            </w:tcBorders>
            <w:vAlign w:val="center"/>
            <w:hideMark/>
          </w:tcPr>
          <w:p w14:paraId="6D9459E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[78-93]</w:t>
            </w:r>
          </w:p>
        </w:tc>
        <w:tc>
          <w:tcPr>
            <w:tcW w:w="630" w:type="dxa"/>
            <w:tcBorders>
              <w:top w:val="nil"/>
              <w:left w:val="nil"/>
              <w:bottom w:val="nil"/>
              <w:right w:val="nil"/>
            </w:tcBorders>
            <w:vAlign w:val="center"/>
            <w:hideMark/>
          </w:tcPr>
          <w:p w14:paraId="6F4A2BC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[80-92]</w:t>
            </w:r>
          </w:p>
        </w:tc>
        <w:tc>
          <w:tcPr>
            <w:tcW w:w="630" w:type="dxa"/>
            <w:tcBorders>
              <w:top w:val="nil"/>
              <w:left w:val="nil"/>
              <w:bottom w:val="nil"/>
              <w:right w:val="nil"/>
            </w:tcBorders>
            <w:vAlign w:val="center"/>
            <w:hideMark/>
          </w:tcPr>
          <w:p w14:paraId="0B7DDC3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[74-90]</w:t>
            </w:r>
          </w:p>
        </w:tc>
        <w:tc>
          <w:tcPr>
            <w:tcW w:w="630" w:type="dxa"/>
            <w:tcBorders>
              <w:top w:val="nil"/>
              <w:left w:val="nil"/>
              <w:bottom w:val="nil"/>
              <w:right w:val="nil"/>
            </w:tcBorders>
            <w:vAlign w:val="center"/>
            <w:hideMark/>
          </w:tcPr>
          <w:p w14:paraId="7676E87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[73-90]</w:t>
            </w:r>
          </w:p>
        </w:tc>
        <w:tc>
          <w:tcPr>
            <w:tcW w:w="630" w:type="dxa"/>
            <w:tcBorders>
              <w:top w:val="nil"/>
              <w:left w:val="nil"/>
              <w:bottom w:val="nil"/>
              <w:right w:val="nil"/>
            </w:tcBorders>
            <w:vAlign w:val="center"/>
            <w:hideMark/>
          </w:tcPr>
          <w:p w14:paraId="4AC2564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[65-85]</w:t>
            </w:r>
          </w:p>
        </w:tc>
        <w:tc>
          <w:tcPr>
            <w:tcW w:w="630" w:type="dxa"/>
            <w:tcBorders>
              <w:top w:val="nil"/>
              <w:left w:val="nil"/>
              <w:bottom w:val="nil"/>
              <w:right w:val="nil"/>
            </w:tcBorders>
            <w:vAlign w:val="center"/>
            <w:hideMark/>
          </w:tcPr>
          <w:p w14:paraId="1C74013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[55-77]</w:t>
            </w:r>
          </w:p>
        </w:tc>
        <w:tc>
          <w:tcPr>
            <w:tcW w:w="630" w:type="dxa"/>
            <w:tcBorders>
              <w:top w:val="nil"/>
              <w:left w:val="nil"/>
              <w:bottom w:val="nil"/>
              <w:right w:val="nil"/>
            </w:tcBorders>
            <w:vAlign w:val="center"/>
            <w:hideMark/>
          </w:tcPr>
          <w:p w14:paraId="295F494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[63-82]</w:t>
            </w:r>
          </w:p>
        </w:tc>
        <w:tc>
          <w:tcPr>
            <w:tcW w:w="540" w:type="dxa"/>
            <w:tcBorders>
              <w:top w:val="nil"/>
              <w:left w:val="nil"/>
              <w:bottom w:val="nil"/>
              <w:right w:val="nil"/>
            </w:tcBorders>
            <w:vAlign w:val="center"/>
            <w:hideMark/>
          </w:tcPr>
          <w:p w14:paraId="478B591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[57-80]</w:t>
            </w:r>
          </w:p>
        </w:tc>
        <w:tc>
          <w:tcPr>
            <w:tcW w:w="540" w:type="dxa"/>
            <w:tcBorders>
              <w:top w:val="nil"/>
              <w:left w:val="nil"/>
              <w:bottom w:val="nil"/>
              <w:right w:val="nil"/>
            </w:tcBorders>
            <w:vAlign w:val="center"/>
            <w:hideMark/>
          </w:tcPr>
          <w:p w14:paraId="47E5FD4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[42-61]</w:t>
            </w:r>
          </w:p>
        </w:tc>
        <w:tc>
          <w:tcPr>
            <w:tcW w:w="540" w:type="dxa"/>
            <w:tcBorders>
              <w:top w:val="nil"/>
              <w:left w:val="nil"/>
              <w:bottom w:val="nil"/>
              <w:right w:val="nil"/>
            </w:tcBorders>
            <w:vAlign w:val="center"/>
            <w:hideMark/>
          </w:tcPr>
          <w:p w14:paraId="5D328DE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[49-79]</w:t>
            </w:r>
          </w:p>
        </w:tc>
        <w:tc>
          <w:tcPr>
            <w:tcW w:w="540" w:type="dxa"/>
            <w:tcBorders>
              <w:top w:val="nil"/>
              <w:left w:val="nil"/>
              <w:bottom w:val="nil"/>
              <w:right w:val="nil"/>
            </w:tcBorders>
            <w:vAlign w:val="center"/>
            <w:hideMark/>
          </w:tcPr>
          <w:p w14:paraId="777A62C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[52-74]</w:t>
            </w:r>
          </w:p>
        </w:tc>
        <w:tc>
          <w:tcPr>
            <w:tcW w:w="620" w:type="dxa"/>
            <w:tcBorders>
              <w:top w:val="nil"/>
              <w:left w:val="nil"/>
              <w:bottom w:val="nil"/>
              <w:right w:val="nil"/>
            </w:tcBorders>
            <w:vAlign w:val="center"/>
            <w:hideMark/>
          </w:tcPr>
          <w:p w14:paraId="2D2B7AC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[52-82]</w:t>
            </w:r>
          </w:p>
        </w:tc>
      </w:tr>
      <w:tr w:rsidR="005068DF" w14:paraId="1A0992B0" w14:textId="77777777" w:rsidTr="005068DF">
        <w:tc>
          <w:tcPr>
            <w:tcW w:w="810" w:type="dxa"/>
            <w:tcBorders>
              <w:top w:val="nil"/>
              <w:left w:val="nil"/>
              <w:bottom w:val="nil"/>
              <w:right w:val="nil"/>
            </w:tcBorders>
            <w:vAlign w:val="center"/>
            <w:hideMark/>
          </w:tcPr>
          <w:p w14:paraId="6440FC2E"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10≤d≤20</w:t>
            </w:r>
          </w:p>
          <w:p w14:paraId="2C174DD9"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B=152</w:t>
            </w:r>
          </w:p>
          <w:p w14:paraId="15124F3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M=93</w:t>
            </w:r>
          </w:p>
        </w:tc>
        <w:tc>
          <w:tcPr>
            <w:tcW w:w="810" w:type="dxa"/>
            <w:tcBorders>
              <w:top w:val="nil"/>
              <w:left w:val="nil"/>
              <w:bottom w:val="nil"/>
              <w:right w:val="nil"/>
            </w:tcBorders>
          </w:tcPr>
          <w:p w14:paraId="7A7561C4"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0434A148"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721BEB0B"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3415056D"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257DE6F7"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6A124654"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5A20F1FC"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3CF038D9"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66C1B0AD"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2FA3C081"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381CDEAB"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46971CBD"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2E36579A" w14:textId="77777777" w:rsidR="005068DF" w:rsidRDefault="005068DF">
            <w:pPr>
              <w:jc w:val="both"/>
              <w:rPr>
                <w:rFonts w:ascii="Times New Roman" w:eastAsia="Times New Roman" w:hAnsi="Times New Roman" w:cs="Times New Roman"/>
                <w:sz w:val="18"/>
                <w:szCs w:val="18"/>
              </w:rPr>
            </w:pPr>
          </w:p>
        </w:tc>
        <w:tc>
          <w:tcPr>
            <w:tcW w:w="620" w:type="dxa"/>
            <w:tcBorders>
              <w:top w:val="nil"/>
              <w:left w:val="nil"/>
              <w:bottom w:val="nil"/>
              <w:right w:val="nil"/>
            </w:tcBorders>
          </w:tcPr>
          <w:p w14:paraId="75CB79B9" w14:textId="77777777" w:rsidR="005068DF" w:rsidRDefault="005068DF">
            <w:pPr>
              <w:jc w:val="both"/>
              <w:rPr>
                <w:rFonts w:ascii="Times New Roman" w:eastAsia="Times New Roman" w:hAnsi="Times New Roman" w:cs="Times New Roman"/>
                <w:sz w:val="18"/>
                <w:szCs w:val="18"/>
              </w:rPr>
            </w:pPr>
          </w:p>
        </w:tc>
      </w:tr>
      <w:tr w:rsidR="005068DF" w14:paraId="0207CEEC" w14:textId="77777777" w:rsidTr="005068DF">
        <w:tc>
          <w:tcPr>
            <w:tcW w:w="810" w:type="dxa"/>
            <w:tcBorders>
              <w:top w:val="nil"/>
              <w:left w:val="nil"/>
              <w:bottom w:val="nil"/>
              <w:right w:val="nil"/>
            </w:tcBorders>
          </w:tcPr>
          <w:p w14:paraId="7C4D33BD"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38C6D6A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p-value</w:t>
            </w:r>
          </w:p>
        </w:tc>
        <w:tc>
          <w:tcPr>
            <w:tcW w:w="540" w:type="dxa"/>
            <w:tcBorders>
              <w:top w:val="nil"/>
              <w:left w:val="nil"/>
              <w:bottom w:val="nil"/>
              <w:right w:val="nil"/>
            </w:tcBorders>
            <w:vAlign w:val="center"/>
            <w:hideMark/>
          </w:tcPr>
          <w:p w14:paraId="3F252A8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FDCFB1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2B99AC3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416FEA4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7D7AB59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6796982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175933F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542C66D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467268E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2E301AA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540" w:type="dxa"/>
            <w:tcBorders>
              <w:top w:val="nil"/>
              <w:left w:val="nil"/>
              <w:bottom w:val="nil"/>
              <w:right w:val="nil"/>
            </w:tcBorders>
            <w:vAlign w:val="center"/>
            <w:hideMark/>
          </w:tcPr>
          <w:p w14:paraId="067A2D6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540" w:type="dxa"/>
            <w:tcBorders>
              <w:top w:val="nil"/>
              <w:left w:val="nil"/>
              <w:bottom w:val="nil"/>
              <w:right w:val="nil"/>
            </w:tcBorders>
            <w:vAlign w:val="center"/>
            <w:hideMark/>
          </w:tcPr>
          <w:p w14:paraId="182C10D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20" w:type="dxa"/>
            <w:tcBorders>
              <w:top w:val="nil"/>
              <w:left w:val="nil"/>
              <w:bottom w:val="nil"/>
              <w:right w:val="nil"/>
            </w:tcBorders>
            <w:vAlign w:val="center"/>
            <w:hideMark/>
          </w:tcPr>
          <w:p w14:paraId="6D8E2AA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r>
      <w:tr w:rsidR="005068DF" w14:paraId="49D2E0DF" w14:textId="77777777" w:rsidTr="005068DF">
        <w:tc>
          <w:tcPr>
            <w:tcW w:w="810" w:type="dxa"/>
            <w:tcBorders>
              <w:top w:val="nil"/>
              <w:left w:val="nil"/>
              <w:bottom w:val="nil"/>
              <w:right w:val="nil"/>
            </w:tcBorders>
          </w:tcPr>
          <w:p w14:paraId="0099DD53"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9CC655D"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Sen(</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215971B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7F6BD3A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66A48EC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5205E1A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630" w:type="dxa"/>
            <w:tcBorders>
              <w:top w:val="nil"/>
              <w:left w:val="nil"/>
              <w:bottom w:val="nil"/>
              <w:right w:val="nil"/>
            </w:tcBorders>
            <w:vAlign w:val="center"/>
            <w:hideMark/>
          </w:tcPr>
          <w:p w14:paraId="46AD8A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w:t>
            </w:r>
          </w:p>
        </w:tc>
        <w:tc>
          <w:tcPr>
            <w:tcW w:w="630" w:type="dxa"/>
            <w:tcBorders>
              <w:top w:val="nil"/>
              <w:left w:val="nil"/>
              <w:bottom w:val="nil"/>
              <w:right w:val="nil"/>
            </w:tcBorders>
            <w:vAlign w:val="center"/>
            <w:hideMark/>
          </w:tcPr>
          <w:p w14:paraId="0AAAD06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5609911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630" w:type="dxa"/>
            <w:tcBorders>
              <w:top w:val="nil"/>
              <w:left w:val="nil"/>
              <w:bottom w:val="nil"/>
              <w:right w:val="nil"/>
            </w:tcBorders>
            <w:vAlign w:val="center"/>
            <w:hideMark/>
          </w:tcPr>
          <w:p w14:paraId="4810673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540" w:type="dxa"/>
            <w:tcBorders>
              <w:top w:val="nil"/>
              <w:left w:val="nil"/>
              <w:bottom w:val="nil"/>
              <w:right w:val="nil"/>
            </w:tcBorders>
            <w:vAlign w:val="center"/>
            <w:hideMark/>
          </w:tcPr>
          <w:p w14:paraId="385386F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540" w:type="dxa"/>
            <w:tcBorders>
              <w:top w:val="nil"/>
              <w:left w:val="nil"/>
              <w:bottom w:val="nil"/>
              <w:right w:val="nil"/>
            </w:tcBorders>
            <w:vAlign w:val="center"/>
            <w:hideMark/>
          </w:tcPr>
          <w:p w14:paraId="776E569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540" w:type="dxa"/>
            <w:tcBorders>
              <w:top w:val="nil"/>
              <w:left w:val="nil"/>
              <w:bottom w:val="nil"/>
              <w:right w:val="nil"/>
            </w:tcBorders>
            <w:vAlign w:val="center"/>
            <w:hideMark/>
          </w:tcPr>
          <w:p w14:paraId="5EFE133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540" w:type="dxa"/>
            <w:tcBorders>
              <w:top w:val="nil"/>
              <w:left w:val="nil"/>
              <w:bottom w:val="nil"/>
              <w:right w:val="nil"/>
            </w:tcBorders>
            <w:vAlign w:val="center"/>
            <w:hideMark/>
          </w:tcPr>
          <w:p w14:paraId="5434E03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20" w:type="dxa"/>
            <w:tcBorders>
              <w:top w:val="nil"/>
              <w:left w:val="nil"/>
              <w:bottom w:val="nil"/>
              <w:right w:val="nil"/>
            </w:tcBorders>
            <w:vAlign w:val="center"/>
            <w:hideMark/>
          </w:tcPr>
          <w:p w14:paraId="0B8A0AF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r>
      <w:tr w:rsidR="005068DF" w14:paraId="52D90F93" w14:textId="77777777" w:rsidTr="005068DF">
        <w:tc>
          <w:tcPr>
            <w:tcW w:w="810" w:type="dxa"/>
            <w:tcBorders>
              <w:top w:val="nil"/>
              <w:left w:val="nil"/>
              <w:bottom w:val="nil"/>
              <w:right w:val="nil"/>
            </w:tcBorders>
          </w:tcPr>
          <w:p w14:paraId="3A09A7A0"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1F706C16" w14:textId="77777777" w:rsidR="005068DF" w:rsidRDefault="005068DF">
            <w:pPr>
              <w:jc w:val="both"/>
              <w:rPr>
                <w:rFonts w:ascii="Times New Roman" w:eastAsia="Times New Roman" w:hAnsi="Times New Roman" w:cs="Times New Roman"/>
                <w:kern w:val="24"/>
                <w:sz w:val="18"/>
                <w:szCs w:val="18"/>
              </w:rPr>
            </w:pPr>
            <w:proofErr w:type="spellStart"/>
            <w:proofErr w:type="gramStart"/>
            <w:r>
              <w:rPr>
                <w:rFonts w:ascii="Times New Roman" w:eastAsia="Times New Roman" w:hAnsi="Times New Roman" w:cs="Times New Roman"/>
                <w:kern w:val="24"/>
                <w:sz w:val="18"/>
                <w:szCs w:val="18"/>
              </w:rPr>
              <w:t>Sp</w:t>
            </w:r>
            <w:proofErr w:type="spellEnd"/>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36EF3BF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12DD5B5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w:t>
            </w:r>
          </w:p>
        </w:tc>
        <w:tc>
          <w:tcPr>
            <w:tcW w:w="630" w:type="dxa"/>
            <w:tcBorders>
              <w:top w:val="nil"/>
              <w:left w:val="nil"/>
              <w:bottom w:val="nil"/>
              <w:right w:val="nil"/>
            </w:tcBorders>
            <w:vAlign w:val="center"/>
            <w:hideMark/>
          </w:tcPr>
          <w:p w14:paraId="5106BB5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0A4D565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53F7074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630" w:type="dxa"/>
            <w:tcBorders>
              <w:top w:val="nil"/>
              <w:left w:val="nil"/>
              <w:bottom w:val="nil"/>
              <w:right w:val="nil"/>
            </w:tcBorders>
            <w:vAlign w:val="center"/>
            <w:hideMark/>
          </w:tcPr>
          <w:p w14:paraId="46DDF77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4C6A980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3057D0B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540" w:type="dxa"/>
            <w:tcBorders>
              <w:top w:val="nil"/>
              <w:left w:val="nil"/>
              <w:bottom w:val="nil"/>
              <w:right w:val="nil"/>
            </w:tcBorders>
            <w:vAlign w:val="center"/>
            <w:hideMark/>
          </w:tcPr>
          <w:p w14:paraId="33EEB37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p>
        </w:tc>
        <w:tc>
          <w:tcPr>
            <w:tcW w:w="540" w:type="dxa"/>
            <w:tcBorders>
              <w:top w:val="nil"/>
              <w:left w:val="nil"/>
              <w:bottom w:val="nil"/>
              <w:right w:val="nil"/>
            </w:tcBorders>
            <w:vAlign w:val="center"/>
            <w:hideMark/>
          </w:tcPr>
          <w:p w14:paraId="676835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23DD061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713FCCE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20" w:type="dxa"/>
            <w:tcBorders>
              <w:top w:val="nil"/>
              <w:left w:val="nil"/>
              <w:bottom w:val="nil"/>
              <w:right w:val="nil"/>
            </w:tcBorders>
            <w:vAlign w:val="center"/>
            <w:hideMark/>
          </w:tcPr>
          <w:p w14:paraId="37A5131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r>
      <w:tr w:rsidR="005068DF" w14:paraId="284A0505" w14:textId="77777777" w:rsidTr="005068DF">
        <w:tc>
          <w:tcPr>
            <w:tcW w:w="810" w:type="dxa"/>
            <w:tcBorders>
              <w:top w:val="nil"/>
              <w:left w:val="nil"/>
              <w:bottom w:val="nil"/>
              <w:right w:val="nil"/>
            </w:tcBorders>
          </w:tcPr>
          <w:p w14:paraId="6C374E2B"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0BECAAC"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kern w:val="24"/>
                <w:sz w:val="18"/>
                <w:szCs w:val="18"/>
              </w:rPr>
              <w:t>PPV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5271F67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7909D04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08874C5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30" w:type="dxa"/>
            <w:tcBorders>
              <w:top w:val="nil"/>
              <w:left w:val="nil"/>
              <w:bottom w:val="nil"/>
              <w:right w:val="nil"/>
            </w:tcBorders>
            <w:vAlign w:val="center"/>
            <w:hideMark/>
          </w:tcPr>
          <w:p w14:paraId="49879F4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630" w:type="dxa"/>
            <w:tcBorders>
              <w:top w:val="nil"/>
              <w:left w:val="nil"/>
              <w:bottom w:val="nil"/>
              <w:right w:val="nil"/>
            </w:tcBorders>
            <w:vAlign w:val="center"/>
            <w:hideMark/>
          </w:tcPr>
          <w:p w14:paraId="72F58D0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p>
        </w:tc>
        <w:tc>
          <w:tcPr>
            <w:tcW w:w="630" w:type="dxa"/>
            <w:tcBorders>
              <w:top w:val="nil"/>
              <w:left w:val="nil"/>
              <w:bottom w:val="nil"/>
              <w:right w:val="nil"/>
            </w:tcBorders>
            <w:vAlign w:val="center"/>
            <w:hideMark/>
          </w:tcPr>
          <w:p w14:paraId="51302E8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40756A3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7378F89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540" w:type="dxa"/>
            <w:tcBorders>
              <w:top w:val="nil"/>
              <w:left w:val="nil"/>
              <w:bottom w:val="nil"/>
              <w:right w:val="nil"/>
            </w:tcBorders>
            <w:vAlign w:val="center"/>
            <w:hideMark/>
          </w:tcPr>
          <w:p w14:paraId="02E61B5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540" w:type="dxa"/>
            <w:tcBorders>
              <w:top w:val="nil"/>
              <w:left w:val="nil"/>
              <w:bottom w:val="nil"/>
              <w:right w:val="nil"/>
            </w:tcBorders>
            <w:vAlign w:val="center"/>
            <w:hideMark/>
          </w:tcPr>
          <w:p w14:paraId="50B49C8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540" w:type="dxa"/>
            <w:tcBorders>
              <w:top w:val="nil"/>
              <w:left w:val="nil"/>
              <w:bottom w:val="nil"/>
              <w:right w:val="nil"/>
            </w:tcBorders>
            <w:vAlign w:val="center"/>
            <w:hideMark/>
          </w:tcPr>
          <w:p w14:paraId="3BE57D1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540" w:type="dxa"/>
            <w:tcBorders>
              <w:top w:val="nil"/>
              <w:left w:val="nil"/>
              <w:bottom w:val="nil"/>
              <w:right w:val="nil"/>
            </w:tcBorders>
            <w:vAlign w:val="center"/>
            <w:hideMark/>
          </w:tcPr>
          <w:p w14:paraId="6DFC1BD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620" w:type="dxa"/>
            <w:tcBorders>
              <w:top w:val="nil"/>
              <w:left w:val="nil"/>
              <w:bottom w:val="nil"/>
              <w:right w:val="nil"/>
            </w:tcBorders>
            <w:vAlign w:val="center"/>
            <w:hideMark/>
          </w:tcPr>
          <w:p w14:paraId="7BC3F99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r>
      <w:tr w:rsidR="005068DF" w14:paraId="05EFB31C" w14:textId="77777777" w:rsidTr="005068DF">
        <w:tc>
          <w:tcPr>
            <w:tcW w:w="810" w:type="dxa"/>
            <w:tcBorders>
              <w:top w:val="nil"/>
              <w:left w:val="nil"/>
              <w:bottom w:val="nil"/>
              <w:right w:val="nil"/>
            </w:tcBorders>
          </w:tcPr>
          <w:p w14:paraId="3AAF6676"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75FA87F1" w14:textId="77777777" w:rsidR="005068DF" w:rsidRDefault="005068DF">
            <w:pPr>
              <w:jc w:val="both"/>
              <w:rPr>
                <w:rFonts w:ascii="Times New Roman" w:eastAsia="Times New Roman" w:hAnsi="Times New Roman" w:cs="Times New Roman"/>
                <w:kern w:val="24"/>
                <w:sz w:val="18"/>
                <w:szCs w:val="18"/>
              </w:rPr>
            </w:pPr>
            <w:proofErr w:type="gramStart"/>
            <w:r>
              <w:rPr>
                <w:rFonts w:ascii="Times New Roman" w:eastAsia="Times New Roman" w:hAnsi="Times New Roman" w:cs="Times New Roman"/>
                <w:kern w:val="24"/>
                <w:sz w:val="18"/>
                <w:szCs w:val="18"/>
              </w:rPr>
              <w:t>NPV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273E28E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30" w:type="dxa"/>
            <w:tcBorders>
              <w:top w:val="nil"/>
              <w:left w:val="nil"/>
              <w:bottom w:val="nil"/>
              <w:right w:val="nil"/>
            </w:tcBorders>
            <w:vAlign w:val="center"/>
            <w:hideMark/>
          </w:tcPr>
          <w:p w14:paraId="16B4059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630" w:type="dxa"/>
            <w:tcBorders>
              <w:top w:val="nil"/>
              <w:left w:val="nil"/>
              <w:bottom w:val="nil"/>
              <w:right w:val="nil"/>
            </w:tcBorders>
            <w:vAlign w:val="center"/>
            <w:hideMark/>
          </w:tcPr>
          <w:p w14:paraId="1347BD1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630" w:type="dxa"/>
            <w:tcBorders>
              <w:top w:val="nil"/>
              <w:left w:val="nil"/>
              <w:bottom w:val="nil"/>
              <w:right w:val="nil"/>
            </w:tcBorders>
            <w:vAlign w:val="center"/>
            <w:hideMark/>
          </w:tcPr>
          <w:p w14:paraId="422CD9A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4DA73A3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630" w:type="dxa"/>
            <w:tcBorders>
              <w:top w:val="nil"/>
              <w:left w:val="nil"/>
              <w:bottom w:val="nil"/>
              <w:right w:val="nil"/>
            </w:tcBorders>
            <w:vAlign w:val="center"/>
            <w:hideMark/>
          </w:tcPr>
          <w:p w14:paraId="2370C8D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630" w:type="dxa"/>
            <w:tcBorders>
              <w:top w:val="nil"/>
              <w:left w:val="nil"/>
              <w:bottom w:val="nil"/>
              <w:right w:val="nil"/>
            </w:tcBorders>
            <w:vAlign w:val="center"/>
            <w:hideMark/>
          </w:tcPr>
          <w:p w14:paraId="38D6964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630" w:type="dxa"/>
            <w:tcBorders>
              <w:top w:val="nil"/>
              <w:left w:val="nil"/>
              <w:bottom w:val="nil"/>
              <w:right w:val="nil"/>
            </w:tcBorders>
            <w:vAlign w:val="center"/>
            <w:hideMark/>
          </w:tcPr>
          <w:p w14:paraId="1B512E3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540" w:type="dxa"/>
            <w:tcBorders>
              <w:top w:val="nil"/>
              <w:left w:val="nil"/>
              <w:bottom w:val="nil"/>
              <w:right w:val="nil"/>
            </w:tcBorders>
            <w:vAlign w:val="center"/>
            <w:hideMark/>
          </w:tcPr>
          <w:p w14:paraId="1467B65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540" w:type="dxa"/>
            <w:tcBorders>
              <w:top w:val="nil"/>
              <w:left w:val="nil"/>
              <w:bottom w:val="nil"/>
              <w:right w:val="nil"/>
            </w:tcBorders>
            <w:vAlign w:val="center"/>
            <w:hideMark/>
          </w:tcPr>
          <w:p w14:paraId="69CA51A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540" w:type="dxa"/>
            <w:tcBorders>
              <w:top w:val="nil"/>
              <w:left w:val="nil"/>
              <w:bottom w:val="nil"/>
              <w:right w:val="nil"/>
            </w:tcBorders>
            <w:vAlign w:val="center"/>
            <w:hideMark/>
          </w:tcPr>
          <w:p w14:paraId="11ABB37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540" w:type="dxa"/>
            <w:tcBorders>
              <w:top w:val="nil"/>
              <w:left w:val="nil"/>
              <w:bottom w:val="nil"/>
              <w:right w:val="nil"/>
            </w:tcBorders>
            <w:vAlign w:val="center"/>
            <w:hideMark/>
          </w:tcPr>
          <w:p w14:paraId="031175E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620" w:type="dxa"/>
            <w:tcBorders>
              <w:top w:val="nil"/>
              <w:left w:val="nil"/>
              <w:bottom w:val="nil"/>
              <w:right w:val="nil"/>
            </w:tcBorders>
            <w:vAlign w:val="center"/>
            <w:hideMark/>
          </w:tcPr>
          <w:p w14:paraId="4FE4572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r>
      <w:tr w:rsidR="005068DF" w14:paraId="0CE8C4CB" w14:textId="77777777" w:rsidTr="005068DF">
        <w:tc>
          <w:tcPr>
            <w:tcW w:w="810" w:type="dxa"/>
            <w:tcBorders>
              <w:top w:val="nil"/>
              <w:left w:val="nil"/>
              <w:bottom w:val="nil"/>
              <w:right w:val="nil"/>
            </w:tcBorders>
          </w:tcPr>
          <w:p w14:paraId="57B6F809"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1565A5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AUC (%)</w:t>
            </w:r>
          </w:p>
        </w:tc>
        <w:tc>
          <w:tcPr>
            <w:tcW w:w="540" w:type="dxa"/>
            <w:tcBorders>
              <w:top w:val="nil"/>
              <w:left w:val="nil"/>
              <w:bottom w:val="nil"/>
              <w:right w:val="nil"/>
            </w:tcBorders>
            <w:vAlign w:val="center"/>
            <w:hideMark/>
          </w:tcPr>
          <w:p w14:paraId="08D3C8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3FC329A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3D222C4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84</w:t>
            </w:r>
          </w:p>
        </w:tc>
        <w:tc>
          <w:tcPr>
            <w:tcW w:w="630" w:type="dxa"/>
            <w:tcBorders>
              <w:top w:val="nil"/>
              <w:left w:val="nil"/>
              <w:bottom w:val="nil"/>
              <w:right w:val="nil"/>
            </w:tcBorders>
            <w:vAlign w:val="center"/>
            <w:hideMark/>
          </w:tcPr>
          <w:p w14:paraId="630AAC7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2B871BF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81</w:t>
            </w:r>
          </w:p>
        </w:tc>
        <w:tc>
          <w:tcPr>
            <w:tcW w:w="630" w:type="dxa"/>
            <w:tcBorders>
              <w:top w:val="nil"/>
              <w:left w:val="nil"/>
              <w:bottom w:val="nil"/>
              <w:right w:val="nil"/>
            </w:tcBorders>
            <w:vAlign w:val="center"/>
            <w:hideMark/>
          </w:tcPr>
          <w:p w14:paraId="79477D5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630" w:type="dxa"/>
            <w:tcBorders>
              <w:top w:val="nil"/>
              <w:left w:val="nil"/>
              <w:bottom w:val="nil"/>
              <w:right w:val="nil"/>
            </w:tcBorders>
            <w:vAlign w:val="center"/>
            <w:hideMark/>
          </w:tcPr>
          <w:p w14:paraId="46A01A1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0715DA1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540" w:type="dxa"/>
            <w:tcBorders>
              <w:top w:val="nil"/>
              <w:left w:val="nil"/>
              <w:bottom w:val="nil"/>
              <w:right w:val="nil"/>
            </w:tcBorders>
            <w:vAlign w:val="center"/>
            <w:hideMark/>
          </w:tcPr>
          <w:p w14:paraId="6C5BA5B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540" w:type="dxa"/>
            <w:tcBorders>
              <w:top w:val="nil"/>
              <w:left w:val="nil"/>
              <w:bottom w:val="nil"/>
              <w:right w:val="nil"/>
            </w:tcBorders>
            <w:vAlign w:val="center"/>
            <w:hideMark/>
          </w:tcPr>
          <w:p w14:paraId="12F1AB7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540" w:type="dxa"/>
            <w:tcBorders>
              <w:top w:val="nil"/>
              <w:left w:val="nil"/>
              <w:bottom w:val="nil"/>
              <w:right w:val="nil"/>
            </w:tcBorders>
            <w:vAlign w:val="center"/>
            <w:hideMark/>
          </w:tcPr>
          <w:p w14:paraId="5C4B8E1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540" w:type="dxa"/>
            <w:tcBorders>
              <w:top w:val="nil"/>
              <w:left w:val="nil"/>
              <w:bottom w:val="nil"/>
              <w:right w:val="nil"/>
            </w:tcBorders>
            <w:vAlign w:val="center"/>
            <w:hideMark/>
          </w:tcPr>
          <w:p w14:paraId="599688A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620" w:type="dxa"/>
            <w:tcBorders>
              <w:top w:val="nil"/>
              <w:left w:val="nil"/>
              <w:bottom w:val="nil"/>
              <w:right w:val="nil"/>
            </w:tcBorders>
            <w:vAlign w:val="center"/>
            <w:hideMark/>
          </w:tcPr>
          <w:p w14:paraId="7F05646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r>
      <w:tr w:rsidR="005068DF" w14:paraId="64C5BF5F" w14:textId="77777777" w:rsidTr="005068DF">
        <w:tc>
          <w:tcPr>
            <w:tcW w:w="810" w:type="dxa"/>
            <w:tcBorders>
              <w:top w:val="nil"/>
              <w:left w:val="nil"/>
              <w:bottom w:val="nil"/>
              <w:right w:val="nil"/>
            </w:tcBorders>
          </w:tcPr>
          <w:p w14:paraId="58D2546B"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17FD815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95% CI</w:t>
            </w:r>
          </w:p>
        </w:tc>
        <w:tc>
          <w:tcPr>
            <w:tcW w:w="540" w:type="dxa"/>
            <w:tcBorders>
              <w:top w:val="nil"/>
              <w:left w:val="nil"/>
              <w:bottom w:val="nil"/>
              <w:right w:val="nil"/>
            </w:tcBorders>
            <w:vAlign w:val="center"/>
            <w:hideMark/>
          </w:tcPr>
          <w:p w14:paraId="735697E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[70-82]</w:t>
            </w:r>
          </w:p>
        </w:tc>
        <w:tc>
          <w:tcPr>
            <w:tcW w:w="630" w:type="dxa"/>
            <w:tcBorders>
              <w:top w:val="nil"/>
              <w:left w:val="nil"/>
              <w:bottom w:val="nil"/>
              <w:right w:val="nil"/>
            </w:tcBorders>
            <w:vAlign w:val="center"/>
            <w:hideMark/>
          </w:tcPr>
          <w:p w14:paraId="5C0D66F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[69-83]</w:t>
            </w:r>
          </w:p>
        </w:tc>
        <w:tc>
          <w:tcPr>
            <w:tcW w:w="630" w:type="dxa"/>
            <w:tcBorders>
              <w:top w:val="nil"/>
              <w:left w:val="nil"/>
              <w:bottom w:val="nil"/>
              <w:right w:val="nil"/>
            </w:tcBorders>
            <w:vAlign w:val="center"/>
            <w:hideMark/>
          </w:tcPr>
          <w:p w14:paraId="0933A52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[79-89]</w:t>
            </w:r>
          </w:p>
        </w:tc>
        <w:tc>
          <w:tcPr>
            <w:tcW w:w="630" w:type="dxa"/>
            <w:tcBorders>
              <w:top w:val="nil"/>
              <w:left w:val="nil"/>
              <w:bottom w:val="nil"/>
              <w:right w:val="nil"/>
            </w:tcBorders>
            <w:vAlign w:val="center"/>
            <w:hideMark/>
          </w:tcPr>
          <w:p w14:paraId="1D530B4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[62-78]</w:t>
            </w:r>
          </w:p>
        </w:tc>
        <w:tc>
          <w:tcPr>
            <w:tcW w:w="630" w:type="dxa"/>
            <w:tcBorders>
              <w:top w:val="nil"/>
              <w:left w:val="nil"/>
              <w:bottom w:val="nil"/>
              <w:right w:val="nil"/>
            </w:tcBorders>
            <w:vAlign w:val="center"/>
            <w:hideMark/>
          </w:tcPr>
          <w:p w14:paraId="15E47B4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[75-87]</w:t>
            </w:r>
          </w:p>
        </w:tc>
        <w:tc>
          <w:tcPr>
            <w:tcW w:w="630" w:type="dxa"/>
            <w:tcBorders>
              <w:top w:val="nil"/>
              <w:left w:val="nil"/>
              <w:bottom w:val="nil"/>
              <w:right w:val="nil"/>
            </w:tcBorders>
            <w:vAlign w:val="center"/>
            <w:hideMark/>
          </w:tcPr>
          <w:p w14:paraId="795A66D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[69-82]</w:t>
            </w:r>
          </w:p>
        </w:tc>
        <w:tc>
          <w:tcPr>
            <w:tcW w:w="630" w:type="dxa"/>
            <w:tcBorders>
              <w:top w:val="nil"/>
              <w:left w:val="nil"/>
              <w:bottom w:val="nil"/>
              <w:right w:val="nil"/>
            </w:tcBorders>
            <w:vAlign w:val="center"/>
            <w:hideMark/>
          </w:tcPr>
          <w:p w14:paraId="1C28900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[58-73]</w:t>
            </w:r>
          </w:p>
        </w:tc>
        <w:tc>
          <w:tcPr>
            <w:tcW w:w="630" w:type="dxa"/>
            <w:tcBorders>
              <w:top w:val="nil"/>
              <w:left w:val="nil"/>
              <w:bottom w:val="nil"/>
              <w:right w:val="nil"/>
            </w:tcBorders>
            <w:vAlign w:val="center"/>
            <w:hideMark/>
          </w:tcPr>
          <w:p w14:paraId="5B2A973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[66-80]</w:t>
            </w:r>
          </w:p>
        </w:tc>
        <w:tc>
          <w:tcPr>
            <w:tcW w:w="540" w:type="dxa"/>
            <w:tcBorders>
              <w:top w:val="nil"/>
              <w:left w:val="nil"/>
              <w:bottom w:val="nil"/>
              <w:right w:val="nil"/>
            </w:tcBorders>
            <w:vAlign w:val="center"/>
            <w:hideMark/>
          </w:tcPr>
          <w:p w14:paraId="0BF6F83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[60-77]</w:t>
            </w:r>
          </w:p>
        </w:tc>
        <w:tc>
          <w:tcPr>
            <w:tcW w:w="540" w:type="dxa"/>
            <w:tcBorders>
              <w:top w:val="nil"/>
              <w:left w:val="nil"/>
              <w:bottom w:val="nil"/>
              <w:right w:val="nil"/>
            </w:tcBorders>
            <w:vAlign w:val="center"/>
            <w:hideMark/>
          </w:tcPr>
          <w:p w14:paraId="1C9C048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[55-71]</w:t>
            </w:r>
          </w:p>
        </w:tc>
        <w:tc>
          <w:tcPr>
            <w:tcW w:w="540" w:type="dxa"/>
            <w:tcBorders>
              <w:top w:val="nil"/>
              <w:left w:val="nil"/>
              <w:bottom w:val="nil"/>
              <w:right w:val="nil"/>
            </w:tcBorders>
            <w:vAlign w:val="center"/>
            <w:hideMark/>
          </w:tcPr>
          <w:p w14:paraId="2867A17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[55-71]</w:t>
            </w:r>
          </w:p>
        </w:tc>
        <w:tc>
          <w:tcPr>
            <w:tcW w:w="540" w:type="dxa"/>
            <w:tcBorders>
              <w:top w:val="nil"/>
              <w:left w:val="nil"/>
              <w:bottom w:val="nil"/>
              <w:right w:val="nil"/>
            </w:tcBorders>
            <w:vAlign w:val="center"/>
            <w:hideMark/>
          </w:tcPr>
          <w:p w14:paraId="2AAB137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[60-79]</w:t>
            </w:r>
          </w:p>
        </w:tc>
        <w:tc>
          <w:tcPr>
            <w:tcW w:w="620" w:type="dxa"/>
            <w:tcBorders>
              <w:top w:val="nil"/>
              <w:left w:val="nil"/>
              <w:bottom w:val="nil"/>
              <w:right w:val="nil"/>
            </w:tcBorders>
            <w:vAlign w:val="center"/>
            <w:hideMark/>
          </w:tcPr>
          <w:p w14:paraId="0015F0D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[66-71]</w:t>
            </w:r>
          </w:p>
        </w:tc>
      </w:tr>
      <w:tr w:rsidR="005068DF" w14:paraId="01E9C375" w14:textId="77777777" w:rsidTr="005068DF">
        <w:tc>
          <w:tcPr>
            <w:tcW w:w="810" w:type="dxa"/>
            <w:tcBorders>
              <w:top w:val="nil"/>
              <w:left w:val="nil"/>
              <w:bottom w:val="nil"/>
              <w:right w:val="nil"/>
            </w:tcBorders>
            <w:vAlign w:val="center"/>
            <w:hideMark/>
          </w:tcPr>
          <w:p w14:paraId="114B9A19"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 xml:space="preserve">d&gt;20 </w:t>
            </w:r>
          </w:p>
          <w:p w14:paraId="1C63787E" w14:textId="77777777" w:rsidR="005068DF" w:rsidRDefault="005068DF">
            <w:pPr>
              <w:textAlignment w:val="center"/>
              <w:rPr>
                <w:rFonts w:ascii="Times New Roman" w:eastAsia="Times New Roman" w:hAnsi="Times New Roman" w:cs="Times New Roman"/>
                <w:kern w:val="24"/>
                <w:sz w:val="18"/>
                <w:szCs w:val="18"/>
              </w:rPr>
            </w:pPr>
            <w:r>
              <w:rPr>
                <w:rFonts w:ascii="Times New Roman" w:eastAsia="Times New Roman" w:hAnsi="Times New Roman" w:cs="Times New Roman"/>
                <w:kern w:val="24"/>
                <w:sz w:val="18"/>
                <w:szCs w:val="18"/>
              </w:rPr>
              <w:t>B=61</w:t>
            </w:r>
          </w:p>
          <w:p w14:paraId="2F12313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M=68</w:t>
            </w:r>
          </w:p>
        </w:tc>
        <w:tc>
          <w:tcPr>
            <w:tcW w:w="810" w:type="dxa"/>
            <w:tcBorders>
              <w:top w:val="nil"/>
              <w:left w:val="nil"/>
              <w:bottom w:val="nil"/>
              <w:right w:val="nil"/>
            </w:tcBorders>
          </w:tcPr>
          <w:p w14:paraId="67F71B11"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0DD64055"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6F6EB898"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05AC9682"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4916B34C"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06E93BB0"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3CA37095"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6522CCF5" w14:textId="77777777" w:rsidR="005068DF" w:rsidRDefault="005068DF">
            <w:pPr>
              <w:jc w:val="both"/>
              <w:rPr>
                <w:rFonts w:ascii="Times New Roman" w:eastAsia="Times New Roman" w:hAnsi="Times New Roman" w:cs="Times New Roman"/>
                <w:sz w:val="18"/>
                <w:szCs w:val="18"/>
              </w:rPr>
            </w:pPr>
          </w:p>
        </w:tc>
        <w:tc>
          <w:tcPr>
            <w:tcW w:w="630" w:type="dxa"/>
            <w:tcBorders>
              <w:top w:val="nil"/>
              <w:left w:val="nil"/>
              <w:bottom w:val="nil"/>
              <w:right w:val="nil"/>
            </w:tcBorders>
          </w:tcPr>
          <w:p w14:paraId="031DC220"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27AD076A"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3402336B"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537B6C68" w14:textId="77777777" w:rsidR="005068DF" w:rsidRDefault="005068DF">
            <w:pPr>
              <w:jc w:val="both"/>
              <w:rPr>
                <w:rFonts w:ascii="Times New Roman" w:eastAsia="Times New Roman" w:hAnsi="Times New Roman" w:cs="Times New Roman"/>
                <w:sz w:val="18"/>
                <w:szCs w:val="18"/>
              </w:rPr>
            </w:pPr>
          </w:p>
        </w:tc>
        <w:tc>
          <w:tcPr>
            <w:tcW w:w="540" w:type="dxa"/>
            <w:tcBorders>
              <w:top w:val="nil"/>
              <w:left w:val="nil"/>
              <w:bottom w:val="nil"/>
              <w:right w:val="nil"/>
            </w:tcBorders>
          </w:tcPr>
          <w:p w14:paraId="40FAB822" w14:textId="77777777" w:rsidR="005068DF" w:rsidRDefault="005068DF">
            <w:pPr>
              <w:jc w:val="both"/>
              <w:rPr>
                <w:rFonts w:ascii="Times New Roman" w:eastAsia="Times New Roman" w:hAnsi="Times New Roman" w:cs="Times New Roman"/>
                <w:sz w:val="18"/>
                <w:szCs w:val="18"/>
              </w:rPr>
            </w:pPr>
          </w:p>
        </w:tc>
        <w:tc>
          <w:tcPr>
            <w:tcW w:w="620" w:type="dxa"/>
            <w:tcBorders>
              <w:top w:val="nil"/>
              <w:left w:val="nil"/>
              <w:bottom w:val="nil"/>
              <w:right w:val="nil"/>
            </w:tcBorders>
          </w:tcPr>
          <w:p w14:paraId="6D76CED5" w14:textId="77777777" w:rsidR="005068DF" w:rsidRDefault="005068DF">
            <w:pPr>
              <w:jc w:val="both"/>
              <w:rPr>
                <w:rFonts w:ascii="Times New Roman" w:eastAsia="Times New Roman" w:hAnsi="Times New Roman" w:cs="Times New Roman"/>
                <w:sz w:val="18"/>
                <w:szCs w:val="18"/>
              </w:rPr>
            </w:pPr>
          </w:p>
        </w:tc>
      </w:tr>
      <w:tr w:rsidR="005068DF" w14:paraId="63E8F8AA" w14:textId="77777777" w:rsidTr="005068DF">
        <w:tc>
          <w:tcPr>
            <w:tcW w:w="810" w:type="dxa"/>
            <w:tcBorders>
              <w:top w:val="nil"/>
              <w:left w:val="nil"/>
              <w:bottom w:val="nil"/>
              <w:right w:val="nil"/>
            </w:tcBorders>
          </w:tcPr>
          <w:p w14:paraId="7FFC1F90"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0653E32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p-value</w:t>
            </w:r>
          </w:p>
        </w:tc>
        <w:tc>
          <w:tcPr>
            <w:tcW w:w="540" w:type="dxa"/>
            <w:tcBorders>
              <w:top w:val="nil"/>
              <w:left w:val="nil"/>
              <w:bottom w:val="nil"/>
              <w:right w:val="nil"/>
            </w:tcBorders>
            <w:vAlign w:val="center"/>
            <w:hideMark/>
          </w:tcPr>
          <w:p w14:paraId="5B3D57A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5B58ACB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73E786E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1430421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630" w:type="dxa"/>
            <w:tcBorders>
              <w:top w:val="nil"/>
              <w:left w:val="nil"/>
              <w:bottom w:val="nil"/>
              <w:right w:val="nil"/>
            </w:tcBorders>
            <w:vAlign w:val="center"/>
            <w:hideMark/>
          </w:tcPr>
          <w:p w14:paraId="1A650A8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3150EB0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630" w:type="dxa"/>
            <w:tcBorders>
              <w:top w:val="nil"/>
              <w:left w:val="nil"/>
              <w:bottom w:val="nil"/>
              <w:right w:val="nil"/>
            </w:tcBorders>
            <w:vAlign w:val="center"/>
            <w:hideMark/>
          </w:tcPr>
          <w:p w14:paraId="08544DA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630" w:type="dxa"/>
            <w:tcBorders>
              <w:top w:val="nil"/>
              <w:left w:val="nil"/>
              <w:bottom w:val="nil"/>
              <w:right w:val="nil"/>
            </w:tcBorders>
            <w:vAlign w:val="center"/>
            <w:hideMark/>
          </w:tcPr>
          <w:p w14:paraId="25347DD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69CBE64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4E4E682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w:t>
            </w:r>
          </w:p>
        </w:tc>
        <w:tc>
          <w:tcPr>
            <w:tcW w:w="540" w:type="dxa"/>
            <w:tcBorders>
              <w:top w:val="nil"/>
              <w:left w:val="nil"/>
              <w:bottom w:val="nil"/>
              <w:right w:val="nil"/>
            </w:tcBorders>
            <w:vAlign w:val="center"/>
            <w:hideMark/>
          </w:tcPr>
          <w:p w14:paraId="30FF17C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540" w:type="dxa"/>
            <w:tcBorders>
              <w:top w:val="nil"/>
              <w:left w:val="nil"/>
              <w:bottom w:val="nil"/>
              <w:right w:val="nil"/>
            </w:tcBorders>
            <w:vAlign w:val="center"/>
            <w:hideMark/>
          </w:tcPr>
          <w:p w14:paraId="4541200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620" w:type="dxa"/>
            <w:tcBorders>
              <w:top w:val="nil"/>
              <w:left w:val="nil"/>
              <w:bottom w:val="nil"/>
              <w:right w:val="nil"/>
            </w:tcBorders>
            <w:vAlign w:val="center"/>
            <w:hideMark/>
          </w:tcPr>
          <w:p w14:paraId="6E76F02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r>
      <w:tr w:rsidR="005068DF" w14:paraId="0CFE74D7" w14:textId="77777777" w:rsidTr="005068DF">
        <w:tc>
          <w:tcPr>
            <w:tcW w:w="810" w:type="dxa"/>
            <w:tcBorders>
              <w:top w:val="nil"/>
              <w:left w:val="nil"/>
              <w:bottom w:val="nil"/>
              <w:right w:val="nil"/>
            </w:tcBorders>
          </w:tcPr>
          <w:p w14:paraId="7B987795"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23308990"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Sen(</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181A2BA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3F09BDC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73C2246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630" w:type="dxa"/>
            <w:tcBorders>
              <w:top w:val="nil"/>
              <w:left w:val="nil"/>
              <w:bottom w:val="nil"/>
              <w:right w:val="nil"/>
            </w:tcBorders>
            <w:vAlign w:val="center"/>
            <w:hideMark/>
          </w:tcPr>
          <w:p w14:paraId="79FC5F1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61D8A1A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630" w:type="dxa"/>
            <w:tcBorders>
              <w:top w:val="nil"/>
              <w:left w:val="nil"/>
              <w:bottom w:val="nil"/>
              <w:right w:val="nil"/>
            </w:tcBorders>
            <w:vAlign w:val="center"/>
            <w:hideMark/>
          </w:tcPr>
          <w:p w14:paraId="4EBDD18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630" w:type="dxa"/>
            <w:tcBorders>
              <w:top w:val="nil"/>
              <w:left w:val="nil"/>
              <w:bottom w:val="nil"/>
              <w:right w:val="nil"/>
            </w:tcBorders>
            <w:vAlign w:val="center"/>
            <w:hideMark/>
          </w:tcPr>
          <w:p w14:paraId="631C877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5886462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540" w:type="dxa"/>
            <w:tcBorders>
              <w:top w:val="nil"/>
              <w:left w:val="nil"/>
              <w:bottom w:val="nil"/>
              <w:right w:val="nil"/>
            </w:tcBorders>
            <w:vAlign w:val="center"/>
            <w:hideMark/>
          </w:tcPr>
          <w:p w14:paraId="323F645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540" w:type="dxa"/>
            <w:tcBorders>
              <w:top w:val="nil"/>
              <w:left w:val="nil"/>
              <w:bottom w:val="nil"/>
              <w:right w:val="nil"/>
            </w:tcBorders>
            <w:vAlign w:val="center"/>
            <w:hideMark/>
          </w:tcPr>
          <w:p w14:paraId="44FA6E8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540" w:type="dxa"/>
            <w:tcBorders>
              <w:top w:val="nil"/>
              <w:left w:val="nil"/>
              <w:bottom w:val="nil"/>
              <w:right w:val="nil"/>
            </w:tcBorders>
            <w:vAlign w:val="center"/>
            <w:hideMark/>
          </w:tcPr>
          <w:p w14:paraId="566FC92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540" w:type="dxa"/>
            <w:tcBorders>
              <w:top w:val="nil"/>
              <w:left w:val="nil"/>
              <w:bottom w:val="nil"/>
              <w:right w:val="nil"/>
            </w:tcBorders>
            <w:vAlign w:val="center"/>
            <w:hideMark/>
          </w:tcPr>
          <w:p w14:paraId="1983A96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620" w:type="dxa"/>
            <w:tcBorders>
              <w:top w:val="nil"/>
              <w:left w:val="nil"/>
              <w:bottom w:val="nil"/>
              <w:right w:val="nil"/>
            </w:tcBorders>
            <w:vAlign w:val="center"/>
            <w:hideMark/>
          </w:tcPr>
          <w:p w14:paraId="6B072AB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r>
      <w:tr w:rsidR="005068DF" w14:paraId="2A6DA131" w14:textId="77777777" w:rsidTr="005068DF">
        <w:tc>
          <w:tcPr>
            <w:tcW w:w="810" w:type="dxa"/>
            <w:tcBorders>
              <w:top w:val="nil"/>
              <w:left w:val="nil"/>
              <w:bottom w:val="nil"/>
              <w:right w:val="nil"/>
            </w:tcBorders>
          </w:tcPr>
          <w:p w14:paraId="18D5252A"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43FF738E" w14:textId="77777777" w:rsidR="005068DF" w:rsidRDefault="005068DF">
            <w:pPr>
              <w:jc w:val="both"/>
              <w:rPr>
                <w:rFonts w:ascii="Times New Roman" w:eastAsia="Times New Roman" w:hAnsi="Times New Roman" w:cs="Times New Roman"/>
                <w:kern w:val="24"/>
                <w:sz w:val="18"/>
                <w:szCs w:val="18"/>
              </w:rPr>
            </w:pPr>
            <w:proofErr w:type="spellStart"/>
            <w:proofErr w:type="gramStart"/>
            <w:r>
              <w:rPr>
                <w:rFonts w:ascii="Times New Roman" w:eastAsia="Times New Roman" w:hAnsi="Times New Roman" w:cs="Times New Roman"/>
                <w:kern w:val="24"/>
                <w:sz w:val="18"/>
                <w:szCs w:val="18"/>
              </w:rPr>
              <w:t>Sp</w:t>
            </w:r>
            <w:proofErr w:type="spellEnd"/>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3A00EA6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630" w:type="dxa"/>
            <w:tcBorders>
              <w:top w:val="nil"/>
              <w:left w:val="nil"/>
              <w:bottom w:val="nil"/>
              <w:right w:val="nil"/>
            </w:tcBorders>
            <w:vAlign w:val="center"/>
            <w:hideMark/>
          </w:tcPr>
          <w:p w14:paraId="502C2BE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499D449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630" w:type="dxa"/>
            <w:tcBorders>
              <w:top w:val="nil"/>
              <w:left w:val="nil"/>
              <w:bottom w:val="nil"/>
              <w:right w:val="nil"/>
            </w:tcBorders>
            <w:vAlign w:val="center"/>
            <w:hideMark/>
          </w:tcPr>
          <w:p w14:paraId="315E1301"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630" w:type="dxa"/>
            <w:tcBorders>
              <w:top w:val="nil"/>
              <w:left w:val="nil"/>
              <w:bottom w:val="nil"/>
              <w:right w:val="nil"/>
            </w:tcBorders>
            <w:vAlign w:val="center"/>
            <w:hideMark/>
          </w:tcPr>
          <w:p w14:paraId="010BCA4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w:t>
            </w:r>
          </w:p>
        </w:tc>
        <w:tc>
          <w:tcPr>
            <w:tcW w:w="630" w:type="dxa"/>
            <w:tcBorders>
              <w:top w:val="nil"/>
              <w:left w:val="nil"/>
              <w:bottom w:val="nil"/>
              <w:right w:val="nil"/>
            </w:tcBorders>
            <w:vAlign w:val="center"/>
            <w:hideMark/>
          </w:tcPr>
          <w:p w14:paraId="3C5BF97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630" w:type="dxa"/>
            <w:tcBorders>
              <w:top w:val="nil"/>
              <w:left w:val="nil"/>
              <w:bottom w:val="nil"/>
              <w:right w:val="nil"/>
            </w:tcBorders>
            <w:vAlign w:val="center"/>
            <w:hideMark/>
          </w:tcPr>
          <w:p w14:paraId="2F7ECEE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77</w:t>
            </w:r>
          </w:p>
        </w:tc>
        <w:tc>
          <w:tcPr>
            <w:tcW w:w="630" w:type="dxa"/>
            <w:tcBorders>
              <w:top w:val="nil"/>
              <w:left w:val="nil"/>
              <w:bottom w:val="nil"/>
              <w:right w:val="nil"/>
            </w:tcBorders>
            <w:vAlign w:val="center"/>
            <w:hideMark/>
          </w:tcPr>
          <w:p w14:paraId="2ED47CD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540" w:type="dxa"/>
            <w:tcBorders>
              <w:top w:val="nil"/>
              <w:left w:val="nil"/>
              <w:bottom w:val="nil"/>
              <w:right w:val="nil"/>
            </w:tcBorders>
            <w:vAlign w:val="center"/>
            <w:hideMark/>
          </w:tcPr>
          <w:p w14:paraId="28C50BE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540" w:type="dxa"/>
            <w:tcBorders>
              <w:top w:val="nil"/>
              <w:left w:val="nil"/>
              <w:bottom w:val="nil"/>
              <w:right w:val="nil"/>
            </w:tcBorders>
            <w:vAlign w:val="center"/>
            <w:hideMark/>
          </w:tcPr>
          <w:p w14:paraId="2A67978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540" w:type="dxa"/>
            <w:tcBorders>
              <w:top w:val="nil"/>
              <w:left w:val="nil"/>
              <w:bottom w:val="nil"/>
              <w:right w:val="nil"/>
            </w:tcBorders>
            <w:vAlign w:val="center"/>
            <w:hideMark/>
          </w:tcPr>
          <w:p w14:paraId="632D0FB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540" w:type="dxa"/>
            <w:tcBorders>
              <w:top w:val="nil"/>
              <w:left w:val="nil"/>
              <w:bottom w:val="nil"/>
              <w:right w:val="nil"/>
            </w:tcBorders>
            <w:vAlign w:val="center"/>
            <w:hideMark/>
          </w:tcPr>
          <w:p w14:paraId="52C12BC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620" w:type="dxa"/>
            <w:tcBorders>
              <w:top w:val="nil"/>
              <w:left w:val="nil"/>
              <w:bottom w:val="nil"/>
              <w:right w:val="nil"/>
            </w:tcBorders>
            <w:vAlign w:val="center"/>
            <w:hideMark/>
          </w:tcPr>
          <w:p w14:paraId="57BA8AD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r>
      <w:tr w:rsidR="005068DF" w14:paraId="154A3DEF" w14:textId="77777777" w:rsidTr="005068DF">
        <w:tc>
          <w:tcPr>
            <w:tcW w:w="810" w:type="dxa"/>
            <w:tcBorders>
              <w:top w:val="nil"/>
              <w:left w:val="nil"/>
              <w:bottom w:val="nil"/>
              <w:right w:val="nil"/>
            </w:tcBorders>
          </w:tcPr>
          <w:p w14:paraId="4ACDA007"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4D811478" w14:textId="77777777" w:rsidR="005068DF" w:rsidRDefault="005068DF">
            <w:pPr>
              <w:jc w:val="both"/>
              <w:rPr>
                <w:rFonts w:ascii="Times New Roman" w:eastAsia="Times New Roman" w:hAnsi="Times New Roman" w:cs="Times New Roman"/>
                <w:sz w:val="18"/>
                <w:szCs w:val="18"/>
              </w:rPr>
            </w:pPr>
            <w:proofErr w:type="gramStart"/>
            <w:r>
              <w:rPr>
                <w:rFonts w:ascii="Times New Roman" w:eastAsia="Times New Roman" w:hAnsi="Times New Roman" w:cs="Times New Roman"/>
                <w:kern w:val="24"/>
                <w:sz w:val="18"/>
                <w:szCs w:val="18"/>
              </w:rPr>
              <w:t>PPV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6BFB16F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1AACAD4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630" w:type="dxa"/>
            <w:tcBorders>
              <w:top w:val="nil"/>
              <w:left w:val="nil"/>
              <w:bottom w:val="nil"/>
              <w:right w:val="nil"/>
            </w:tcBorders>
            <w:vAlign w:val="center"/>
            <w:hideMark/>
          </w:tcPr>
          <w:p w14:paraId="6D7FD1B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5B9CFBF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c>
          <w:tcPr>
            <w:tcW w:w="630" w:type="dxa"/>
            <w:tcBorders>
              <w:top w:val="nil"/>
              <w:left w:val="nil"/>
              <w:bottom w:val="nil"/>
              <w:right w:val="nil"/>
            </w:tcBorders>
            <w:vAlign w:val="center"/>
            <w:hideMark/>
          </w:tcPr>
          <w:p w14:paraId="307A620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w:t>
            </w:r>
          </w:p>
        </w:tc>
        <w:tc>
          <w:tcPr>
            <w:tcW w:w="630" w:type="dxa"/>
            <w:tcBorders>
              <w:top w:val="nil"/>
              <w:left w:val="nil"/>
              <w:bottom w:val="nil"/>
              <w:right w:val="nil"/>
            </w:tcBorders>
            <w:vAlign w:val="center"/>
            <w:hideMark/>
          </w:tcPr>
          <w:p w14:paraId="620FB50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630" w:type="dxa"/>
            <w:tcBorders>
              <w:top w:val="nil"/>
              <w:left w:val="nil"/>
              <w:bottom w:val="nil"/>
              <w:right w:val="nil"/>
            </w:tcBorders>
            <w:vAlign w:val="center"/>
            <w:hideMark/>
          </w:tcPr>
          <w:p w14:paraId="0FA1C65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630" w:type="dxa"/>
            <w:tcBorders>
              <w:top w:val="nil"/>
              <w:left w:val="nil"/>
              <w:bottom w:val="nil"/>
              <w:right w:val="nil"/>
            </w:tcBorders>
            <w:vAlign w:val="center"/>
            <w:hideMark/>
          </w:tcPr>
          <w:p w14:paraId="4C437CF4"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540" w:type="dxa"/>
            <w:tcBorders>
              <w:top w:val="nil"/>
              <w:left w:val="nil"/>
              <w:bottom w:val="nil"/>
              <w:right w:val="nil"/>
            </w:tcBorders>
            <w:vAlign w:val="center"/>
            <w:hideMark/>
          </w:tcPr>
          <w:p w14:paraId="541D8C0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540" w:type="dxa"/>
            <w:tcBorders>
              <w:top w:val="nil"/>
              <w:left w:val="nil"/>
              <w:bottom w:val="nil"/>
              <w:right w:val="nil"/>
            </w:tcBorders>
            <w:vAlign w:val="center"/>
            <w:hideMark/>
          </w:tcPr>
          <w:p w14:paraId="0C92F91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540" w:type="dxa"/>
            <w:tcBorders>
              <w:top w:val="nil"/>
              <w:left w:val="nil"/>
              <w:bottom w:val="nil"/>
              <w:right w:val="nil"/>
            </w:tcBorders>
            <w:vAlign w:val="center"/>
            <w:hideMark/>
          </w:tcPr>
          <w:p w14:paraId="7D6B82F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540" w:type="dxa"/>
            <w:tcBorders>
              <w:top w:val="nil"/>
              <w:left w:val="nil"/>
              <w:bottom w:val="nil"/>
              <w:right w:val="nil"/>
            </w:tcBorders>
            <w:vAlign w:val="center"/>
            <w:hideMark/>
          </w:tcPr>
          <w:p w14:paraId="208BDE6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620" w:type="dxa"/>
            <w:tcBorders>
              <w:top w:val="nil"/>
              <w:left w:val="nil"/>
              <w:bottom w:val="nil"/>
              <w:right w:val="nil"/>
            </w:tcBorders>
            <w:vAlign w:val="center"/>
            <w:hideMark/>
          </w:tcPr>
          <w:p w14:paraId="30DFD06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w:t>
            </w:r>
          </w:p>
        </w:tc>
      </w:tr>
      <w:tr w:rsidR="005068DF" w14:paraId="2F2D40EF" w14:textId="77777777" w:rsidTr="005068DF">
        <w:tc>
          <w:tcPr>
            <w:tcW w:w="810" w:type="dxa"/>
            <w:tcBorders>
              <w:top w:val="nil"/>
              <w:left w:val="nil"/>
              <w:bottom w:val="nil"/>
              <w:right w:val="nil"/>
            </w:tcBorders>
          </w:tcPr>
          <w:p w14:paraId="5C36B6BD"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3A0D645A" w14:textId="77777777" w:rsidR="005068DF" w:rsidRDefault="005068DF">
            <w:pPr>
              <w:jc w:val="both"/>
              <w:rPr>
                <w:rFonts w:ascii="Times New Roman" w:eastAsia="Times New Roman" w:hAnsi="Times New Roman" w:cs="Times New Roman"/>
                <w:kern w:val="24"/>
                <w:sz w:val="18"/>
                <w:szCs w:val="18"/>
              </w:rPr>
            </w:pPr>
            <w:proofErr w:type="gramStart"/>
            <w:r>
              <w:rPr>
                <w:rFonts w:ascii="Times New Roman" w:eastAsia="Times New Roman" w:hAnsi="Times New Roman" w:cs="Times New Roman"/>
                <w:kern w:val="24"/>
                <w:sz w:val="18"/>
                <w:szCs w:val="18"/>
              </w:rPr>
              <w:t>NPV</w:t>
            </w:r>
            <w:r>
              <w:rPr>
                <w:rFonts w:ascii="Times New Roman" w:eastAsia="Times New Roman" w:hAnsi="Times New Roman" w:cs="Times New Roman"/>
                <w:sz w:val="18"/>
                <w:szCs w:val="18"/>
              </w:rPr>
              <w:t>(</w:t>
            </w:r>
            <w:proofErr w:type="gramEnd"/>
            <w:r>
              <w:rPr>
                <w:rFonts w:ascii="Times New Roman" w:eastAsia="Times New Roman" w:hAnsi="Times New Roman" w:cs="Times New Roman"/>
                <w:sz w:val="18"/>
                <w:szCs w:val="18"/>
              </w:rPr>
              <w:t>%)</w:t>
            </w:r>
          </w:p>
        </w:tc>
        <w:tc>
          <w:tcPr>
            <w:tcW w:w="540" w:type="dxa"/>
            <w:tcBorders>
              <w:top w:val="nil"/>
              <w:left w:val="nil"/>
              <w:bottom w:val="nil"/>
              <w:right w:val="nil"/>
            </w:tcBorders>
            <w:vAlign w:val="center"/>
            <w:hideMark/>
          </w:tcPr>
          <w:p w14:paraId="2ECF958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6CA93FA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630" w:type="dxa"/>
            <w:tcBorders>
              <w:top w:val="nil"/>
              <w:left w:val="nil"/>
              <w:bottom w:val="nil"/>
              <w:right w:val="nil"/>
            </w:tcBorders>
            <w:vAlign w:val="center"/>
            <w:hideMark/>
          </w:tcPr>
          <w:p w14:paraId="33FBC60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5CE9DF9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630" w:type="dxa"/>
            <w:tcBorders>
              <w:top w:val="nil"/>
              <w:left w:val="nil"/>
              <w:bottom w:val="nil"/>
              <w:right w:val="nil"/>
            </w:tcBorders>
            <w:vAlign w:val="center"/>
            <w:hideMark/>
          </w:tcPr>
          <w:p w14:paraId="1332F81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2564ADE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630" w:type="dxa"/>
            <w:tcBorders>
              <w:top w:val="nil"/>
              <w:left w:val="nil"/>
              <w:bottom w:val="nil"/>
              <w:right w:val="nil"/>
            </w:tcBorders>
            <w:vAlign w:val="center"/>
            <w:hideMark/>
          </w:tcPr>
          <w:p w14:paraId="2271249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6995268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540" w:type="dxa"/>
            <w:tcBorders>
              <w:top w:val="nil"/>
              <w:left w:val="nil"/>
              <w:bottom w:val="nil"/>
              <w:right w:val="nil"/>
            </w:tcBorders>
            <w:vAlign w:val="center"/>
            <w:hideMark/>
          </w:tcPr>
          <w:p w14:paraId="19F4881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540" w:type="dxa"/>
            <w:tcBorders>
              <w:top w:val="nil"/>
              <w:left w:val="nil"/>
              <w:bottom w:val="nil"/>
              <w:right w:val="nil"/>
            </w:tcBorders>
            <w:vAlign w:val="center"/>
            <w:hideMark/>
          </w:tcPr>
          <w:p w14:paraId="55160C9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540" w:type="dxa"/>
            <w:tcBorders>
              <w:top w:val="nil"/>
              <w:left w:val="nil"/>
              <w:bottom w:val="nil"/>
              <w:right w:val="nil"/>
            </w:tcBorders>
            <w:vAlign w:val="center"/>
            <w:hideMark/>
          </w:tcPr>
          <w:p w14:paraId="49EE9B3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540" w:type="dxa"/>
            <w:tcBorders>
              <w:top w:val="nil"/>
              <w:left w:val="nil"/>
              <w:bottom w:val="nil"/>
              <w:right w:val="nil"/>
            </w:tcBorders>
            <w:vAlign w:val="center"/>
            <w:hideMark/>
          </w:tcPr>
          <w:p w14:paraId="61C6091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620" w:type="dxa"/>
            <w:tcBorders>
              <w:top w:val="nil"/>
              <w:left w:val="nil"/>
              <w:bottom w:val="nil"/>
              <w:right w:val="nil"/>
            </w:tcBorders>
            <w:vAlign w:val="center"/>
            <w:hideMark/>
          </w:tcPr>
          <w:p w14:paraId="05587FD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r>
      <w:tr w:rsidR="005068DF" w14:paraId="61DC63C3" w14:textId="77777777" w:rsidTr="005068DF">
        <w:tc>
          <w:tcPr>
            <w:tcW w:w="810" w:type="dxa"/>
            <w:tcBorders>
              <w:top w:val="nil"/>
              <w:left w:val="nil"/>
              <w:bottom w:val="nil"/>
              <w:right w:val="nil"/>
            </w:tcBorders>
          </w:tcPr>
          <w:p w14:paraId="7620E4E4"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nil"/>
              <w:right w:val="nil"/>
            </w:tcBorders>
            <w:vAlign w:val="center"/>
            <w:hideMark/>
          </w:tcPr>
          <w:p w14:paraId="66F9F76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AUC (%)</w:t>
            </w:r>
          </w:p>
        </w:tc>
        <w:tc>
          <w:tcPr>
            <w:tcW w:w="540" w:type="dxa"/>
            <w:tcBorders>
              <w:top w:val="nil"/>
              <w:left w:val="nil"/>
              <w:bottom w:val="nil"/>
              <w:right w:val="nil"/>
            </w:tcBorders>
            <w:vAlign w:val="center"/>
            <w:hideMark/>
          </w:tcPr>
          <w:p w14:paraId="1E9474D9"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630" w:type="dxa"/>
            <w:tcBorders>
              <w:top w:val="nil"/>
              <w:left w:val="nil"/>
              <w:bottom w:val="nil"/>
              <w:right w:val="nil"/>
            </w:tcBorders>
            <w:vAlign w:val="center"/>
            <w:hideMark/>
          </w:tcPr>
          <w:p w14:paraId="4053612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59C3EBF7"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c>
          <w:tcPr>
            <w:tcW w:w="630" w:type="dxa"/>
            <w:tcBorders>
              <w:top w:val="nil"/>
              <w:left w:val="nil"/>
              <w:bottom w:val="nil"/>
              <w:right w:val="nil"/>
            </w:tcBorders>
            <w:vAlign w:val="center"/>
            <w:hideMark/>
          </w:tcPr>
          <w:p w14:paraId="4C403CC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57691E5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630" w:type="dxa"/>
            <w:tcBorders>
              <w:top w:val="nil"/>
              <w:left w:val="nil"/>
              <w:bottom w:val="nil"/>
              <w:right w:val="nil"/>
            </w:tcBorders>
            <w:vAlign w:val="center"/>
            <w:hideMark/>
          </w:tcPr>
          <w:p w14:paraId="76BD232D"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w:t>
            </w:r>
          </w:p>
        </w:tc>
        <w:tc>
          <w:tcPr>
            <w:tcW w:w="630" w:type="dxa"/>
            <w:tcBorders>
              <w:top w:val="nil"/>
              <w:left w:val="nil"/>
              <w:bottom w:val="nil"/>
              <w:right w:val="nil"/>
            </w:tcBorders>
            <w:vAlign w:val="center"/>
            <w:hideMark/>
          </w:tcPr>
          <w:p w14:paraId="50FB6B0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630" w:type="dxa"/>
            <w:tcBorders>
              <w:top w:val="nil"/>
              <w:left w:val="nil"/>
              <w:bottom w:val="nil"/>
              <w:right w:val="nil"/>
            </w:tcBorders>
            <w:vAlign w:val="center"/>
            <w:hideMark/>
          </w:tcPr>
          <w:p w14:paraId="5847061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c>
          <w:tcPr>
            <w:tcW w:w="540" w:type="dxa"/>
            <w:tcBorders>
              <w:top w:val="nil"/>
              <w:left w:val="nil"/>
              <w:bottom w:val="nil"/>
              <w:right w:val="nil"/>
            </w:tcBorders>
            <w:vAlign w:val="center"/>
            <w:hideMark/>
          </w:tcPr>
          <w:p w14:paraId="37C0E8C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540" w:type="dxa"/>
            <w:tcBorders>
              <w:top w:val="nil"/>
              <w:left w:val="nil"/>
              <w:bottom w:val="nil"/>
              <w:right w:val="nil"/>
            </w:tcBorders>
            <w:vAlign w:val="center"/>
            <w:hideMark/>
          </w:tcPr>
          <w:p w14:paraId="7EAE3CDB"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540" w:type="dxa"/>
            <w:tcBorders>
              <w:top w:val="nil"/>
              <w:left w:val="nil"/>
              <w:bottom w:val="nil"/>
              <w:right w:val="nil"/>
            </w:tcBorders>
            <w:vAlign w:val="center"/>
            <w:hideMark/>
          </w:tcPr>
          <w:p w14:paraId="7D618A5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540" w:type="dxa"/>
            <w:tcBorders>
              <w:top w:val="nil"/>
              <w:left w:val="nil"/>
              <w:bottom w:val="nil"/>
              <w:right w:val="nil"/>
            </w:tcBorders>
            <w:vAlign w:val="center"/>
            <w:hideMark/>
          </w:tcPr>
          <w:p w14:paraId="22059502"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w:t>
            </w:r>
          </w:p>
        </w:tc>
        <w:tc>
          <w:tcPr>
            <w:tcW w:w="620" w:type="dxa"/>
            <w:tcBorders>
              <w:top w:val="nil"/>
              <w:left w:val="nil"/>
              <w:bottom w:val="nil"/>
              <w:right w:val="nil"/>
            </w:tcBorders>
            <w:vAlign w:val="center"/>
            <w:hideMark/>
          </w:tcPr>
          <w:p w14:paraId="4B32405F"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r>
      <w:tr w:rsidR="005068DF" w14:paraId="53295D0F" w14:textId="77777777" w:rsidTr="005068DF">
        <w:tc>
          <w:tcPr>
            <w:tcW w:w="810" w:type="dxa"/>
            <w:tcBorders>
              <w:top w:val="nil"/>
              <w:left w:val="nil"/>
              <w:bottom w:val="single" w:sz="4" w:space="0" w:color="auto"/>
              <w:right w:val="nil"/>
            </w:tcBorders>
          </w:tcPr>
          <w:p w14:paraId="5EEC1537" w14:textId="77777777" w:rsidR="005068DF" w:rsidRDefault="005068DF">
            <w:pPr>
              <w:jc w:val="both"/>
              <w:rPr>
                <w:rFonts w:ascii="Times New Roman" w:eastAsia="Times New Roman" w:hAnsi="Times New Roman" w:cs="Times New Roman"/>
                <w:sz w:val="18"/>
                <w:szCs w:val="18"/>
              </w:rPr>
            </w:pPr>
          </w:p>
        </w:tc>
        <w:tc>
          <w:tcPr>
            <w:tcW w:w="810" w:type="dxa"/>
            <w:tcBorders>
              <w:top w:val="nil"/>
              <w:left w:val="nil"/>
              <w:bottom w:val="single" w:sz="4" w:space="0" w:color="auto"/>
              <w:right w:val="nil"/>
            </w:tcBorders>
            <w:vAlign w:val="center"/>
            <w:hideMark/>
          </w:tcPr>
          <w:p w14:paraId="21F6D5F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kern w:val="24"/>
                <w:sz w:val="18"/>
                <w:szCs w:val="18"/>
              </w:rPr>
              <w:t>95% CI</w:t>
            </w:r>
          </w:p>
        </w:tc>
        <w:tc>
          <w:tcPr>
            <w:tcW w:w="540" w:type="dxa"/>
            <w:tcBorders>
              <w:top w:val="nil"/>
              <w:left w:val="nil"/>
              <w:bottom w:val="single" w:sz="4" w:space="0" w:color="auto"/>
              <w:right w:val="nil"/>
            </w:tcBorders>
            <w:vAlign w:val="center"/>
            <w:hideMark/>
          </w:tcPr>
          <w:p w14:paraId="157B4FA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[62-81]</w:t>
            </w:r>
          </w:p>
        </w:tc>
        <w:tc>
          <w:tcPr>
            <w:tcW w:w="630" w:type="dxa"/>
            <w:tcBorders>
              <w:top w:val="nil"/>
              <w:left w:val="nil"/>
              <w:bottom w:val="single" w:sz="4" w:space="0" w:color="auto"/>
              <w:right w:val="nil"/>
            </w:tcBorders>
            <w:vAlign w:val="center"/>
            <w:hideMark/>
          </w:tcPr>
          <w:p w14:paraId="36AB9B3A"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[62-82]</w:t>
            </w:r>
          </w:p>
        </w:tc>
        <w:tc>
          <w:tcPr>
            <w:tcW w:w="630" w:type="dxa"/>
            <w:tcBorders>
              <w:top w:val="nil"/>
              <w:left w:val="nil"/>
              <w:bottom w:val="single" w:sz="4" w:space="0" w:color="auto"/>
              <w:right w:val="nil"/>
            </w:tcBorders>
            <w:vAlign w:val="center"/>
            <w:hideMark/>
          </w:tcPr>
          <w:p w14:paraId="706EC69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[68-85]</w:t>
            </w:r>
          </w:p>
        </w:tc>
        <w:tc>
          <w:tcPr>
            <w:tcW w:w="630" w:type="dxa"/>
            <w:tcBorders>
              <w:top w:val="nil"/>
              <w:left w:val="nil"/>
              <w:bottom w:val="single" w:sz="4" w:space="0" w:color="auto"/>
              <w:right w:val="nil"/>
            </w:tcBorders>
            <w:vAlign w:val="center"/>
            <w:hideMark/>
          </w:tcPr>
          <w:p w14:paraId="64C4F2A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[57-76]</w:t>
            </w:r>
          </w:p>
        </w:tc>
        <w:tc>
          <w:tcPr>
            <w:tcW w:w="630" w:type="dxa"/>
            <w:tcBorders>
              <w:top w:val="nil"/>
              <w:left w:val="nil"/>
              <w:bottom w:val="single" w:sz="4" w:space="0" w:color="auto"/>
              <w:right w:val="nil"/>
            </w:tcBorders>
            <w:vAlign w:val="center"/>
            <w:hideMark/>
          </w:tcPr>
          <w:p w14:paraId="729EF205"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[60-82]</w:t>
            </w:r>
          </w:p>
        </w:tc>
        <w:tc>
          <w:tcPr>
            <w:tcW w:w="630" w:type="dxa"/>
            <w:tcBorders>
              <w:top w:val="nil"/>
              <w:left w:val="nil"/>
              <w:bottom w:val="single" w:sz="4" w:space="0" w:color="auto"/>
              <w:right w:val="nil"/>
            </w:tcBorders>
            <w:vAlign w:val="center"/>
            <w:hideMark/>
          </w:tcPr>
          <w:p w14:paraId="56B7B0D6"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[64-81]</w:t>
            </w:r>
          </w:p>
        </w:tc>
        <w:tc>
          <w:tcPr>
            <w:tcW w:w="630" w:type="dxa"/>
            <w:tcBorders>
              <w:top w:val="nil"/>
              <w:left w:val="nil"/>
              <w:bottom w:val="single" w:sz="4" w:space="0" w:color="auto"/>
              <w:right w:val="nil"/>
            </w:tcBorders>
            <w:vAlign w:val="center"/>
            <w:hideMark/>
          </w:tcPr>
          <w:p w14:paraId="6007E7D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[54-76]</w:t>
            </w:r>
          </w:p>
        </w:tc>
        <w:tc>
          <w:tcPr>
            <w:tcW w:w="630" w:type="dxa"/>
            <w:tcBorders>
              <w:top w:val="nil"/>
              <w:left w:val="nil"/>
              <w:bottom w:val="single" w:sz="4" w:space="0" w:color="auto"/>
              <w:right w:val="nil"/>
            </w:tcBorders>
            <w:vAlign w:val="center"/>
            <w:hideMark/>
          </w:tcPr>
          <w:p w14:paraId="2A571F98"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[69-86]</w:t>
            </w:r>
          </w:p>
        </w:tc>
        <w:tc>
          <w:tcPr>
            <w:tcW w:w="540" w:type="dxa"/>
            <w:tcBorders>
              <w:top w:val="nil"/>
              <w:left w:val="nil"/>
              <w:bottom w:val="single" w:sz="4" w:space="0" w:color="auto"/>
              <w:right w:val="nil"/>
            </w:tcBorders>
            <w:vAlign w:val="center"/>
            <w:hideMark/>
          </w:tcPr>
          <w:p w14:paraId="6B63CBEE"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[61-82]</w:t>
            </w:r>
          </w:p>
        </w:tc>
        <w:tc>
          <w:tcPr>
            <w:tcW w:w="540" w:type="dxa"/>
            <w:tcBorders>
              <w:top w:val="nil"/>
              <w:left w:val="nil"/>
              <w:bottom w:val="single" w:sz="4" w:space="0" w:color="auto"/>
              <w:right w:val="nil"/>
            </w:tcBorders>
            <w:vAlign w:val="center"/>
            <w:hideMark/>
          </w:tcPr>
          <w:p w14:paraId="6E934EC3"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[50-70]</w:t>
            </w:r>
          </w:p>
        </w:tc>
        <w:tc>
          <w:tcPr>
            <w:tcW w:w="540" w:type="dxa"/>
            <w:tcBorders>
              <w:top w:val="nil"/>
              <w:left w:val="nil"/>
              <w:bottom w:val="single" w:sz="4" w:space="0" w:color="auto"/>
              <w:right w:val="nil"/>
            </w:tcBorders>
            <w:vAlign w:val="center"/>
            <w:hideMark/>
          </w:tcPr>
          <w:p w14:paraId="24417ED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[61-80]</w:t>
            </w:r>
          </w:p>
        </w:tc>
        <w:tc>
          <w:tcPr>
            <w:tcW w:w="540" w:type="dxa"/>
            <w:tcBorders>
              <w:top w:val="nil"/>
              <w:left w:val="nil"/>
              <w:bottom w:val="single" w:sz="4" w:space="0" w:color="auto"/>
              <w:right w:val="nil"/>
            </w:tcBorders>
            <w:vAlign w:val="center"/>
            <w:hideMark/>
          </w:tcPr>
          <w:p w14:paraId="7FAC86AC"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[47-68]</w:t>
            </w:r>
          </w:p>
        </w:tc>
        <w:tc>
          <w:tcPr>
            <w:tcW w:w="620" w:type="dxa"/>
            <w:tcBorders>
              <w:top w:val="nil"/>
              <w:left w:val="nil"/>
              <w:bottom w:val="single" w:sz="4" w:space="0" w:color="auto"/>
              <w:right w:val="nil"/>
            </w:tcBorders>
            <w:vAlign w:val="center"/>
            <w:hideMark/>
          </w:tcPr>
          <w:p w14:paraId="18B78300" w14:textId="77777777" w:rsidR="005068DF" w:rsidRDefault="005068DF">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[50-80]</w:t>
            </w:r>
          </w:p>
        </w:tc>
      </w:tr>
    </w:tbl>
    <w:p w14:paraId="74E3DBEB" w14:textId="77777777" w:rsidR="005068DF" w:rsidRDefault="005068DF" w:rsidP="005068DF">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Note. - The numbers for Sen, </w:t>
      </w:r>
      <w:proofErr w:type="spellStart"/>
      <w:r>
        <w:rPr>
          <w:rFonts w:ascii="Times New Roman" w:eastAsia="Times New Roman" w:hAnsi="Times New Roman" w:cs="Times New Roman"/>
          <w:sz w:val="18"/>
          <w:szCs w:val="18"/>
        </w:rPr>
        <w:t>Sp</w:t>
      </w:r>
      <w:proofErr w:type="spellEnd"/>
      <w:r>
        <w:rPr>
          <w:rFonts w:ascii="Times New Roman" w:eastAsia="Times New Roman" w:hAnsi="Times New Roman" w:cs="Times New Roman"/>
          <w:sz w:val="18"/>
          <w:szCs w:val="18"/>
        </w:rPr>
        <w:t xml:space="preserve">, PPV, NPV, AUC and CI are given in percentile. d is breast mass size. B = benign, M = malignant, Sen = sensitivity, </w:t>
      </w:r>
      <w:proofErr w:type="spellStart"/>
      <w:r>
        <w:rPr>
          <w:rFonts w:ascii="Times New Roman" w:eastAsia="Times New Roman" w:hAnsi="Times New Roman" w:cs="Times New Roman"/>
          <w:sz w:val="18"/>
          <w:szCs w:val="18"/>
        </w:rPr>
        <w:t>Sp</w:t>
      </w:r>
      <w:proofErr w:type="spellEnd"/>
      <w:r>
        <w:rPr>
          <w:rFonts w:ascii="Times New Roman" w:eastAsia="Times New Roman" w:hAnsi="Times New Roman" w:cs="Times New Roman"/>
          <w:sz w:val="18"/>
          <w:szCs w:val="18"/>
        </w:rPr>
        <w:t xml:space="preserve"> = specificity, PPV = positive predictive value, NPV = negative predictive value, AUC = area under curve, CI = confidence interval. </w:t>
      </w:r>
    </w:p>
    <w:p w14:paraId="6478AD8C" w14:textId="77777777" w:rsidR="005068DF" w:rsidRDefault="005068DF" w:rsidP="005068DF">
      <w:pPr>
        <w:jc w:val="both"/>
        <w:rPr>
          <w:rFonts w:ascii="Times New Roman" w:eastAsia="Times New Roman" w:hAnsi="Times New Roman" w:cs="Times New Roman"/>
        </w:rPr>
      </w:pPr>
    </w:p>
    <w:p w14:paraId="04A6B259" w14:textId="77777777" w:rsidR="005068DF" w:rsidRDefault="005068DF" w:rsidP="005068DF">
      <w:pPr>
        <w:rPr>
          <w:rFonts w:asciiTheme="majorBidi" w:hAnsiTheme="majorBidi" w:cstheme="majorBidi"/>
        </w:rPr>
      </w:pPr>
    </w:p>
    <w:p w14:paraId="3D8F4BFF" w14:textId="77777777" w:rsidR="002F27A1" w:rsidRPr="006059CE" w:rsidRDefault="002F27A1" w:rsidP="00F91DED">
      <w:pPr>
        <w:rPr>
          <w:rFonts w:ascii="Times New Roman" w:hAnsi="Times New Roman" w:cs="Times New Roman"/>
          <w:bCs/>
          <w:sz w:val="24"/>
          <w:szCs w:val="24"/>
        </w:rPr>
      </w:pPr>
    </w:p>
    <w:sectPr w:rsidR="002F27A1" w:rsidRPr="006059C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1C8EC" w14:textId="77777777" w:rsidR="006F0835" w:rsidRDefault="006F0835" w:rsidP="005068DF">
      <w:pPr>
        <w:spacing w:after="0" w:line="240" w:lineRule="auto"/>
      </w:pPr>
      <w:r>
        <w:separator/>
      </w:r>
    </w:p>
  </w:endnote>
  <w:endnote w:type="continuationSeparator" w:id="0">
    <w:p w14:paraId="6C1347C9" w14:textId="77777777" w:rsidR="006F0835" w:rsidRDefault="006F0835" w:rsidP="0050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936D" w14:textId="6BF6A7A0" w:rsidR="005068DF" w:rsidRPr="005068DF" w:rsidRDefault="005068DF">
    <w:pPr>
      <w:pStyle w:val="Footer"/>
    </w:pPr>
    <w:proofErr w:type="spellStart"/>
    <w:r w:rsidRPr="005068DF">
      <w:t>Eur</w:t>
    </w:r>
    <w:proofErr w:type="spellEnd"/>
    <w:r w:rsidRPr="005068DF">
      <w:t xml:space="preserve"> </w:t>
    </w:r>
    <w:proofErr w:type="spellStart"/>
    <w:r w:rsidRPr="005068DF">
      <w:t>Radiol</w:t>
    </w:r>
    <w:proofErr w:type="spellEnd"/>
    <w:r w:rsidRPr="005068DF">
      <w:t xml:space="preserve"> (2022) </w:t>
    </w:r>
    <w:proofErr w:type="spellStart"/>
    <w:r w:rsidRPr="005068DF">
      <w:t>Ternifi</w:t>
    </w:r>
    <w:proofErr w:type="spellEnd"/>
    <w:r w:rsidRPr="005068DF">
      <w:t xml:space="preserve"> R, Wang Y, Gu J et a</w:t>
    </w:r>
    <w: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DF026" w14:textId="77777777" w:rsidR="006F0835" w:rsidRDefault="006F0835" w:rsidP="005068DF">
      <w:pPr>
        <w:spacing w:after="0" w:line="240" w:lineRule="auto"/>
      </w:pPr>
      <w:r>
        <w:separator/>
      </w:r>
    </w:p>
  </w:footnote>
  <w:footnote w:type="continuationSeparator" w:id="0">
    <w:p w14:paraId="42CA5227" w14:textId="77777777" w:rsidR="006F0835" w:rsidRDefault="006F0835" w:rsidP="005068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National Cancer Institute Cop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6F651A"/>
    <w:rsid w:val="000957FA"/>
    <w:rsid w:val="000D78FE"/>
    <w:rsid w:val="001C0580"/>
    <w:rsid w:val="00285DFF"/>
    <w:rsid w:val="002C4F34"/>
    <w:rsid w:val="002D1FB5"/>
    <w:rsid w:val="002F1DCB"/>
    <w:rsid w:val="002F27A1"/>
    <w:rsid w:val="00334DFB"/>
    <w:rsid w:val="003731D3"/>
    <w:rsid w:val="003E4393"/>
    <w:rsid w:val="003F500B"/>
    <w:rsid w:val="0040748F"/>
    <w:rsid w:val="00411E3E"/>
    <w:rsid w:val="004A41E2"/>
    <w:rsid w:val="004B3A54"/>
    <w:rsid w:val="004B7A7D"/>
    <w:rsid w:val="004E32ED"/>
    <w:rsid w:val="005068DF"/>
    <w:rsid w:val="005759D3"/>
    <w:rsid w:val="005835BA"/>
    <w:rsid w:val="005C07C4"/>
    <w:rsid w:val="005C5C8C"/>
    <w:rsid w:val="005F7129"/>
    <w:rsid w:val="006059CE"/>
    <w:rsid w:val="0064411D"/>
    <w:rsid w:val="0065245D"/>
    <w:rsid w:val="006A5BB4"/>
    <w:rsid w:val="006A5CA1"/>
    <w:rsid w:val="006F0835"/>
    <w:rsid w:val="006F651A"/>
    <w:rsid w:val="007036F4"/>
    <w:rsid w:val="0070391C"/>
    <w:rsid w:val="00733EB1"/>
    <w:rsid w:val="0076239C"/>
    <w:rsid w:val="0077722E"/>
    <w:rsid w:val="007E0912"/>
    <w:rsid w:val="0081662C"/>
    <w:rsid w:val="0082044C"/>
    <w:rsid w:val="00853168"/>
    <w:rsid w:val="00891AB2"/>
    <w:rsid w:val="008F4A0B"/>
    <w:rsid w:val="009770D3"/>
    <w:rsid w:val="009835F2"/>
    <w:rsid w:val="009B79A6"/>
    <w:rsid w:val="00A435CD"/>
    <w:rsid w:val="00AB164C"/>
    <w:rsid w:val="00B13F84"/>
    <w:rsid w:val="00B55A89"/>
    <w:rsid w:val="00BF228A"/>
    <w:rsid w:val="00C06EA9"/>
    <w:rsid w:val="00CF326A"/>
    <w:rsid w:val="00D27BAC"/>
    <w:rsid w:val="00D31DC3"/>
    <w:rsid w:val="00DB6062"/>
    <w:rsid w:val="00DF4EE0"/>
    <w:rsid w:val="00E52B97"/>
    <w:rsid w:val="00E54DE3"/>
    <w:rsid w:val="00E60637"/>
    <w:rsid w:val="00E62E1C"/>
    <w:rsid w:val="00E91BE2"/>
    <w:rsid w:val="00EA2B58"/>
    <w:rsid w:val="00ED142C"/>
    <w:rsid w:val="00F35F5B"/>
    <w:rsid w:val="00F52C55"/>
    <w:rsid w:val="00F91DED"/>
    <w:rsid w:val="00FD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40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F6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1">
    <w:name w:val="bold1"/>
    <w:basedOn w:val="DefaultParagraphFont"/>
    <w:rsid w:val="006F651A"/>
    <w:rPr>
      <w:b/>
      <w:bCs/>
    </w:rPr>
  </w:style>
  <w:style w:type="character" w:customStyle="1" w:styleId="NormalWebChar">
    <w:name w:val="Normal (Web) Char"/>
    <w:basedOn w:val="DefaultParagraphFont"/>
    <w:link w:val="NormalWeb"/>
    <w:uiPriority w:val="99"/>
    <w:rsid w:val="006F651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35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5B"/>
    <w:rPr>
      <w:rFonts w:ascii="Segoe UI" w:hAnsi="Segoe UI" w:cs="Segoe UI"/>
      <w:sz w:val="18"/>
      <w:szCs w:val="18"/>
    </w:rPr>
  </w:style>
  <w:style w:type="table" w:styleId="TableGrid">
    <w:name w:val="Table Grid"/>
    <w:basedOn w:val="TableNormal"/>
    <w:uiPriority w:val="59"/>
    <w:rsid w:val="00AB164C"/>
    <w:pPr>
      <w:spacing w:after="0" w:line="240" w:lineRule="auto"/>
    </w:pPr>
    <w:rPr>
      <w:rFonts w:asciiTheme="majorBidi" w:hAnsiTheme="majorBid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B164C"/>
    <w:pPr>
      <w:spacing w:line="240" w:lineRule="auto"/>
    </w:pPr>
    <w:rPr>
      <w:rFonts w:asciiTheme="majorBidi" w:hAnsiTheme="majorBidi" w:cstheme="majorBidi"/>
      <w:sz w:val="20"/>
      <w:szCs w:val="20"/>
    </w:rPr>
  </w:style>
  <w:style w:type="character" w:customStyle="1" w:styleId="CommentTextChar">
    <w:name w:val="Comment Text Char"/>
    <w:basedOn w:val="DefaultParagraphFont"/>
    <w:link w:val="CommentText"/>
    <w:uiPriority w:val="99"/>
    <w:rsid w:val="00AB164C"/>
    <w:rPr>
      <w:rFonts w:asciiTheme="majorBidi" w:hAnsiTheme="majorBidi" w:cstheme="majorBidi"/>
      <w:sz w:val="20"/>
      <w:szCs w:val="20"/>
    </w:rPr>
  </w:style>
  <w:style w:type="paragraph" w:customStyle="1" w:styleId="EndNoteBibliography">
    <w:name w:val="EndNote Bibliography"/>
    <w:basedOn w:val="Normal"/>
    <w:link w:val="EndNoteBibliographyChar"/>
    <w:rsid w:val="0065245D"/>
    <w:pPr>
      <w:spacing w:line="240" w:lineRule="auto"/>
      <w:jc w:val="both"/>
    </w:pPr>
    <w:rPr>
      <w:rFonts w:ascii="Calibri" w:eastAsia="Times New Roman" w:hAnsi="Calibri" w:cs="Calibri"/>
      <w:noProof/>
      <w:sz w:val="24"/>
      <w:szCs w:val="24"/>
    </w:rPr>
  </w:style>
  <w:style w:type="character" w:customStyle="1" w:styleId="EndNoteBibliographyChar">
    <w:name w:val="EndNote Bibliography Char"/>
    <w:basedOn w:val="NormalWebChar"/>
    <w:link w:val="EndNoteBibliography"/>
    <w:rsid w:val="0065245D"/>
    <w:rPr>
      <w:rFonts w:ascii="Calibri" w:eastAsia="Times New Roman" w:hAnsi="Calibri" w:cs="Calibri"/>
      <w:noProof/>
      <w:sz w:val="24"/>
      <w:szCs w:val="24"/>
    </w:rPr>
  </w:style>
  <w:style w:type="paragraph" w:styleId="Caption">
    <w:name w:val="caption"/>
    <w:basedOn w:val="Normal"/>
    <w:next w:val="Normal"/>
    <w:uiPriority w:val="35"/>
    <w:unhideWhenUsed/>
    <w:qFormat/>
    <w:rsid w:val="00891AB2"/>
    <w:pPr>
      <w:spacing w:line="240" w:lineRule="auto"/>
    </w:pPr>
    <w:rPr>
      <w:i/>
      <w:iCs/>
      <w:color w:val="1F497D" w:themeColor="text2"/>
      <w:sz w:val="18"/>
      <w:szCs w:val="18"/>
    </w:rPr>
  </w:style>
  <w:style w:type="paragraph" w:styleId="PlainText">
    <w:name w:val="Plain Text"/>
    <w:basedOn w:val="Normal"/>
    <w:link w:val="PlainTextChar"/>
    <w:uiPriority w:val="99"/>
    <w:unhideWhenUsed/>
    <w:rsid w:val="00C06EA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6EA9"/>
    <w:rPr>
      <w:rFonts w:ascii="Calibri" w:hAnsi="Calibri"/>
      <w:szCs w:val="21"/>
    </w:rPr>
  </w:style>
  <w:style w:type="paragraph" w:styleId="Header">
    <w:name w:val="header"/>
    <w:basedOn w:val="Normal"/>
    <w:link w:val="HeaderChar"/>
    <w:uiPriority w:val="99"/>
    <w:unhideWhenUsed/>
    <w:rsid w:val="005068DF"/>
    <w:pPr>
      <w:tabs>
        <w:tab w:val="center" w:pos="4703"/>
        <w:tab w:val="right" w:pos="9406"/>
      </w:tabs>
      <w:spacing w:after="0" w:line="240" w:lineRule="auto"/>
    </w:pPr>
  </w:style>
  <w:style w:type="character" w:customStyle="1" w:styleId="HeaderChar">
    <w:name w:val="Header Char"/>
    <w:basedOn w:val="DefaultParagraphFont"/>
    <w:link w:val="Header"/>
    <w:uiPriority w:val="99"/>
    <w:rsid w:val="005068DF"/>
  </w:style>
  <w:style w:type="paragraph" w:styleId="Footer">
    <w:name w:val="footer"/>
    <w:basedOn w:val="Normal"/>
    <w:link w:val="FooterChar"/>
    <w:uiPriority w:val="99"/>
    <w:unhideWhenUsed/>
    <w:rsid w:val="005068DF"/>
    <w:pPr>
      <w:tabs>
        <w:tab w:val="center" w:pos="4703"/>
        <w:tab w:val="right" w:pos="9406"/>
      </w:tabs>
      <w:spacing w:after="0" w:line="240" w:lineRule="auto"/>
    </w:pPr>
  </w:style>
  <w:style w:type="character" w:customStyle="1" w:styleId="FooterChar">
    <w:name w:val="Footer Char"/>
    <w:basedOn w:val="DefaultParagraphFont"/>
    <w:link w:val="Footer"/>
    <w:uiPriority w:val="99"/>
    <w:rsid w:val="0050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19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948D2-4441-4548-9D75-5FDD9C8D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2945</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2022-04-19T13:13:00Z</dcterms:created>
  <dcterms:modified xsi:type="dcterms:W3CDTF">2022-04-19T13:13:00Z</dcterms:modified>
  <cp:category/>
</cp:coreProperties>
</file>