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5834" w14:textId="03373ED2" w:rsidR="00D861FD" w:rsidRPr="00C34B32" w:rsidRDefault="00D861FD" w:rsidP="00C34B32">
      <w:pPr>
        <w:jc w:val="center"/>
        <w:rPr>
          <w:b/>
          <w:bCs/>
          <w:sz w:val="36"/>
          <w:szCs w:val="36"/>
        </w:rPr>
      </w:pPr>
      <w:r w:rsidRPr="00C34B32">
        <w:rPr>
          <w:b/>
          <w:bCs/>
          <w:sz w:val="36"/>
          <w:szCs w:val="36"/>
        </w:rPr>
        <w:t>ESCR - Glossary of terms</w:t>
      </w:r>
    </w:p>
    <w:p w14:paraId="05629F8B" w14:textId="452B9985" w:rsidR="00D861FD" w:rsidRPr="00C03E50" w:rsidRDefault="00D861FD" w:rsidP="00D861FD">
      <w:pPr>
        <w:rPr>
          <w:i/>
          <w:iCs/>
        </w:rPr>
      </w:pPr>
      <w:r w:rsidRPr="004845A1">
        <w:rPr>
          <w:i/>
          <w:iCs/>
        </w:rPr>
        <w:t xml:space="preserve">Members of the ESCR guidelines committee compiled a glossary of terms </w:t>
      </w:r>
      <w:r w:rsidR="00BC0F17">
        <w:rPr>
          <w:i/>
          <w:iCs/>
        </w:rPr>
        <w:t>associated with</w:t>
      </w:r>
      <w:r w:rsidR="00BC0F17" w:rsidRPr="004845A1">
        <w:rPr>
          <w:i/>
          <w:iCs/>
        </w:rPr>
        <w:t xml:space="preserve"> </w:t>
      </w:r>
      <w:r w:rsidRPr="004845A1">
        <w:rPr>
          <w:i/>
          <w:iCs/>
        </w:rPr>
        <w:t xml:space="preserve">carotid imaging. Brief descriptions of some diseases </w:t>
      </w:r>
      <w:r w:rsidR="00F642B2">
        <w:rPr>
          <w:i/>
          <w:iCs/>
        </w:rPr>
        <w:t xml:space="preserve">and technical concepts </w:t>
      </w:r>
      <w:r w:rsidRPr="004845A1">
        <w:rPr>
          <w:i/>
          <w:iCs/>
        </w:rPr>
        <w:t>are included</w:t>
      </w:r>
      <w:r w:rsidR="00F642B2">
        <w:rPr>
          <w:i/>
          <w:iCs/>
        </w:rPr>
        <w:t>.</w:t>
      </w:r>
    </w:p>
    <w:p w14:paraId="0ABE26D8" w14:textId="77777777" w:rsidR="00C03E50" w:rsidRDefault="00C03E50" w:rsidP="00C03E50">
      <w:proofErr w:type="spellStart"/>
      <w:r w:rsidRPr="00C03E50">
        <w:rPr>
          <w:b/>
          <w:bCs/>
        </w:rPr>
        <w:t>Athero</w:t>
      </w:r>
      <w:proofErr w:type="spellEnd"/>
      <w:r w:rsidRPr="00C03E50">
        <w:rPr>
          <w:b/>
          <w:bCs/>
        </w:rPr>
        <w:t>-embolism</w:t>
      </w:r>
      <w:r>
        <w:t xml:space="preserve">: </w:t>
      </w:r>
      <w:r w:rsidRPr="00C03E50">
        <w:t xml:space="preserve">consist of cholesterol crystals from the lipid core of a plaque. As such, these are small particles less than 200 </w:t>
      </w:r>
      <w:r w:rsidRPr="00C03E50">
        <w:rPr>
          <w:rFonts w:hint="cs"/>
        </w:rPr>
        <w:t>µm</w:t>
      </w:r>
      <w:r w:rsidRPr="00C03E50">
        <w:t>. It occludes small arterioles and can here trigger an inflammatory process (e.g. blue toe syndrome). Typically, it is a subacute event, bilateral, and occurring in distal vascular territories.</w:t>
      </w:r>
    </w:p>
    <w:p w14:paraId="3BE4ECE8" w14:textId="07656BBC" w:rsidR="00C03E50" w:rsidRDefault="00C03E50" w:rsidP="00D861FD">
      <w:r w:rsidRPr="00D901A0">
        <w:rPr>
          <w:b/>
          <w:bCs/>
        </w:rPr>
        <w:t>BB</w:t>
      </w:r>
      <w:r w:rsidR="000B70D5">
        <w:rPr>
          <w:b/>
          <w:bCs/>
        </w:rPr>
        <w:t>-</w:t>
      </w:r>
      <w:r w:rsidRPr="00D901A0">
        <w:rPr>
          <w:b/>
          <w:bCs/>
        </w:rPr>
        <w:t xml:space="preserve">MRI </w:t>
      </w:r>
      <w:r>
        <w:t xml:space="preserve">(black-blood MR imaging): BBMRI is an MRI sequence that aims at signal suppression from blood flow and therefore allows for a clear delineation of the vessel walls. This is useful for assessing artery walls and plaque features such as IPH. </w:t>
      </w:r>
    </w:p>
    <w:p w14:paraId="58616236" w14:textId="0DC4455A" w:rsidR="00C03E50" w:rsidRPr="00C03E50" w:rsidRDefault="00C03E50" w:rsidP="00A60C89">
      <w:pPr>
        <w:rPr>
          <w:color w:val="auto"/>
          <w:lang w:eastAsia="en-GB"/>
        </w:rPr>
      </w:pPr>
      <w:r w:rsidRPr="00C03E50">
        <w:rPr>
          <w:b/>
          <w:bCs/>
        </w:rPr>
        <w:t>Bovine aortic arch</w:t>
      </w:r>
      <w:r>
        <w:rPr>
          <w:b/>
          <w:bCs/>
        </w:rPr>
        <w:t xml:space="preserve">: </w:t>
      </w:r>
      <w:r w:rsidRPr="00E664FA">
        <w:t xml:space="preserve">a term often used to describe an anatomic variant of the aortic arch, </w:t>
      </w:r>
      <w:r w:rsidRPr="00C03E50">
        <w:t>in which left common carotid artery origin is moved to the right and merges with the origin of the innominate artery.  While the application of this term is widespread, it is however a misnomer</w:t>
      </w:r>
      <w:r w:rsidR="00CC09BE">
        <w:t xml:space="preserve">, and </w:t>
      </w:r>
      <w:r w:rsidR="00252A17" w:rsidRPr="00DE6607">
        <w:t>the description of the anatomy</w:t>
      </w:r>
      <w:r w:rsidR="00CC09BE" w:rsidRPr="00DE6607">
        <w:t xml:space="preserve"> should be used instead</w:t>
      </w:r>
      <w:r w:rsidR="000B70D5">
        <w:t xml:space="preserve"> as follows:</w:t>
      </w:r>
      <w:r w:rsidR="000B70D5" w:rsidRPr="000B70D5">
        <w:t xml:space="preserve"> a common origin for the innominate and the left common carotid artery</w:t>
      </w:r>
      <w:r w:rsidR="00C611D6">
        <w:t>.</w:t>
      </w:r>
    </w:p>
    <w:p w14:paraId="2B019AF8" w14:textId="686815F3" w:rsidR="00C03E50" w:rsidRPr="00C03E50" w:rsidRDefault="00C03E50" w:rsidP="004465D4">
      <w:r w:rsidRPr="00F642B2">
        <w:rPr>
          <w:b/>
          <w:bCs/>
        </w:rPr>
        <w:t xml:space="preserve">Carotid </w:t>
      </w:r>
      <w:r>
        <w:rPr>
          <w:b/>
          <w:bCs/>
        </w:rPr>
        <w:t xml:space="preserve">pseudo- or false aneurysm: </w:t>
      </w:r>
      <w:r w:rsidRPr="004465D4">
        <w:t xml:space="preserve">As with pseudoaneurysms elsewhere, </w:t>
      </w:r>
      <w:r>
        <w:t>they</w:t>
      </w:r>
      <w:r w:rsidRPr="004465D4">
        <w:t xml:space="preserve"> lack all three layers of the arterial wall</w:t>
      </w:r>
      <w:r>
        <w:t xml:space="preserve">. </w:t>
      </w:r>
      <w:r w:rsidRPr="004465D4">
        <w:t>Pseudoaneurysm development can occur within hours to several years after initial arterial injury</w:t>
      </w:r>
      <w:r>
        <w:t>. Most frequent causes are trauma (including endarterectomy) and arterial dissection (e</w:t>
      </w:r>
      <w:r w:rsidR="00CC09BE">
        <w:t>.</w:t>
      </w:r>
      <w:r>
        <w:t>g. in fibromuscular dysplasia), with infections in a minority of cases. In contrast to true aneurysms, they can grow rapidly with rupture risk unrelated to size. Once detected</w:t>
      </w:r>
      <w:r w:rsidR="000B70D5">
        <w:t>,</w:t>
      </w:r>
      <w:r>
        <w:t xml:space="preserve"> </w:t>
      </w:r>
      <w:r w:rsidRPr="00C94E01">
        <w:t xml:space="preserve">urgent </w:t>
      </w:r>
      <w:r>
        <w:t xml:space="preserve">intervention is usually required </w:t>
      </w:r>
      <w:r w:rsidRPr="00C94E01">
        <w:t xml:space="preserve">to prevent possible complications such as rupture, </w:t>
      </w:r>
      <w:r w:rsidR="00CD06E0" w:rsidRPr="00C94E01">
        <w:t>embolization</w:t>
      </w:r>
      <w:r w:rsidRPr="00C94E01">
        <w:t>, thrombosis, or airway and cranial nerve compression</w:t>
      </w:r>
    </w:p>
    <w:p w14:paraId="77A2DE67" w14:textId="4DA683C1" w:rsidR="00C03E50" w:rsidRPr="00F642B2" w:rsidRDefault="00C03E50" w:rsidP="00C03E50">
      <w:pPr>
        <w:rPr>
          <w:b/>
          <w:bCs/>
        </w:rPr>
      </w:pPr>
      <w:r w:rsidRPr="00F642B2">
        <w:rPr>
          <w:b/>
          <w:bCs/>
        </w:rPr>
        <w:t xml:space="preserve">Carotid </w:t>
      </w:r>
      <w:r>
        <w:rPr>
          <w:b/>
          <w:bCs/>
        </w:rPr>
        <w:t>true aneurysm</w:t>
      </w:r>
      <w:r w:rsidRPr="00F642B2">
        <w:t>:</w:t>
      </w:r>
      <w:r>
        <w:t xml:space="preserve">  True aneurysms are defined as permanent local dilations of an artery involving all three layers (intima, media, adventitia) with at least 50% diameter increase compared to the normal, expected </w:t>
      </w:r>
      <w:r w:rsidR="00D239B7">
        <w:t>diamete</w:t>
      </w:r>
      <w:r>
        <w:t>r</w:t>
      </w:r>
      <w:r w:rsidR="00D239B7">
        <w:t xml:space="preserve"> </w:t>
      </w:r>
      <w:r w:rsidR="00D239B7">
        <w:fldChar w:fldCharType="begin" w:fldLock="1"/>
      </w:r>
      <w:r w:rsidR="00D239B7">
        <w:instrText>ADDIN CSL_CITATION {"citationItems":[{"id":"ITEM-1","itemData":{"DOI":"10.1067/mva.1991.26737","ISSN":"07415214","PMID":"1999868","abstract":"The literature on arterial aneurysms is subject to potential misinterpretation because of inconsistencies in reporting standards. The joint councils of the Society for Vascular Surgery and the North American Chapter of the International Society for Cardiovascular Surgery appointed an ad hoc committee to address this issue. This communication, prepared in response to the need for standardized reporting, defines and classifies arterial aneurysms and recommends standards for describing the causes, manifestations, treatment, and outcome criteria that are important when publishing data on aneurysmal disease. (J VASC SURG 1991;13:444-50.) © 1991, Society for Vascular Surgery and International Society for Cardiovascular Surgery, North American Chapter. All rights reserved.","author":[{"dropping-particle":"","family":"Johnston","given":"K. Wayne","non-dropping-particle":"","parse-names":false,"suffix":""},{"dropping-particle":"","family":"Rutherford","given":"Robert B.","non-dropping-particle":"","parse-names":false,"suffix":""},{"dropping-particle":"","family":"Tilson","given":"M. David","non-dropping-particle":"","parse-names":false,"suffix":""},{"dropping-particle":"","family":"Shah","given":"Dhiraj M.","non-dropping-particle":"","parse-names":false,"suffix":""},{"dropping-particle":"","family":"Hollier","given":"Larry","non-dropping-particle":"","parse-names":false,"suffix":""},{"dropping-particle":"","family":"Stanley","given":"James C.","non-dropping-particle":"","parse-names":false,"suffix":""}],"container-title":"Journal of Vascular Surgery","id":"ITEM-1","issue":"3","issued":{"date-parts":[["1991","3","1"]]},"page":"452-458","publisher":"Elsevier","title":"Suggested standards for reporting on arterial aneurysms","type":"article-journal","volume":"13"},"uris":["http://www.mendeley.com/documents/?uuid=358685c2-5198-3b19-b837-1e7ab09e5b40"]}],"mendeley":{"formattedCitation":"[1]","plainTextFormattedCitation":"[1]","previouslyFormattedCitation":"[1]"},"properties":{"noteIndex":0},"schema":"https://github.com/citation-style-language/schema/raw/master/csl-citation.json"}</w:instrText>
      </w:r>
      <w:r w:rsidR="00D239B7">
        <w:fldChar w:fldCharType="separate"/>
      </w:r>
      <w:r w:rsidR="00D239B7" w:rsidRPr="00D239B7">
        <w:rPr>
          <w:noProof/>
        </w:rPr>
        <w:t>[1]</w:t>
      </w:r>
      <w:r w:rsidR="00D239B7">
        <w:fldChar w:fldCharType="end"/>
      </w:r>
      <w:r w:rsidR="00D239B7">
        <w:t>.</w:t>
      </w:r>
      <w:r w:rsidR="0088354D">
        <w:t xml:space="preserve"> The thresholds to define the presence of an aneurysm are variable according to the body habitus but in</w:t>
      </w:r>
      <w:r w:rsidR="000B70D5">
        <w:t xml:space="preserve"> a</w:t>
      </w:r>
      <w:r w:rsidR="0088354D">
        <w:t xml:space="preserve"> study with a large population the minimum value considered to define an aneurysm was 0.8 cm </w:t>
      </w:r>
      <w:r w:rsidR="0088354D">
        <w:fldChar w:fldCharType="begin" w:fldLock="1"/>
      </w:r>
      <w:r w:rsidR="00F121DD">
        <w:instrText>ADDIN CSL_CITATION {"citationItems":[{"id":"ITEM-1","itemData":{"DOI":"10.1016/j.jvs.2011.12.054","ISSN":"10976809","abstract":"Objective: The objective of this study was to review a single-institution contemporary experience with extracranial aneurysms of the carotid artery. Methods: A retrospective review was conducted of patients evaluated for an aneurysm of the extracranial carotid artery from 2005 to 2010. Demographics, presentation, and operative management were reviewed. The mean follow-up was 22 months (range, 1-58 months). Results: Over the study period, 16 aneurysms and pseudoaneurysms were identified in 15 patients. Of these, 14 aneurysms (in six men and eight women with mean age of 63 years) underwent surgical repair. The mean aneurysm size was 2.45 cm (range, 0.8-5 cm). One aneurysm (7.1%) was associated with neurologic symptoms, and 13 were asymptomatic. The underlying etiology was trauma in five (35.7%), prior carotid endarterectomy in five (35.7%), and degenerative atherosclerosis in four (28.6%). Aneurysms were isolated to the common carotid artery in six (42.9%), internal carotid artery in five (35.7%), and carotid bifurcation in three (21.4%). Five patients underwent aneurysmectomy with primary repair, seven underwent repair with an interposition graft, one required an innominate to common carotid artery bypass, and one patient had a plication and patch angioplasty. No mortalities or neurologic events were documented within 30 days. One patient had transient cranial nerve palsy. One patient required reintervention at 4 months for stenosis of the bypass graft, and one patient died at 10 months from an unrelated condition. There were no neurologic events on follow-up. Conclusions: Carotid artery aneurysms and pseudoaneurysms are uncommon and usually asymptomatic. Prior trauma and carotid surgery were common etiologies. The location of the aneurysms was equally distributed between the internal and common carotid arteries. Surgical repair was safe and effective with no significant morbidity or mortality and good midterm stroke prevention. © 2012 Society for Vascular Surgery.","author":[{"dropping-particle":"","family":"Garg","given":"Karan","non-dropping-particle":"","parse-names":false,"suffix":""},{"dropping-particle":"","family":"Rockman","given":"Caron B.","non-dropping-particle":"","parse-names":false,"suffix":""},{"dropping-particle":"","family":"Lee","given":"Victoria","non-dropping-particle":"","parse-names":false,"suffix":""},{"dropping-particle":"","family":"Maldonado","given":"Thomas S.","non-dropping-particle":"","parse-names":false,"suffix":""},{"dropping-particle":"","family":"Jacobowitz","given":"Glenn R.","non-dropping-particle":"","parse-names":false,"suffix":""},{"dropping-particle":"","family":"Adelman","given":"Mark A.","non-dropping-particle":"","parse-names":false,"suffix":""},{"dropping-particle":"","family":"Mussa","given":"Firas F.","non-dropping-particle":"","parse-names":false,"suffix":""}],"container-title":"Journal of Vascular Surgery","id":"ITEM-1","issue":"6","issued":{"date-parts":[["2012","6","1"]]},"page":"1618-1622","publisher":"Mosby Inc.","title":"Presentation and management of carotid artery aneurysms and pseudoaneurysms","type":"article-journal","volume":"55"},"uris":["http://www.mendeley.com/documents/?uuid=2370b1f9-1f95-37e8-9d96-7eca0e4c78a6"]}],"mendeley":{"formattedCitation":"[2]","plainTextFormattedCitation":"[2]","previouslyFormattedCitation":"[2]"},"properties":{"noteIndex":0},"schema":"https://github.com/citation-style-language/schema/raw/master/csl-citation.json"}</w:instrText>
      </w:r>
      <w:r w:rsidR="0088354D">
        <w:fldChar w:fldCharType="separate"/>
      </w:r>
      <w:r w:rsidR="0088354D" w:rsidRPr="0088354D">
        <w:rPr>
          <w:noProof/>
        </w:rPr>
        <w:t>[2]</w:t>
      </w:r>
      <w:r w:rsidR="0088354D">
        <w:fldChar w:fldCharType="end"/>
      </w:r>
      <w:r w:rsidR="0088354D">
        <w:t>.</w:t>
      </w:r>
      <w:r w:rsidR="00D239B7">
        <w:t xml:space="preserve"> </w:t>
      </w:r>
      <w:r>
        <w:rPr>
          <w:rStyle w:val="article-headerdoi"/>
        </w:rPr>
        <w:t xml:space="preserve">Extracranial carotid aneurysms are rare (1% of all aneurysms). The predominant etiology is atherosclerosis </w:t>
      </w:r>
      <w:r>
        <w:fldChar w:fldCharType="begin" w:fldLock="1"/>
      </w:r>
      <w:r w:rsidR="00F121DD">
        <w:instrText>ADDIN CSL_CITATION {"citationItems":[{"id":"ITEM-1","itemData":{"DOI":"10.1007/978-3-030-41138-1_12","author":[{"dropping-particle":"","family":"Patra","given":"Devi P.","non-dropping-particle":"","parse-names":false,"suffix":""},{"dropping-particle":"","family":"Welz","given":"Matthew E.","non-dropping-particle":"","parse-names":false,"suffix":""},{"dropping-particle":"","family":"Krishna","given":"Chandan","non-dropping-particle":"","parse-names":false,"suffix":""},{"dropping-particle":"","family":"Abi-Aad","given":"Karl R.","non-dropping-particle":"","parse-names":false,"suffix":""},{"dropping-particle":"","family":"McClendon","given":"Jamal","non-dropping-particle":"","parse-names":false,"suffix":""},{"dropping-particle":"","family":"Turkmani","given":"Ali","non-dropping-particle":"","parse-names":false,"suffix":""},{"dropping-particle":"","family":"Christel","given":"Lynda M.","non-dropping-particle":"","parse-names":false,"suffix":""},{"dropping-particle":"","family":"Bendok","given":"Bernard R.","non-dropping-particle":"","parse-names":false,"suffix":""}],"container-title":"Carotid Artery Disease","id":"ITEM-1","issued":{"date-parts":[["2020"]]},"page":"173-188","publisher":"Springer International Publishing","publisher-place":"Cham","title":"Extracranial Carotid Artery Aneurysms","type":"chapter"},"uris":["http://www.mendeley.com/documents/?uuid=ff834edf-8be0-3162-83d7-b9237b65f69e"]}],"mendeley":{"formattedCitation":"[3]","plainTextFormattedCitation":"[3]","previouslyFormattedCitation":"[3]"},"properties":{"noteIndex":0},"schema":"https://github.com/citation-style-language/schema/raw/master/csl-citation.json"}</w:instrText>
      </w:r>
      <w:r>
        <w:fldChar w:fldCharType="separate"/>
      </w:r>
      <w:r w:rsidR="0088354D" w:rsidRPr="0088354D">
        <w:rPr>
          <w:noProof/>
        </w:rPr>
        <w:t>[3]</w:t>
      </w:r>
      <w:r>
        <w:fldChar w:fldCharType="end"/>
      </w:r>
      <w:r>
        <w:rPr>
          <w:rStyle w:val="article-headerdoi"/>
        </w:rPr>
        <w:t>. Uncomplicated cases undergo long-term follow-up.</w:t>
      </w:r>
    </w:p>
    <w:p w14:paraId="3E3B0C1B" w14:textId="2AD08D82" w:rsidR="00C03E50" w:rsidRDefault="00C03E50" w:rsidP="00D861FD">
      <w:r w:rsidRPr="00F642B2">
        <w:rPr>
          <w:b/>
          <w:bCs/>
        </w:rPr>
        <w:lastRenderedPageBreak/>
        <w:t>Carotid web</w:t>
      </w:r>
      <w:r w:rsidRPr="00F642B2">
        <w:t>:</w:t>
      </w:r>
      <w:r w:rsidRPr="00A24629">
        <w:t xml:space="preserve"> carotid webs are nonatherosclerotic fibrous bands that arise along the posterior margin of the carotid bulb</w:t>
      </w:r>
      <w:r>
        <w:t xml:space="preserve">. </w:t>
      </w:r>
      <w:r w:rsidRPr="00A24629">
        <w:t>They appear on imaging modalities as shelf-like or triangular-shaped intraluminal projections</w:t>
      </w:r>
      <w:r>
        <w:t xml:space="preserve"> and are thought to be a variant of fibromuscular dysplasia</w:t>
      </w:r>
      <w:r w:rsidR="00D239B7">
        <w:t xml:space="preserve"> </w:t>
      </w:r>
      <w:r w:rsidR="00D239B7">
        <w:fldChar w:fldCharType="begin" w:fldLock="1"/>
      </w:r>
      <w:r w:rsidR="00F121DD">
        <w:instrText>ADDIN CSL_CITATION {"citationItems":[{"id":"ITEM-1","itemData":{"DOI":"10.1161/STROKEAHA.117.019020","ISSN":"15244628","PMID":"29018133","abstract":"BACKGROUND AND PURPOSE Carotid webs have been increasingly recognized as a cause of recurrent stroke, but evidence remains scarce. We aim to report the clinical outcomes and first series of carotid stenting in a cohort of patients with strokes from symptomatic carotid webs. METHODS Prospective and consecutive data of patients &lt;65 years old with cryptogenic stroke admitted within September 2014 to May 2017. Carotid web was defined by a shelf-like/linear filling defect in the posterior internal carotid artery bulb by computed tomographic angiography. RESULTS Twenty-four patients were identified (91.6% strokes/8.4% transient ischemic attacks [TIAs]). Median age was 46 (41-59) years, 61% were female, and 75% were black. Median National Institutes of Health Stroke Scale score was 10.5 (3.0-16.0) and ASPECTS (Alberta Stroke Program Early CT Score) was 8 (7-8). There were no parenchymal hemorrhages, and 96% of patients were independent at 3 months. All webs caused &lt;50% stenosis. In patients with bilateral webs (58%), median ipsilateral web length was larger than contralateral (3.1 [3.0-4.5] mm versus 2.6 [1.85-2.9] mm; P=0.01), respectively. Twenty-nine percent of patients had thrombus superimposed on the symptomatic carotid web. A recurrent stroke/TIA involving the territory of the previously symptomatic web occurred in 7 (32%; 6 strokes/1 TIA) patients: 3 &lt;1 week, 2 &lt;first year, and 3 &gt;1 year of follow-up. Two recurrences occurred on dual antiplatelet therapy, 3 on antiplatelet monotherapy, 1 within 24 hours of thrombolysis, and 1 off antithrombotics. Median follow-up was 12.2 (8.0-18.0) months. Sixteen (66%) patients were stented at a median 12.2 (7.0-18.7) days after stroke with no periprocedural complications. No recurrent strokes/TIAs occurred in stented individuals (median follow-up of 4 [2.4-12.0] months). CONCLUSIONS Carotid web is associated with high recurrent stroke/TIA risk, despite antithrombotic use, and is amenable to carotid stenting.","author":[{"dropping-particle":"","family":"Haussen","given":"Diogo C.","non-dropping-particle":"","parse-names":false,"suffix":""},{"dropping-particle":"","family":"Grossberg","given":"Jonathan A.","non-dropping-particle":"","parse-names":false,"suffix":""},{"dropping-particle":"","family":"Bouslama","given":"Mehdi","non-dropping-particle":"","parse-names":false,"suffix":""},{"dropping-particle":"","family":"Pradilla","given":"Gustavo","non-dropping-particle":"","parse-names":false,"suffix":""},{"dropping-particle":"","family":"Belagaje","given":"Samir","non-dropping-particle":"","parse-names":false,"suffix":""},{"dropping-particle":"","family":"Bianchi","given":"Nicolas","non-dropping-particle":"","parse-names":false,"suffix":""},{"dropping-particle":"","family":"Allen","given":"Jason W.","non-dropping-particle":"","parse-names":false,"suffix":""},{"dropping-particle":"","family":"Frankel","given":"Michael","non-dropping-particle":"","parse-names":false,"suffix":""},{"dropping-particle":"","family":"Nogueira","given":"Raul G.","non-dropping-particle":"","parse-names":false,"suffix":""}],"container-title":"Stroke","id":"ITEM-1","issue":"11","issued":{"date-parts":[["2017"]]},"page":"3134-3137","title":"Carotid Web (Intimal Fibromuscular Dysplasia) Has High Stroke Recurrence Risk and Is Amenable to Stenting","type":"article-journal","volume":"48"},"uris":["http://www.mendeley.com/documents/?uuid=b5befed0-9020-4eb2-86ee-f8f25983f3cb"]}],"mendeley":{"formattedCitation":"[4]","plainTextFormattedCitation":"[4]","previouslyFormattedCitation":"[4]"},"properties":{"noteIndex":0},"schema":"https://github.com/citation-style-language/schema/raw/master/csl-citation.json"}</w:instrText>
      </w:r>
      <w:r w:rsidR="00D239B7">
        <w:fldChar w:fldCharType="separate"/>
      </w:r>
      <w:r w:rsidR="0088354D" w:rsidRPr="0088354D">
        <w:rPr>
          <w:noProof/>
        </w:rPr>
        <w:t>[4]</w:t>
      </w:r>
      <w:r w:rsidR="00D239B7">
        <w:fldChar w:fldCharType="end"/>
      </w:r>
      <w:r w:rsidR="00D239B7">
        <w:t xml:space="preserve">. </w:t>
      </w:r>
      <w:r w:rsidRPr="00A24629">
        <w:t>The prevalence of these lesions is estimated to be on the order of 1%</w:t>
      </w:r>
      <w:r>
        <w:t xml:space="preserve"> </w:t>
      </w:r>
      <w:r>
        <w:fldChar w:fldCharType="begin" w:fldLock="1"/>
      </w:r>
      <w:r w:rsidR="00F121DD">
        <w:instrText>ADDIN CSL_CITATION {"citationItems":[{"id":"ITEM-1","itemData":{"DOI":"10.31486/toj.18.0001","ISSN":"15245012","author":[{"dropping-particle":"","family":"Wojcik","given":"Kyle","non-dropping-particle":"","parse-names":false,"suffix":""},{"dropping-particle":"","family":"Milburn","given":"James","non-dropping-particle":"","parse-names":false,"suffix":""},{"dropping-particle":"","family":"Vidal","given":"Gabriel","non-dropping-particle":"","parse-names":false,"suffix":""},{"dropping-particle":"","family":"Steven","given":"Andrew","non-dropping-particle":"","parse-names":false,"suffix":""}],"container-title":"Ochsner Journal","id":"ITEM-1","issue":"2","issued":{"date-parts":[["2018","6","1"]]},"page":"115-120","publisher":"Ochsner Clinic","title":"Carotid webs: Radiographic appearance and significance","type":"article-journal","volume":"18"},"uris":["http://www.mendeley.com/documents/?uuid=4e5d8223-d5f9-35c6-9a65-dd8e6d252cb7"]}],"mendeley":{"formattedCitation":"[5]","plainTextFormattedCitation":"[5]","previouslyFormattedCitation":"[5]"},"properties":{"noteIndex":0},"schema":"https://github.com/citation-style-language/schema/raw/master/csl-citation.json"}</w:instrText>
      </w:r>
      <w:r>
        <w:fldChar w:fldCharType="separate"/>
      </w:r>
      <w:r w:rsidR="0088354D" w:rsidRPr="0088354D">
        <w:rPr>
          <w:noProof/>
        </w:rPr>
        <w:t>[5]</w:t>
      </w:r>
      <w:r>
        <w:fldChar w:fldCharType="end"/>
      </w:r>
      <w:r>
        <w:t>. Nonetheless, they are a relevant entity with regard to stroke, as they are highly thrombogenic.</w:t>
      </w:r>
    </w:p>
    <w:p w14:paraId="7A4C36DB" w14:textId="77777777" w:rsidR="00C03E50" w:rsidRPr="00617B22" w:rsidRDefault="00C03E50" w:rsidP="00D861FD">
      <w:r w:rsidRPr="00617B22">
        <w:rPr>
          <w:b/>
          <w:bCs/>
        </w:rPr>
        <w:t xml:space="preserve">CE </w:t>
      </w:r>
      <w:r w:rsidRPr="00617B22">
        <w:t>(contrast-enhanced): Contrast</w:t>
      </w:r>
      <w:r>
        <w:t xml:space="preserve"> agents help to distinguish between tissues and to delineate vessels. In CT, they are typically iodine-based, while in MRI, most contrast agents are gadolinium-based.</w:t>
      </w:r>
    </w:p>
    <w:p w14:paraId="58E16199" w14:textId="77777777" w:rsidR="00C03E50" w:rsidRPr="00C43C96" w:rsidRDefault="00C03E50" w:rsidP="00C03E50">
      <w:pPr>
        <w:jc w:val="left"/>
        <w:rPr>
          <w:color w:val="auto"/>
          <w:lang w:eastAsia="en-GB"/>
        </w:rPr>
      </w:pPr>
      <w:r w:rsidRPr="00C03E50">
        <w:rPr>
          <w:b/>
          <w:bCs/>
        </w:rPr>
        <w:t>CEA</w:t>
      </w:r>
      <w:r>
        <w:t xml:space="preserve"> (carotid endarterectomy): </w:t>
      </w:r>
      <w:r w:rsidRPr="00C03E50">
        <w:rPr>
          <w:lang w:eastAsia="en-GB"/>
        </w:rPr>
        <w:t xml:space="preserve">Carotid endarterectomy is a </w:t>
      </w:r>
      <w:r w:rsidRPr="00C03E50">
        <w:t>surgical procedure</w:t>
      </w:r>
      <w:r w:rsidRPr="00C03E50">
        <w:rPr>
          <w:lang w:eastAsia="en-GB"/>
        </w:rPr>
        <w:t xml:space="preserve"> performed to remove plaque buildup in the common carotid and internal carotid arteries and improve blood flow.</w:t>
      </w:r>
      <w:r w:rsidRPr="00C43C96">
        <w:rPr>
          <w:color w:val="000000"/>
          <w:shd w:val="clear" w:color="auto" w:fill="FFFFFF"/>
          <w:lang w:eastAsia="en-GB"/>
        </w:rPr>
        <w:t> </w:t>
      </w:r>
    </w:p>
    <w:p w14:paraId="596A161A" w14:textId="2992B524" w:rsidR="00C03E50" w:rsidRDefault="00CC09BE" w:rsidP="004F51A6">
      <w:r>
        <w:rPr>
          <w:b/>
          <w:bCs/>
        </w:rPr>
        <w:t>ML</w:t>
      </w:r>
      <w:r w:rsidRPr="004F51A6">
        <w:rPr>
          <w:b/>
          <w:bCs/>
        </w:rPr>
        <w:t xml:space="preserve"> </w:t>
      </w:r>
      <w:r w:rsidR="00C03E50" w:rsidRPr="004F51A6">
        <w:rPr>
          <w:b/>
          <w:bCs/>
        </w:rPr>
        <w:t xml:space="preserve">/ </w:t>
      </w:r>
      <w:r>
        <w:rPr>
          <w:b/>
          <w:bCs/>
        </w:rPr>
        <w:t>D</w:t>
      </w:r>
      <w:r w:rsidR="00C03E50" w:rsidRPr="004F51A6">
        <w:rPr>
          <w:b/>
          <w:bCs/>
        </w:rPr>
        <w:t>L</w:t>
      </w:r>
      <w:r w:rsidR="00C03E50">
        <w:t xml:space="preserve"> (</w:t>
      </w:r>
      <w:r>
        <w:t xml:space="preserve">Machine learning / </w:t>
      </w:r>
      <w:r w:rsidR="00C03E50">
        <w:t xml:space="preserve">Deep learning): ML describes algorithms that solve tasks without human intervention by being confronted with data. Supervised ML requires labeled datasets, while unsupervised ML identifies patterns within a dataset. DL approaches are a subset of ML. They solve the tasks using so called “artificial neural networks”, that is models consisting of a plethora of “neurons”, which are organized layers. Neurons are processing units that receive, process and pass on information. DL </w:t>
      </w:r>
      <w:r w:rsidR="00C63B99">
        <w:t xml:space="preserve">is </w:t>
      </w:r>
      <w:r w:rsidR="00C03E50">
        <w:t xml:space="preserve">the foundation for much of the </w:t>
      </w:r>
      <w:r w:rsidR="00C63B99">
        <w:t xml:space="preserve">recent </w:t>
      </w:r>
      <w:r w:rsidR="00C03E50">
        <w:t xml:space="preserve">progress in medical image processing and can be used for </w:t>
      </w:r>
      <w:r w:rsidR="00C63B99">
        <w:t xml:space="preserve">tasks such as </w:t>
      </w:r>
      <w:r w:rsidR="00C03E50">
        <w:t xml:space="preserve">detection and segmentation.  </w:t>
      </w:r>
    </w:p>
    <w:p w14:paraId="55DED662" w14:textId="70A643C4" w:rsidR="00C03E50" w:rsidRDefault="00C03E50" w:rsidP="00D861FD">
      <w:r w:rsidRPr="005B3566">
        <w:rPr>
          <w:b/>
          <w:bCs/>
        </w:rPr>
        <w:t>ECST</w:t>
      </w:r>
      <w:r>
        <w:t xml:space="preserve"> (European carotid Surgery Trial) The ECST is a multicenter, randomized controlled trial </w:t>
      </w:r>
      <w:r w:rsidR="008305A5">
        <w:t xml:space="preserve">of </w:t>
      </w:r>
      <w:r>
        <w:t xml:space="preserve">more than 3000 patients </w:t>
      </w:r>
      <w:r w:rsidR="008305A5">
        <w:t>which</w:t>
      </w:r>
      <w:r>
        <w:t xml:space="preserve"> was performed in the 1980s and 1990s. Its main result was that carotid endarterectomy is </w:t>
      </w:r>
      <w:r w:rsidRPr="00AD1AE8">
        <w:t>indicated for most patients with a recent non-disabling carotid-territory ischemic even</w:t>
      </w:r>
      <w:r>
        <w:t>t, given</w:t>
      </w:r>
      <w:r w:rsidRPr="00AD1AE8">
        <w:t xml:space="preserve"> </w:t>
      </w:r>
      <w:r w:rsidR="008305A5">
        <w:t>a carotid</w:t>
      </w:r>
      <w:r w:rsidR="008305A5" w:rsidRPr="00AD1AE8">
        <w:t xml:space="preserve"> </w:t>
      </w:r>
      <w:r w:rsidRPr="00AD1AE8">
        <w:t>stenosis greater than about 80%</w:t>
      </w:r>
      <w:r w:rsidR="00D239B7">
        <w:fldChar w:fldCharType="begin" w:fldLock="1"/>
      </w:r>
      <w:r w:rsidR="00F121DD">
        <w:instrText>ADDIN CSL_CITATION {"citationItems":[{"id":"ITEM-1","itemData":{"DOI":"10.1016/S0140-6736(97)09292-1","ISBN":"0140-6736 (Print)\\r0140-6736 (Linking)","ISSN":"01406736","PMID":"9593407","abstract":"Background. Our objective was to assess the risks and benefits of carotid endarterectomy, primarily in terms of stroke prevention, in patients with recently symptomatic carotid stenosis. Methods. This multicentre, randomised cortrolled trial enrolled 3024 patients. We enrolled men and women of any age, with some degree of carotid stenosis, who within the previous 6 months had had at least one transient or mild symptomatic ischaemic vascular event in the distribution of one or both carotid arteries. Between 1981 and 1994, we allocated 1811 (60%) patients to surgery and 1213 (40%) to control (surgery to be avoided for as long as possible). Follow-up was until the end of 1995 (mean 6.1 years), and the main analyses were by intention to treat. Findings. The overall outcome (major stroke or death) occurred in 669 (37.0%) surgery-group patients and 442 (36.5%) control-group patients. The risk of major stroke or death complicating surgery (7.0%) did not vary substantially with severity of stenosis. On the other hand, the risk of major ischaemic stroke ipsilateral to the unoperated symptomatic carotid artery increased with severity of stenosis, particularly above about 70-80% of the original luminal diameter, but only for 2-3 years after randomisation. On average, the immediate risk of surgery was worth trading off against the long-term risk of stroke without surgery when the stenosis was greater than about 80% diameter; the Kaplan-Meier estimate of the frequency of a major stroke or death at 3 years was 26.5% for the control group and 14.9% for the surgery group, an absolute benefit from surgery of 11.6%. However, consideration of variations in risk with age and sex modified this simple rule based on stenosis severity. We present a graphical procedure that should improve the selection of patients for surgery. Interpretation. Carotid endarterectomy is indicated for most patients with a recent non-disabling carotid-territory ischaemic event when the symptomatic stenosis is greater than about 80%. Age and sex should also be taken into account in decisions on whether to operate.","author":[{"dropping-particle":"","family":"Warlow","given":"Charles","non-dropping-particle":"","parse-names":false,"suffix":""},{"dropping-particle":"","family":"Farrell","given":"B.","non-dropping-particle":"","parse-names":false,"suffix":""},{"dropping-particle":"","family":"Fraser","given":"A.","non-dropping-particle":"","parse-names":false,"suffix":""},{"dropping-particle":"","family":"Sandercock","given":"P.","non-dropping-particle":"","parse-names":false,"suffix":""},{"dropping-particle":"","family":"Slattery","given":"J.","non-dropping-particle":"","parse-names":false,"suffix":""}],"container-title":"Lancet","id":"ITEM-1","issue":"9113","issued":{"date-parts":[["1998"]]},"page":"1379-1387","title":"Randomised trial of endarterectomy for recently symptomatic carotid stenosis: Final results of the MRC European Carotid Surgery Trial (ECST)","type":"article-journal","volume":"351"},"uris":["http://www.mendeley.com/documents/?uuid=2ef45a16-9a5b-4a32-81aa-32c74020a366"]}],"mendeley":{"formattedCitation":"[6]","plainTextFormattedCitation":"[6]","previouslyFormattedCitation":"[6]"},"properties":{"noteIndex":0},"schema":"https://github.com/citation-style-language/schema/raw/master/csl-citation.json"}</w:instrText>
      </w:r>
      <w:r w:rsidR="00D239B7">
        <w:fldChar w:fldCharType="separate"/>
      </w:r>
      <w:r w:rsidR="0088354D" w:rsidRPr="0088354D">
        <w:rPr>
          <w:noProof/>
        </w:rPr>
        <w:t>[6]</w:t>
      </w:r>
      <w:r w:rsidR="00D239B7">
        <w:fldChar w:fldCharType="end"/>
      </w:r>
      <w:r>
        <w:t xml:space="preserve">. The quantification of degree of stenosis in % is defined as “[1- (diameter of most stenotic part / estimated original diameter at site of stenosis)] x 100”. Of note, this definition differs from </w:t>
      </w:r>
      <w:r w:rsidR="008305A5">
        <w:t>that</w:t>
      </w:r>
      <w:r>
        <w:t xml:space="preserve"> used in the NASCET trial. </w:t>
      </w:r>
    </w:p>
    <w:p w14:paraId="60D35FDE" w14:textId="356AF6CA" w:rsidR="00C03E50" w:rsidRDefault="00C03E50" w:rsidP="00D861FD">
      <w:r w:rsidRPr="005B3566">
        <w:rPr>
          <w:b/>
          <w:bCs/>
        </w:rPr>
        <w:t>FC</w:t>
      </w:r>
      <w:r>
        <w:t xml:space="preserve"> (Fibrous cap): </w:t>
      </w:r>
      <w:r w:rsidRPr="006B3FA4">
        <w:t>The fibrous cap is a layer of fibrous connective tissue</w:t>
      </w:r>
      <w:r>
        <w:t xml:space="preserve">. </w:t>
      </w:r>
      <w:r w:rsidRPr="006B3FA4">
        <w:t xml:space="preserve">The fibrous cap contains macrophages and smooth muscle cells. </w:t>
      </w:r>
      <w:r>
        <w:t xml:space="preserve">When </w:t>
      </w:r>
      <w:r w:rsidR="008305A5">
        <w:t xml:space="preserve">the </w:t>
      </w:r>
      <w:r>
        <w:t xml:space="preserve">FC is thin it </w:t>
      </w:r>
      <w:r w:rsidRPr="006B3FA4">
        <w:t>is prone to rupture and ulceration</w:t>
      </w:r>
      <w:r w:rsidR="008305A5">
        <w:t>,</w:t>
      </w:r>
      <w:r w:rsidRPr="006B3FA4">
        <w:t xml:space="preserve"> which can lead to thrombosis</w:t>
      </w:r>
      <w:r>
        <w:t xml:space="preserve"> and subsequent ischemic events.</w:t>
      </w:r>
    </w:p>
    <w:p w14:paraId="2811A190" w14:textId="71A4A1C1" w:rsidR="00C03E50" w:rsidRDefault="00C03E50" w:rsidP="00D861FD">
      <w:r w:rsidRPr="005B3566">
        <w:rPr>
          <w:b/>
          <w:bCs/>
        </w:rPr>
        <w:t>IPH</w:t>
      </w:r>
      <w:r>
        <w:t xml:space="preserve"> (Intraplaque hemorrhage): </w:t>
      </w:r>
      <w:r w:rsidRPr="009B58C5">
        <w:t>Intraplaque hemorrhage is a common feature of atherosclerotic plaques and is considered one of the identifying features of complex lesions preceding acute ischemic events. The mechanism by which hemorrhage destabilizes the plaque is large</w:t>
      </w:r>
      <w:r w:rsidR="000B70D5">
        <w:t>ly</w:t>
      </w:r>
      <w:r w:rsidRPr="009B58C5">
        <w:t xml:space="preserve"> part secondary to the action of hemoglobin released from red blood cells at the site of the hemorrhage</w:t>
      </w:r>
      <w:r>
        <w:t>.</w:t>
      </w:r>
    </w:p>
    <w:p w14:paraId="476FE9F4" w14:textId="1A84C80F" w:rsidR="00C03E50" w:rsidRPr="00251DF9" w:rsidRDefault="00C03E50" w:rsidP="00D861FD">
      <w:r w:rsidRPr="005B3566">
        <w:rPr>
          <w:b/>
          <w:bCs/>
        </w:rPr>
        <w:lastRenderedPageBreak/>
        <w:t xml:space="preserve">Irregular </w:t>
      </w:r>
      <w:r>
        <w:rPr>
          <w:b/>
          <w:bCs/>
        </w:rPr>
        <w:t xml:space="preserve">plaque </w:t>
      </w:r>
      <w:r w:rsidRPr="005B3566">
        <w:rPr>
          <w:b/>
          <w:bCs/>
        </w:rPr>
        <w:t>surface</w:t>
      </w:r>
      <w:r>
        <w:t>: Irregularities on the plaque surface with fluctuations between 0.3 mm and 0.9 mm</w:t>
      </w:r>
      <w:r w:rsidR="008305A5">
        <w:t>.</w:t>
      </w:r>
      <w:r>
        <w:t xml:space="preserve"> </w:t>
      </w:r>
      <w:r>
        <w:rPr>
          <w:rStyle w:val="Strong"/>
          <w:b w:val="0"/>
          <w:bCs w:val="0"/>
        </w:rPr>
        <w:t xml:space="preserve">It has been demonstrated that </w:t>
      </w:r>
      <w:r w:rsidR="008305A5">
        <w:rPr>
          <w:rStyle w:val="Strong"/>
          <w:b w:val="0"/>
          <w:bCs w:val="0"/>
        </w:rPr>
        <w:t xml:space="preserve">these </w:t>
      </w:r>
      <w:r>
        <w:rPr>
          <w:rStyle w:val="Strong"/>
          <w:b w:val="0"/>
          <w:bCs w:val="0"/>
        </w:rPr>
        <w:t>irregularities are a feature indicating plaque vulnerability</w:t>
      </w:r>
      <w:r w:rsidR="00F121DD">
        <w:rPr>
          <w:rStyle w:val="Strong"/>
          <w:b w:val="0"/>
          <w:bCs w:val="0"/>
        </w:rPr>
        <w:fldChar w:fldCharType="begin" w:fldLock="1"/>
      </w:r>
      <w:r w:rsidR="00F121DD">
        <w:rPr>
          <w:rStyle w:val="Strong"/>
          <w:b w:val="0"/>
          <w:bCs w:val="0"/>
        </w:rPr>
        <w:instrText>ADDIN CSL_CITATION {"citationItems":[{"id":"ITEM-1","itemData":{"DOI":"10.1007/s00270-013-0711-2","ISBN":"0027001307112","ISSN":"1432086X","PMID":"23912494","abstract":"Atherosclerosis involving the carotid arteries has a high prevalence in the population worldwide. This condition is significant because accidents of the carotid artery plaque are associated with the development of cerebrovascular events. For this reason, carotid atherosclerotic disease needs to be diagnosed and those determinants that are associated to an increased risk of stroke need to be identified. The degree of stenosis typically has been considered the parameter of choice to determine the therapeutical approach, but several recently published investigations have demonstrated that the degree of luminal stenosis is only an indirect indicator of the atherosclerotic process and that direct assessment of the plaque structure and composition may be key to predict the development of future cerebrovascular ischemic events. The concept of \"vulnerable plaque\" was born, referring to those plaque's parameters that concur to the instability of the plaque making it more prone to the rupture and distal embolization. The purpose of this review is to describe the imaging characteristics of \"vulnerable carotid plaques.\"","author":[{"dropping-particle":"","family":"Saba","given":"Luca","non-dropping-particle":"","parse-names":false,"suffix":""},{"dropping-particle":"","family":"Anzidei","given":"Michele","non-dropping-particle":"","parse-names":false,"suffix":""},{"dropping-particle":"","family":"Marincola","given":"Beatrice Cavallo","non-dropping-particle":"","parse-names":false,"suffix":""},{"dropping-particle":"","family":"Piga","given":"Mario","non-dropping-particle":"","parse-names":false,"suffix":""},{"dropping-particle":"","family":"Raz","given":"Eytan","non-dropping-particle":"","parse-names":false,"suffix":""},{"dropping-particle":"","family":"Bassareo","given":"Pier Paolo","non-dropping-particle":"","parse-names":false,"suffix":""},{"dropping-particle":"","family":"Napoli","given":"Alessandro","non-dropping-particle":"","parse-names":false,"suffix":""},{"dropping-particle":"","family":"Mannelli","given":"Lorenzo","non-dropping-particle":"","parse-names":false,"suffix":""},{"dropping-particle":"","family":"Catalano","given":"Carlo","non-dropping-particle":"","parse-names":false,"suffix":""},{"dropping-particle":"","family":"Wintermark","given":"Max","non-dropping-particle":"","parse-names":false,"suffix":""}],"container-title":"CardioVascular and Interventional Radiology","id":"ITEM-1","issue":"3","issued":{"date-parts":[["2014"]]},"page":"572-585","title":"Imaging of the carotid artery vulnerable plaque","type":"article","volume":"37"},"uris":["http://www.mendeley.com/documents/?uuid=bd750d5f-0f71-4506-bc00-1fdb773e290e"]}],"mendeley":{"formattedCitation":"[7]","plainTextFormattedCitation":"[7]"},"properties":{"noteIndex":0},"schema":"https://github.com/citation-style-language/schema/raw/master/csl-citation.json"}</w:instrText>
      </w:r>
      <w:r w:rsidR="00F121DD">
        <w:rPr>
          <w:rStyle w:val="Strong"/>
          <w:b w:val="0"/>
          <w:bCs w:val="0"/>
        </w:rPr>
        <w:fldChar w:fldCharType="separate"/>
      </w:r>
      <w:r w:rsidR="00F121DD" w:rsidRPr="00F121DD">
        <w:rPr>
          <w:rStyle w:val="Strong"/>
          <w:b w:val="0"/>
          <w:bCs w:val="0"/>
          <w:noProof/>
        </w:rPr>
        <w:t>[7]</w:t>
      </w:r>
      <w:r w:rsidR="00F121DD">
        <w:rPr>
          <w:rStyle w:val="Strong"/>
          <w:b w:val="0"/>
          <w:bCs w:val="0"/>
        </w:rPr>
        <w:fldChar w:fldCharType="end"/>
      </w:r>
      <w:r w:rsidR="00F121DD">
        <w:rPr>
          <w:rStyle w:val="Strong"/>
          <w:b w:val="0"/>
          <w:bCs w:val="0"/>
        </w:rPr>
        <w:t>.</w:t>
      </w:r>
    </w:p>
    <w:p w14:paraId="2B6F0AE9" w14:textId="7FFAAB30" w:rsidR="00C03E50" w:rsidRDefault="00C03E50" w:rsidP="00D861FD">
      <w:r>
        <w:rPr>
          <w:b/>
          <w:bCs/>
        </w:rPr>
        <w:t>LRNC</w:t>
      </w:r>
      <w:r w:rsidRPr="005B3566">
        <w:rPr>
          <w:b/>
          <w:bCs/>
        </w:rPr>
        <w:t xml:space="preserve"> </w:t>
      </w:r>
      <w:r>
        <w:t>(Lipid-Rich Necrotic Core): LRNC</w:t>
      </w:r>
      <w:r w:rsidRPr="00D25B17">
        <w:t xml:space="preserve"> plays a key role in the progression and vulnerability of atherosclerotic plaques. Lipids are the basic components of atherosclerotic plaques</w:t>
      </w:r>
      <w:r>
        <w:t>. S</w:t>
      </w:r>
      <w:r w:rsidRPr="00D25B17">
        <w:t>ize of the</w:t>
      </w:r>
      <w:r>
        <w:t xml:space="preserve"> LRNC</w:t>
      </w:r>
      <w:r w:rsidRPr="00D25B17">
        <w:t xml:space="preserve"> in carotid plaques is believed to be a predictive factor for plaque rupture</w:t>
      </w:r>
      <w:r>
        <w:t xml:space="preserve">. </w:t>
      </w:r>
      <w:r w:rsidRPr="00D25B17">
        <w:t>Previous stud</w:t>
      </w:r>
      <w:r>
        <w:t>ies</w:t>
      </w:r>
      <w:r w:rsidRPr="00D25B17">
        <w:t xml:space="preserve"> showed the presence of LRNC in carotid atherosclerotic plaque could speed</w:t>
      </w:r>
      <w:r>
        <w:t xml:space="preserve"> up</w:t>
      </w:r>
      <w:r w:rsidRPr="00D25B17">
        <w:t xml:space="preserve"> plaque growth and the progression of luminal stenosis</w:t>
      </w:r>
      <w:r w:rsidR="00D239B7">
        <w:fldChar w:fldCharType="begin" w:fldLock="1"/>
      </w:r>
      <w:r w:rsidR="00F121DD">
        <w:instrText>ADDIN CSL_CITATION {"citationItems":[{"id":"ITEM-1","itemData":{"DOI":"10.3174/ajnr.A1842","ISSN":"1936-959X","PMID":"19833801","abstract":"BACKGROUND AND PURPOSE Surface disruption, either ulceration or fibrous cap rupture, has been identified as a key feature of the unstable atherosclerotic plaque. In this prospective observational study, we sought to determine the characteristics of the carotid lesion that predict the development of new surface disruption. MATERIALS AND METHODS One hundred eight asymptomatic individuals with 50%-79% carotid stenosis underwent carotid MR imaging at baseline and at 3 years. Multicontrast imaging criteria were used to determine the presence or absence of calcification, LRNC, intraplaque hemorrhage, and surface disruption. Volume measurements of plaque morphology and the LRNC and calcification, when present, were collected. RESULTS At baseline, 21.3% (23/108) of participants were identified with a surface disruption. After 3 years, 9 (10.6%) of the remaining 85 individuals without disruption at baseline developed a new surface disruption during follow-up. Among all baseline variables associated with new surface disruption during regression analysis, the proportion of wall volume occupied by the LRNC (percentage LRNC volume; OR per 5% increase, 2.6; 95% CI, 1.5-4.6) was the strongest classifier (AUC = 0.95) during ROC analysis. New surface disruption was associated with a significant increase in percentage LRNC volume (1.7 +/- 2.0% per year, P = .035). CONCLUSIONS This prospective investigation of asymptomatic individuals with 50%-79% stenosis provides compelling evidence that LRNC size may govern the risk of future surface disruption. Identification of carotid plaques in danger of developing new surface disruption may prove clinically valuable for preventing the transition from stable to unstable atherosclerotic disease.","author":[{"dropping-particle":"","family":"Underhill","given":"H R","non-dropping-particle":"","parse-names":false,"suffix":""},{"dropping-particle":"","family":"Yuan","given":"C","non-dropping-particle":"","parse-names":false,"suffix":""},{"dropping-particle":"","family":"Yarnykh","given":"V L","non-dropping-particle":"","parse-names":false,"suffix":""},{"dropping-particle":"","family":"Chu","given":"B","non-dropping-particle":"","parse-names":false,"suffix":""},{"dropping-particle":"","family":"Oikawa","given":"M","non-dropping-particle":"","parse-names":false,"suffix":""},{"dropping-particle":"","family":"Dong","given":"L","non-dropping-particle":"","parse-names":false,"suffix":""},{"dropping-particle":"","family":"Polissar","given":"N L","non-dropping-particle":"","parse-names":false,"suffix":""},{"dropping-particle":"","family":"Garden","given":"G A","non-dropping-particle":"","parse-names":false,"suffix":""},{"dropping-particle":"","family":"Cramer","given":"S C","non-dropping-particle":"","parse-names":false,"suffix":""},{"dropping-particle":"","family":"Hatsukami","given":"T S","non-dropping-particle":"","parse-names":false,"suffix":""}],"container-title":"AJNR. American journal of neuroradiology","id":"ITEM-1","issue":"3","issued":{"date-parts":[["2010","3"]]},"page":"487-93","title":"Predictors of surface disruption with MR imaging in asymptomatic carotid artery stenosis.","type":"article-journal","volume":"31"},"uris":["http://www.mendeley.com/documents/?uuid=d46051e6-e07c-378e-bdc6-2d3ac0718637"]}],"mendeley":{"formattedCitation":"[8]","plainTextFormattedCitation":"[8]","previouslyFormattedCitation":"[7]"},"properties":{"noteIndex":0},"schema":"https://github.com/citation-style-language/schema/raw/master/csl-citation.json"}</w:instrText>
      </w:r>
      <w:r w:rsidR="00D239B7">
        <w:fldChar w:fldCharType="separate"/>
      </w:r>
      <w:r w:rsidR="00F121DD" w:rsidRPr="00F121DD">
        <w:rPr>
          <w:noProof/>
        </w:rPr>
        <w:t>[8]</w:t>
      </w:r>
      <w:r w:rsidR="00D239B7">
        <w:fldChar w:fldCharType="end"/>
      </w:r>
      <w:r w:rsidR="00D239B7">
        <w:t>.</w:t>
      </w:r>
    </w:p>
    <w:p w14:paraId="5E025B3E" w14:textId="2E883978" w:rsidR="00C03E50" w:rsidRDefault="00C03E50" w:rsidP="00D861FD">
      <w:r w:rsidRPr="005B3566">
        <w:rPr>
          <w:b/>
          <w:bCs/>
        </w:rPr>
        <w:t xml:space="preserve">NASCET </w:t>
      </w:r>
      <w:r>
        <w:t>(North American Stenosis Carotid Endarterectomy trial). Large randomized controlled trial published in 1991 that included more than 2200 patients.</w:t>
      </w:r>
      <w:r w:rsidR="008305A5">
        <w:t xml:space="preserve"> I</w:t>
      </w:r>
      <w:r>
        <w:t>t demonstrated that carotid endarterectomy is beneficial to patients with recent nondisabling stroke event. Stenosis quantification was performed using the following formula: “[</w:t>
      </w:r>
      <w:r w:rsidRPr="007C05B3">
        <w:t xml:space="preserve">1 </w:t>
      </w:r>
      <w:r>
        <w:t>–</w:t>
      </w:r>
      <w:r w:rsidRPr="007C05B3">
        <w:t xml:space="preserve"> </w:t>
      </w:r>
      <w:r>
        <w:t>(</w:t>
      </w:r>
      <w:r w:rsidRPr="007C05B3">
        <w:t>narrowest ICA diameter/diameter normal distal cervical ICA</w:t>
      </w:r>
      <w:r>
        <w:t>)</w:t>
      </w:r>
      <w:r w:rsidRPr="007C05B3">
        <w:t>] x 100</w:t>
      </w:r>
      <w:r>
        <w:t>”</w:t>
      </w:r>
      <w:r w:rsidR="00D239B7">
        <w:t xml:space="preserve"> </w:t>
      </w:r>
      <w:r w:rsidR="00D239B7">
        <w:fldChar w:fldCharType="begin" w:fldLock="1"/>
      </w:r>
      <w:r w:rsidR="00F121DD">
        <w:instrText>ADDIN CSL_CITATION {"citationItems":[{"id":"ITEM-1","itemData":{"DOI":"10.1056/NEJM199108153250701","ISBN":"0167-8140 (Print)","ISSN":"0028-4793","PMID":"9364631","abstract":"BACKGROUND The detailed summary of results from Bristol where 270 patients with carcinoma of the cervix were treated with either 75 cGy/h from manually loaded caesium or 150 cGy/h by remote afterloading (Newman, G. Increased morbidity following the introduction of remote afterloading, with increased dose rate, for cancer of the cervix. Radiother. Oncol. 39: 97-103, 1996) can be analysed to study the radiobiological factors that could have contributed to the different outcomes reported. The increases in grade 3 late complications from 4 to 22%, and in grade 2 + 3 from 12 to 32%, in spite of a reduction of 20% in dose, imply a rather large difference in biological effect between the two systems, which might or might not be due to dose rate differences. PURPOSE The possibility that a significant part of the effect might have been due to the dose rate is investigated, with particular attention to what values of radiobiological parameters might explain it, or can be excluded. A similar set of clinical data from Tilsburg (Rodrigus, P., de Winter, K., Venselaar, J. and Leers, W.H. Evaluation of late morbidity in patients with carcinoma of the uterine cervix following a dose rate change. Radiother. Oncol. 42: 137-141, 1997), where dose rate was doubled from 54 to 107 cGy/h with a dose reduction of 20%, is also considered. METHODS Linear quadratic modelling is employed to calculate Biologically Effective Doses (or ERDs) corresponding to the clinical protocols used. Repair of sublethal radiation damage at a range of half-times is assumed, both for mono- and bi-exponential components. When the LDR is doubled it is called MDR in the present study. RESULTS The maximum ratios calculated for the BEDs of 16 Gy at MDR to 20 Gy at LDR were 1.06-1.15, assuming alpha/beta = 4-2 Gy, the latter being an unlikely extreme for rectal or urinary complications. These maxima occurred over a narrow range of t1/2 values from 1.5 to 2.5 h. If t1/2 were as long as 4-7 h or as short as 0.5-0.75 h, the biological effects would have been equal. The theoretically ideal dose reduction factors, calculated using the t1/2 values derived from the clinical data, are in the range of 24-29% instead of 20%. CONCLUSIONS Somewhat greater dose reduction factors for late complications were suggested by this analysis than the 20% that has been commonly used when the dose rate is increased, both from the Bristol and Tilsburg data. The Bristol data showed no loss of therapeutic ratio on changing from man…","author":[{"dropping-particle":"","family":"Fowler","given":"J F","non-dropping-particle":"","parse-names":false,"suffix":""}],"container-title":"New England Journal of Medicine","id":"ITEM-1","issue":"7","issued":{"date-parts":[["1991","8","15"]]},"page":"445-453","title":"Beneficial Effect of Carotid Endarterectomy in Symptomatic Patients with High-Grade Carotid Stenosis","type":"article-journal","volume":"325"},"uris":["http://www.mendeley.com/documents/?uuid=77caf2c8-8480-4169-b214-fe33cb66f4d2"]}],"mendeley":{"formattedCitation":"[9]","plainTextFormattedCitation":"[9]","previouslyFormattedCitation":"[8]"},"properties":{"noteIndex":0},"schema":"https://github.com/citation-style-language/schema/raw/master/csl-citation.json"}</w:instrText>
      </w:r>
      <w:r w:rsidR="00D239B7">
        <w:fldChar w:fldCharType="separate"/>
      </w:r>
      <w:r w:rsidR="00F121DD" w:rsidRPr="00F121DD">
        <w:rPr>
          <w:noProof/>
        </w:rPr>
        <w:t>[9]</w:t>
      </w:r>
      <w:r w:rsidR="00D239B7">
        <w:fldChar w:fldCharType="end"/>
      </w:r>
      <w:r>
        <w:t xml:space="preserve">. </w:t>
      </w:r>
    </w:p>
    <w:p w14:paraId="1B73481F" w14:textId="7DF1CE19" w:rsidR="00C03E50" w:rsidRDefault="00C03E50" w:rsidP="00F642B2">
      <w:r>
        <w:rPr>
          <w:b/>
          <w:bCs/>
        </w:rPr>
        <w:t>Near Occlusion</w:t>
      </w:r>
      <w:r w:rsidRPr="00F642B2">
        <w:t>:</w:t>
      </w:r>
      <w:r>
        <w:t xml:space="preserve"> </w:t>
      </w:r>
      <w:r w:rsidRPr="002C0A52">
        <w:t>Carotid near-occlusion</w:t>
      </w:r>
      <w:r w:rsidR="000B70D5">
        <w:t xml:space="preserve"> describes a</w:t>
      </w:r>
      <w:r w:rsidRPr="002C0A52">
        <w:t xml:space="preserve"> distal ICA luminal </w:t>
      </w:r>
      <w:r>
        <w:t xml:space="preserve">full or partial </w:t>
      </w:r>
      <w:r w:rsidRPr="002C0A52">
        <w:t>collapse beyond a tight stenosis, where the distal lumen should not be used for calculating percentage stenosis. Near-occlusion with full ICA collapse is well-known, with a threadlike lumen</w:t>
      </w:r>
      <w:r>
        <w:t xml:space="preserve"> </w:t>
      </w:r>
      <w:r>
        <w:fldChar w:fldCharType="begin" w:fldLock="1"/>
      </w:r>
      <w:r w:rsidR="00F121DD">
        <w:instrText>ADDIN CSL_CITATION {"citationItems":[{"id":"ITEM-1","itemData":{"DOI":"10.3174/ajnr.A4432","ISSN":"1936959X","abstract":"Carotid near-occlusion is distal ICA luminal collapse beyond a tight stenosis, where the distal lumen should not be used for calculating percentage stenosis. Near-occlusion with full ICA collapse is well-known, with a threadlike lumen. However, near-occlusion without collapse is often subtle and can be overlooked as a usual severe stenosis. More than 10 different terms have been used to describe near-occlusion, sometimes causing confusion. This systematic review presents what is known about carotid near-occlusion. In this first part, the foci are definition, terminology, and diagnosis.","author":[{"dropping-particle":"","family":"Johansson","given":"Elias","non-dropping-particle":"","parse-names":false,"suffix":""},{"dropping-particle":"","family":"Fox","given":"A. J.","non-dropping-particle":"","parse-names":false,"suffix":""}],"container-title":"American Journal of Neuroradiology","id":"ITEM-1","issue":"1","issued":{"date-parts":[["2016"]]},"page":"2-10","title":"Carotid near-occlusion: A comprehensive review, part 1 - Definition, terminology, and diagnosis","type":"article-journal","volume":"37"},"uris":["http://www.mendeley.com/documents/?uuid=c0c556f9-2b70-487f-ae02-ed3a9c2ba740"]}],"mendeley":{"formattedCitation":"[10]","plainTextFormattedCitation":"[10]","previouslyFormattedCitation":"[9]"},"properties":{"noteIndex":0},"schema":"https://github.com/citation-style-language/schema/raw/master/csl-citation.json"}</w:instrText>
      </w:r>
      <w:r>
        <w:fldChar w:fldCharType="separate"/>
      </w:r>
      <w:r w:rsidR="00F121DD" w:rsidRPr="00F121DD">
        <w:rPr>
          <w:noProof/>
        </w:rPr>
        <w:t>[10]</w:t>
      </w:r>
      <w:r>
        <w:fldChar w:fldCharType="end"/>
      </w:r>
      <w:r w:rsidRPr="002C0A52">
        <w:t>.</w:t>
      </w:r>
    </w:p>
    <w:p w14:paraId="30A284A3" w14:textId="5345EBDF" w:rsidR="00C03E50" w:rsidRDefault="00C03E50" w:rsidP="00D861FD">
      <w:r w:rsidRPr="005B3566">
        <w:rPr>
          <w:b/>
          <w:bCs/>
        </w:rPr>
        <w:t>Remodelling</w:t>
      </w:r>
      <w:r>
        <w:t xml:space="preserve">: </w:t>
      </w:r>
      <w:r w:rsidR="007F498D">
        <w:t>R</w:t>
      </w:r>
      <w:r w:rsidRPr="00807095">
        <w:t>emodelling refers to a change in vessel size (cross-sectional area) in reaction to atherosclerotic changes</w:t>
      </w:r>
      <w:r>
        <w:t xml:space="preserve"> </w:t>
      </w:r>
      <w:r>
        <w:fldChar w:fldCharType="begin" w:fldLock="1"/>
      </w:r>
      <w:r w:rsidR="00F121DD">
        <w:instrText>ADDIN CSL_CITATION {"citationItems":[{"id":"ITEM-1","itemData":{"DOI":"10.1056/NEJM198705283162204","ISSN":"0028-4793","PMID":"3574413","abstract":"Whether human coronary arteries undergo compensatory enlargement in the presence of coronary disease has not been clarified. We studied histologic sections of the left main coronary artery in 136 hearts obtained at autopsy to determine whether atherosclerotic human coronary arteries enlarge in relation to plaque (lesion) area and to assess whether such enlargement preserves the cross-sectional area of the lumen. The area circumscribed by the internal elastic lamina (internal elastic lamina area) was taken as a measure of the area of the arterial lumen if no plaque had been present. The internal elastic lamina area correlated directly with the area of the lesion (r = 0.44, P less than 0.001), suggesting that coronary arteries enlarge as lesion area increases. Regression analysis yielded the following equation: Internal elastic lamina area = 9.26 + 0.88 (lesion area) + 0.026 (age) + 0.005 (heart weight). The correlation coefficient for the lesion area was significant (P less than 0.001), whereas the correlation coefficients for age and heart weight were not. The lumen area did not decrease in relation to the percentage of stenosis (lesion area/internal elastic lamina area X 100) for values between zero and 40 percent but did diminish markedly and in close relation to the percentage of stenosis for values above 40 percent (r = -0.73, P less than 0.001). We conclude that human coronary arteries enlarge in relation to plaque area and that functionally important lumen stenosis may be delayed until the lesion occupies 40 percent of the internal elastic lamina area. The preservation of a nearly normal lumen cross-sectional area despite the presence of a large plaque should be taken into account in evaluating atherosclerotic disease with use of coronary angiography.","author":[{"dropping-particle":"","family":"Glagov","given":"Seymour","non-dropping-particle":"","parse-names":false,"suffix":""},{"dropping-particle":"","family":"Weisenberg","given":"Elliot","non-dropping-particle":"","parse-names":false,"suffix":""},{"dropping-particle":"","family":"Zarins","given":"Christopher K.","non-dropping-particle":"","parse-names":false,"suffix":""},{"dropping-particle":"","family":"Stankunavicius","given":"Regina","non-dropping-particle":"","parse-names":false,"suffix":""},{"dropping-particle":"","family":"Kolettis","given":"George J.","non-dropping-particle":"","parse-names":false,"suffix":""}],"container-title":"New England Journal of Medicine","id":"ITEM-1","issue":"22","issued":{"date-parts":[["1987","5","28"]]},"page":"1371-1375","title":"Compensatory Enlargement of Human Atherosclerotic Coronary Arteries","type":"article-journal","volume":"316"},"uris":["http://www.mendeley.com/documents/?uuid=a1bf03d0-7d85-38a5-a1ae-bc07c1f4910a"]}],"mendeley":{"formattedCitation":"[11]","plainTextFormattedCitation":"[11]","previouslyFormattedCitation":"[10]"},"properties":{"noteIndex":0},"schema":"https://github.com/citation-style-language/schema/raw/master/csl-citation.json"}</w:instrText>
      </w:r>
      <w:r>
        <w:fldChar w:fldCharType="separate"/>
      </w:r>
      <w:r w:rsidR="00F121DD" w:rsidRPr="00F121DD">
        <w:rPr>
          <w:noProof/>
        </w:rPr>
        <w:t>[11]</w:t>
      </w:r>
      <w:r>
        <w:fldChar w:fldCharType="end"/>
      </w:r>
      <w:r w:rsidRPr="00807095">
        <w:t>.</w:t>
      </w:r>
      <w:r>
        <w:t xml:space="preserve"> In positive</w:t>
      </w:r>
      <w:r w:rsidR="000B70D5">
        <w:t xml:space="preserve"> or outward</w:t>
      </w:r>
      <w:r>
        <w:t xml:space="preserve"> remodelling, plaque formation is associated with a compensatory global vessel size increase (total luminal and wall diameter) without luminal diameter change. As plaque growth progresses, eventually the lumen will decrease in size resulting in negative </w:t>
      </w:r>
      <w:r w:rsidR="000B70D5">
        <w:t xml:space="preserve">or inward </w:t>
      </w:r>
      <w:r>
        <w:t xml:space="preserve">remodelling. </w:t>
      </w:r>
    </w:p>
    <w:p w14:paraId="65C71D9B" w14:textId="0991A72E" w:rsidR="00C03E50" w:rsidRDefault="00C03E50" w:rsidP="00D861FD">
      <w:r w:rsidRPr="005B3566">
        <w:rPr>
          <w:b/>
          <w:bCs/>
        </w:rPr>
        <w:t>Stenosis</w:t>
      </w:r>
      <w:r>
        <w:t xml:space="preserve"> (degree of): quantification of the stenosis caused by </w:t>
      </w:r>
      <w:r w:rsidR="007F498D">
        <w:t xml:space="preserve">atherosclerotic </w:t>
      </w:r>
      <w:r>
        <w:t xml:space="preserve">plaque. It is possible to calculate the stenosis using different approaches: percentage methods (see NASCET and ECST); with </w:t>
      </w:r>
      <w:r w:rsidR="007F498D">
        <w:t>lumen</w:t>
      </w:r>
      <w:r>
        <w:t xml:space="preserve"> area or with </w:t>
      </w:r>
      <w:r w:rsidR="007F498D">
        <w:t>lumen diameter</w:t>
      </w:r>
      <w:r>
        <w:t>.</w:t>
      </w:r>
    </w:p>
    <w:p w14:paraId="22C7AC96" w14:textId="4DB9DF8F" w:rsidR="00C03E50" w:rsidRDefault="00C03E50" w:rsidP="00D861FD">
      <w:r w:rsidRPr="00D239B7">
        <w:rPr>
          <w:b/>
          <w:bCs/>
        </w:rPr>
        <w:t>Stroke</w:t>
      </w:r>
      <w:r>
        <w:t>: Acute neurologic injury caused by either brain ischemia, e.g. due to thrombosis or embolism (~80%), or brain hemorrhage (~20%). It is one of the most important causes of morbidity and mortality worldwide</w:t>
      </w:r>
      <w:r w:rsidR="00D239B7">
        <w:fldChar w:fldCharType="begin" w:fldLock="1"/>
      </w:r>
      <w:r w:rsidR="00F121DD">
        <w:instrText>ADDIN CSL_CITATION {"citationItems":[{"id":"ITEM-1","itemData":{"DOI":"10.1055/s-0038-1649503","ISSN":"10989021","abstract":"Stroke is the second leading cause of death and a major cause of disability worldwide. Its incidence is increasing because the population ages. In addition, more young people are affected by stroke in low- and middle-income countries. Ischemic stroke is more frequent but hemorrhagic stroke is responsible for more deaths and disability-adjusted life-years lost. Incidence and mortality of stroke differ between countries, geographical regions, and ethnic groups. In high-income countries mainly, improvements in prevention, acute treatment, and neurorehabilitation have led to a substantial decrease in the burden of stroke over the past 30 years. This article reviews the epidemiological and clinical data concerning stroke incidence and burden around the globe.","author":[{"dropping-particle":"","family":"Katan","given":"Mira","non-dropping-particle":"","parse-names":false,"suffix":""},{"dropping-particle":"","family":"Luft","given":"Andreas","non-dropping-particle":"","parse-names":false,"suffix":""}],"container-title":"Seminars in Neurology","id":"ITEM-1","issue":"2","issued":{"date-parts":[["2018"]]},"page":"208-211","title":"Global Burden of Stroke","type":"article-journal","volume":"38"},"uris":["http://www.mendeley.com/documents/?uuid=27a63f6d-1465-4bd3-91d7-f5601cf79c33"]}],"mendeley":{"formattedCitation":"[12]","plainTextFormattedCitation":"[12]","previouslyFormattedCitation":"[11]"},"properties":{"noteIndex":0},"schema":"https://github.com/citation-style-language/schema/raw/master/csl-citation.json"}</w:instrText>
      </w:r>
      <w:r w:rsidR="00D239B7">
        <w:fldChar w:fldCharType="separate"/>
      </w:r>
      <w:r w:rsidR="00F121DD" w:rsidRPr="00F121DD">
        <w:rPr>
          <w:noProof/>
        </w:rPr>
        <w:t>[12]</w:t>
      </w:r>
      <w:r w:rsidR="00D239B7">
        <w:fldChar w:fldCharType="end"/>
      </w:r>
      <w:r w:rsidR="00D239B7">
        <w:t>.</w:t>
      </w:r>
    </w:p>
    <w:p w14:paraId="6134B1D5" w14:textId="223AB480" w:rsidR="00C03E50" w:rsidRDefault="00C03E50" w:rsidP="00D861FD">
      <w:r w:rsidRPr="0072044F">
        <w:rPr>
          <w:b/>
          <w:bCs/>
        </w:rPr>
        <w:lastRenderedPageBreak/>
        <w:t>Thrombo-embolism:</w:t>
      </w:r>
      <w:r>
        <w:t xml:space="preserve"> embolism arising from a fragmented thrombus from the surface of a plaque. This results in large fragments with occlusion of a medium to large vascular bed. It is typically an acute event, </w:t>
      </w:r>
      <w:proofErr w:type="spellStart"/>
      <w:r>
        <w:t>uni</w:t>
      </w:r>
      <w:proofErr w:type="spellEnd"/>
      <w:r w:rsidR="00D239B7">
        <w:t>-</w:t>
      </w:r>
      <w:r>
        <w:t>latera</w:t>
      </w:r>
      <w:r w:rsidR="00D239B7">
        <w:t>l</w:t>
      </w:r>
      <w:r>
        <w:t xml:space="preserve"> and 20-40 times more frequent that an </w:t>
      </w:r>
      <w:proofErr w:type="spellStart"/>
      <w:r>
        <w:t>athero</w:t>
      </w:r>
      <w:proofErr w:type="spellEnd"/>
      <w:r>
        <w:t>-embolism.</w:t>
      </w:r>
    </w:p>
    <w:p w14:paraId="3D973330" w14:textId="176955CD" w:rsidR="00C03E50" w:rsidRDefault="00C03E50" w:rsidP="00D861FD">
      <w:r w:rsidRPr="0072044F">
        <w:rPr>
          <w:b/>
          <w:bCs/>
        </w:rPr>
        <w:t xml:space="preserve">TIA (transient </w:t>
      </w:r>
      <w:r w:rsidR="00E21D2D">
        <w:rPr>
          <w:b/>
          <w:bCs/>
        </w:rPr>
        <w:t>ischemic attack</w:t>
      </w:r>
      <w:r w:rsidRPr="0072044F">
        <w:rPr>
          <w:b/>
          <w:bCs/>
        </w:rPr>
        <w:t>):</w:t>
      </w:r>
      <w:r>
        <w:t xml:space="preserve"> The classic definition of TIA is that of focal neurologic symptoms lasting less than 24 hours, caused by a decrease in blood flow. There is an alternative, tissue-based definition: TIA is a transient episode of neurologic symptoms without acute infarction</w:t>
      </w:r>
      <w:r w:rsidR="00D239B7">
        <w:t xml:space="preserve"> </w:t>
      </w:r>
      <w:r w:rsidR="00D239B7">
        <w:fldChar w:fldCharType="begin" w:fldLock="1"/>
      </w:r>
      <w:r w:rsidR="00F121DD">
        <w:instrText>ADDIN CSL_CITATION {"citationItems":[{"id":"ITEM-1","itemData":{"DOI":"10.1161/STROKEAHA.108.192218","ISSN":"00392499","PMID":"19423857","abstract":"This scientific statement is intended for use by physicians and allied health personnel caring for patients with transient ischemic attacks. Formal evidence review included a structured literature search of Medline from 1990 to June 2007 and data synthesis employing evidence tables, meta-analyses, and pooled analysis of individual patient-level data. The review supported endorsement of the following, tissue-based definition of transient ischemic attack (TIA): a transient episode of neurological dysfunction caused by focal brain, spinal cord, or retinal ischemia, without acute infarction. Patients with TIAs are at high risk of early stroke, and their risk may be stratified by clinical scale, vessel imaging, and diffusion magnetic resonance imaging. Diagnostic recommendations include: TIA patients should undergo neuroimaging evaluation within 24 hours of symptom onset, preferably with magnetic resonance imaging, including diffusion sequences; noninvasive imaging of the cervical vessels should be performed and noninvasive imaging of intracranial vessels is reasonable; electrocardiography should occur as soon as possible after TIA and prolonged cardiac monitoring and echocardiography are reasonable in patients in whom the vascular etiology is not yet identified; routine blood tests are reasonable; and it is reasonable to hospitalize patients with TIA if they present within 72 hours and have an ABCD score = 3, indicating high risk of early recurrence, or the evaluation cannot be rapidly completed on an outpatient basis.","author":[{"dropping-particle":"","family":"Easton","given":"J. Donald","non-dropping-particle":"","parse-names":false,"suffix":""},{"dropping-particle":"","family":"Saver","given":"Jeffrey L.","non-dropping-particle":"","parse-names":false,"suffix":""},{"dropping-particle":"","family":"Albers","given":"Gregory W.","non-dropping-particle":"","parse-names":false,"suffix":""},{"dropping-particle":"","family":"Alberts","given":"Mark J.","non-dropping-particle":"","parse-names":false,"suffix":""},{"dropping-particle":"","family":"Chaturvedi","given":"Seemant","non-dropping-particle":"","parse-names":false,"suffix":""},{"dropping-particle":"","family":"Feldmann","given":"Edward","non-dropping-particle":"","parse-names":false,"suffix":""},{"dropping-particle":"","family":"Hatsukami","given":"Thomas S.","non-dropping-particle":"","parse-names":false,"suffix":""},{"dropping-particle":"","family":"Higashida","given":"Randall T.","non-dropping-particle":"","parse-names":false,"suffix":""},{"dropping-particle":"","family":"Johnston","given":"S. Claiborne","non-dropping-particle":"","parse-names":false,"suffix":""},{"dropping-particle":"","family":"Kidwell","given":"Chelsea S.","non-dropping-particle":"","parse-names":false,"suffix":""},{"dropping-particle":"","family":"Lutsep","given":"Helmi L.","non-dropping-particle":"","parse-names":false,"suffix":""},{"dropping-particle":"","family":"Miller","given":"Elaine","non-dropping-particle":"","parse-names":false,"suffix":""},{"dropping-particle":"","family":"Sacco","given":"Ralph L.","non-dropping-particle":"","parse-names":false,"suffix":""}],"container-title":"Stroke","id":"ITEM-1","issue":"6","issued":{"date-parts":[["2009","6","1"]]},"page":"2276-2293","publisher":"Lippincott Williams &amp; Wilkins","title":"Definition and evaluation of transient ischemic attack: A scientific statement for healthcare professionals from the American heart association/American stroke association stroke council; council on cardiovascular surgery and anesthesia; council on cardiovascular radiology and intervention; council on cardiovascular nursing; and the interdisciplinary council on peripheral vascular disease","type":"article","volume":"40"},"uris":["http://www.mendeley.com/documents/?uuid=70cb49a2-2e9e-35a5-ac06-6059e0b90b44"]}],"mendeley":{"formattedCitation":"[13]","plainTextFormattedCitation":"[13]","previouslyFormattedCitation":"[12]"},"properties":{"noteIndex":0},"schema":"https://github.com/citation-style-language/schema/raw/master/csl-citation.json"}</w:instrText>
      </w:r>
      <w:r w:rsidR="00D239B7">
        <w:fldChar w:fldCharType="separate"/>
      </w:r>
      <w:r w:rsidR="00F121DD" w:rsidRPr="00F121DD">
        <w:rPr>
          <w:noProof/>
        </w:rPr>
        <w:t>[13]</w:t>
      </w:r>
      <w:r w:rsidR="00D239B7">
        <w:fldChar w:fldCharType="end"/>
      </w:r>
      <w:r w:rsidR="00D239B7">
        <w:t>.</w:t>
      </w:r>
      <w:r>
        <w:t xml:space="preserve"> </w:t>
      </w:r>
    </w:p>
    <w:p w14:paraId="6C93871C" w14:textId="7E411BEB" w:rsidR="00C03E50" w:rsidRPr="00C61F93" w:rsidRDefault="00C03E50" w:rsidP="00D901A0">
      <w:r w:rsidRPr="00D901A0">
        <w:rPr>
          <w:b/>
          <w:bCs/>
        </w:rPr>
        <w:t>TOF</w:t>
      </w:r>
      <w:r>
        <w:t xml:space="preserve"> (time-of-flight): TOF is one of the most important non-contrast bright-blood method for imaging the human vascular system. TOF is based the principle of flow-related enhancement, a time-of-flight flow phenomenon where the stationary tissues in an imaged volume become magnetically saturated by multiple repetitive </w:t>
      </w:r>
      <w:r w:rsidR="00A04406">
        <w:t xml:space="preserve">radiofrequency </w:t>
      </w:r>
      <w:r>
        <w:t xml:space="preserve">pulses that drive down their steady-state magnetization levels. Blood flowing into the imaged volume has not experienced these pulses and thus has a high initial magnetization. The signal from inflowing blood thus appears bright compared to background tissue. </w:t>
      </w:r>
    </w:p>
    <w:p w14:paraId="72B332BB" w14:textId="3BC07A69" w:rsidR="00C03E50" w:rsidRDefault="00C03E50" w:rsidP="00D861FD">
      <w:r w:rsidRPr="005B3566">
        <w:rPr>
          <w:b/>
          <w:bCs/>
        </w:rPr>
        <w:t>Ulceration</w:t>
      </w:r>
      <w:r>
        <w:t xml:space="preserve">: </w:t>
      </w:r>
      <w:r w:rsidRPr="005B3566">
        <w:t>Endothelial defect of at least 1 mm in width with exposure of plaque’s necrotic core to circulation</w:t>
      </w:r>
      <w:r>
        <w:t>. Carotid plaque ulceration is believed to be a marker of previous plaque rupture as well as a potential thromboembolic source</w:t>
      </w:r>
      <w:r w:rsidR="00D239B7">
        <w:t>.</w:t>
      </w:r>
    </w:p>
    <w:p w14:paraId="5FAE2FFC" w14:textId="2B938D77" w:rsidR="00C03E50" w:rsidRDefault="00C03E50" w:rsidP="00D861FD">
      <w:pPr>
        <w:rPr>
          <w:b/>
          <w:bCs/>
        </w:rPr>
      </w:pPr>
      <w:r>
        <w:rPr>
          <w:b/>
          <w:bCs/>
        </w:rPr>
        <w:t xml:space="preserve">Vulnerable plaque: </w:t>
      </w:r>
      <w:r w:rsidRPr="00C03E50">
        <w:t>this term is used to indicate a plaque which has certain characteristics which increase ru</w:t>
      </w:r>
      <w:r>
        <w:t>p</w:t>
      </w:r>
      <w:r w:rsidRPr="00C03E50">
        <w:t>ture risk, independent of the degree of luminal stenosis. Composition components of a vulnerable plaque typically include a lipi</w:t>
      </w:r>
      <w:r w:rsidR="00D239B7">
        <w:t>d</w:t>
      </w:r>
      <w:r w:rsidRPr="00C03E50">
        <w:t xml:space="preserve"> rich core, a thin fibrous cap with fissure, and intraplaque hemorrhage. Ulceration with irregular surface contour and the presence of inflammation are also associated with an increased rupture risk.</w:t>
      </w:r>
    </w:p>
    <w:p w14:paraId="699F23CC" w14:textId="7716B022" w:rsidR="00985A73" w:rsidRDefault="00000000"/>
    <w:p w14:paraId="3C700CD3" w14:textId="31A8D9E3" w:rsidR="00691957" w:rsidRDefault="00691957"/>
    <w:p w14:paraId="35BBAE23" w14:textId="7C1431EE" w:rsidR="00691957" w:rsidRDefault="00691957"/>
    <w:p w14:paraId="2DCC60A9" w14:textId="14A50E23" w:rsidR="00691957" w:rsidRDefault="00691957"/>
    <w:p w14:paraId="77800B8A" w14:textId="77777777" w:rsidR="00A04406" w:rsidRDefault="00A04406">
      <w:pPr>
        <w:spacing w:before="0" w:after="0" w:line="240" w:lineRule="auto"/>
        <w:jc w:val="left"/>
        <w:rPr>
          <w:b/>
          <w:bCs/>
        </w:rPr>
      </w:pPr>
      <w:r>
        <w:rPr>
          <w:b/>
          <w:bCs/>
        </w:rPr>
        <w:br w:type="page"/>
      </w:r>
    </w:p>
    <w:p w14:paraId="1B1C06EB" w14:textId="099D6D8A" w:rsidR="00691957" w:rsidRPr="00691957" w:rsidRDefault="00691957" w:rsidP="00691957">
      <w:pPr>
        <w:rPr>
          <w:sz w:val="22"/>
          <w:szCs w:val="22"/>
        </w:rPr>
      </w:pPr>
      <w:r w:rsidRPr="00691957">
        <w:rPr>
          <w:b/>
          <w:bCs/>
        </w:rPr>
        <w:lastRenderedPageBreak/>
        <w:t>References</w:t>
      </w:r>
      <w:r>
        <w:t>:</w:t>
      </w:r>
    </w:p>
    <w:p w14:paraId="6BBE7DA8" w14:textId="147C9B2F" w:rsidR="00F121DD" w:rsidRPr="00F121DD" w:rsidRDefault="00691957" w:rsidP="00F121DD">
      <w:pPr>
        <w:widowControl w:val="0"/>
        <w:autoSpaceDE w:val="0"/>
        <w:autoSpaceDN w:val="0"/>
        <w:adjustRightInd w:val="0"/>
        <w:ind w:left="640" w:hanging="640"/>
        <w:rPr>
          <w:noProof/>
          <w:sz w:val="22"/>
        </w:rPr>
      </w:pPr>
      <w:r w:rsidRPr="00691957">
        <w:rPr>
          <w:sz w:val="22"/>
          <w:szCs w:val="22"/>
        </w:rPr>
        <w:fldChar w:fldCharType="begin" w:fldLock="1"/>
      </w:r>
      <w:r w:rsidRPr="00691957">
        <w:rPr>
          <w:sz w:val="22"/>
          <w:szCs w:val="22"/>
        </w:rPr>
        <w:instrText xml:space="preserve">ADDIN Mendeley Bibliography CSL_BIBLIOGRAPHY </w:instrText>
      </w:r>
      <w:r w:rsidRPr="00691957">
        <w:rPr>
          <w:sz w:val="22"/>
          <w:szCs w:val="22"/>
        </w:rPr>
        <w:fldChar w:fldCharType="separate"/>
      </w:r>
      <w:r w:rsidR="00F121DD" w:rsidRPr="00F121DD">
        <w:rPr>
          <w:noProof/>
          <w:sz w:val="22"/>
        </w:rPr>
        <w:t xml:space="preserve">1 </w:t>
      </w:r>
      <w:r w:rsidR="00F121DD" w:rsidRPr="00F121DD">
        <w:rPr>
          <w:noProof/>
          <w:sz w:val="22"/>
        </w:rPr>
        <w:tab/>
        <w:t xml:space="preserve">Johnston KW, Rutherford RB, Tilson MD, Shah DM, Hollier L, Stanley JC. Suggested standards for reporting on arterial aneurysms. J Vasc Surg. 1991 Mar;13(3):452–8. </w:t>
      </w:r>
    </w:p>
    <w:p w14:paraId="05E783A8" w14:textId="77777777" w:rsidR="00F121DD" w:rsidRPr="00F121DD" w:rsidRDefault="00F121DD" w:rsidP="00F121DD">
      <w:pPr>
        <w:widowControl w:val="0"/>
        <w:autoSpaceDE w:val="0"/>
        <w:autoSpaceDN w:val="0"/>
        <w:adjustRightInd w:val="0"/>
        <w:ind w:left="640" w:hanging="640"/>
        <w:rPr>
          <w:noProof/>
          <w:sz w:val="22"/>
        </w:rPr>
      </w:pPr>
      <w:r w:rsidRPr="00C34B32">
        <w:rPr>
          <w:noProof/>
          <w:sz w:val="22"/>
          <w:lang w:val="nl-BE"/>
        </w:rPr>
        <w:t xml:space="preserve">2 </w:t>
      </w:r>
      <w:r w:rsidRPr="00C34B32">
        <w:rPr>
          <w:noProof/>
          <w:sz w:val="22"/>
          <w:lang w:val="nl-BE"/>
        </w:rPr>
        <w:tab/>
        <w:t xml:space="preserve">Garg K, Rockman CB, Lee V, Maldonado TS, Jacobowitz GR, Adelman MA, et al. </w:t>
      </w:r>
      <w:r w:rsidRPr="00F121DD">
        <w:rPr>
          <w:noProof/>
          <w:sz w:val="22"/>
        </w:rPr>
        <w:t xml:space="preserve">Presentation and management of carotid artery aneurysms and pseudoaneurysms. J Vasc Surg. 2012 Jun;55(6):1618–22. </w:t>
      </w:r>
    </w:p>
    <w:p w14:paraId="1DB26D9E" w14:textId="77777777" w:rsidR="00F121DD" w:rsidRPr="00F121DD" w:rsidRDefault="00F121DD" w:rsidP="00F121DD">
      <w:pPr>
        <w:widowControl w:val="0"/>
        <w:autoSpaceDE w:val="0"/>
        <w:autoSpaceDN w:val="0"/>
        <w:adjustRightInd w:val="0"/>
        <w:ind w:left="640" w:hanging="640"/>
        <w:rPr>
          <w:noProof/>
          <w:sz w:val="22"/>
        </w:rPr>
      </w:pPr>
      <w:r w:rsidRPr="00C34B32">
        <w:rPr>
          <w:noProof/>
          <w:sz w:val="22"/>
          <w:lang w:val="nl-BE"/>
        </w:rPr>
        <w:t xml:space="preserve">3 </w:t>
      </w:r>
      <w:r w:rsidRPr="00C34B32">
        <w:rPr>
          <w:noProof/>
          <w:sz w:val="22"/>
          <w:lang w:val="nl-BE"/>
        </w:rPr>
        <w:tab/>
        <w:t xml:space="preserve">Patra DP, Welz ME, Krishna C, Abi-Aad KR, McClendon J, Turkmani A, et al. </w:t>
      </w:r>
      <w:r w:rsidRPr="00F121DD">
        <w:rPr>
          <w:noProof/>
          <w:sz w:val="22"/>
        </w:rPr>
        <w:t>Extracranial Carotid Artery Aneurysms. Carotid Artery Disease. Cham: Springer International Publishing; 2020; pp 173–88.</w:t>
      </w:r>
    </w:p>
    <w:p w14:paraId="612418F8" w14:textId="77777777" w:rsidR="00F121DD" w:rsidRPr="00F121DD" w:rsidRDefault="00F121DD" w:rsidP="00F121DD">
      <w:pPr>
        <w:widowControl w:val="0"/>
        <w:autoSpaceDE w:val="0"/>
        <w:autoSpaceDN w:val="0"/>
        <w:adjustRightInd w:val="0"/>
        <w:ind w:left="640" w:hanging="640"/>
        <w:rPr>
          <w:noProof/>
          <w:sz w:val="22"/>
        </w:rPr>
      </w:pPr>
      <w:r w:rsidRPr="00C34B32">
        <w:rPr>
          <w:noProof/>
          <w:sz w:val="22"/>
          <w:lang w:val="nl-BE"/>
        </w:rPr>
        <w:t xml:space="preserve">4 </w:t>
      </w:r>
      <w:r w:rsidRPr="00C34B32">
        <w:rPr>
          <w:noProof/>
          <w:sz w:val="22"/>
          <w:lang w:val="nl-BE"/>
        </w:rPr>
        <w:tab/>
        <w:t xml:space="preserve">Haussen DC, Grossberg JA, Bouslama M, Pradilla G, Belagaje S, Bianchi N, et al. </w:t>
      </w:r>
      <w:r w:rsidRPr="00F121DD">
        <w:rPr>
          <w:noProof/>
          <w:sz w:val="22"/>
        </w:rPr>
        <w:t xml:space="preserve">Carotid Web (Intimal Fibromuscular Dysplasia) Has High Stroke Recurrence Risk and Is Amenable to Stenting. Stroke. 2017;48(11):3134–7. </w:t>
      </w:r>
    </w:p>
    <w:p w14:paraId="40DEC260" w14:textId="77777777" w:rsidR="00F121DD" w:rsidRPr="00F121DD" w:rsidRDefault="00F121DD" w:rsidP="00F121DD">
      <w:pPr>
        <w:widowControl w:val="0"/>
        <w:autoSpaceDE w:val="0"/>
        <w:autoSpaceDN w:val="0"/>
        <w:adjustRightInd w:val="0"/>
        <w:ind w:left="640" w:hanging="640"/>
        <w:rPr>
          <w:noProof/>
          <w:sz w:val="22"/>
        </w:rPr>
      </w:pPr>
      <w:r w:rsidRPr="00F121DD">
        <w:rPr>
          <w:noProof/>
          <w:sz w:val="22"/>
        </w:rPr>
        <w:t xml:space="preserve">5 </w:t>
      </w:r>
      <w:r w:rsidRPr="00F121DD">
        <w:rPr>
          <w:noProof/>
          <w:sz w:val="22"/>
        </w:rPr>
        <w:tab/>
        <w:t xml:space="preserve">Wojcik K, Milburn J, Vidal G, Steven A. Carotid webs: Radiographic appearance and significance. Ochsner J. 2018 Jun;18(2):115–20. </w:t>
      </w:r>
    </w:p>
    <w:p w14:paraId="3CD3C660" w14:textId="77777777" w:rsidR="00F121DD" w:rsidRPr="00252A17" w:rsidRDefault="00F121DD" w:rsidP="00F121DD">
      <w:pPr>
        <w:widowControl w:val="0"/>
        <w:autoSpaceDE w:val="0"/>
        <w:autoSpaceDN w:val="0"/>
        <w:adjustRightInd w:val="0"/>
        <w:ind w:left="640" w:hanging="640"/>
        <w:rPr>
          <w:noProof/>
          <w:sz w:val="22"/>
          <w:lang w:val="it-IT"/>
        </w:rPr>
      </w:pPr>
      <w:r w:rsidRPr="00F121DD">
        <w:rPr>
          <w:noProof/>
          <w:sz w:val="22"/>
        </w:rPr>
        <w:t xml:space="preserve">6 </w:t>
      </w:r>
      <w:r w:rsidRPr="00F121DD">
        <w:rPr>
          <w:noProof/>
          <w:sz w:val="22"/>
        </w:rPr>
        <w:tab/>
        <w:t xml:space="preserve">Warlow C, Farrell B, Fraser A, Sandercock P, Slattery J. Randomised trial of endarterectomy for recently symptomatic carotid stenosis: Final results of the MRC European Carotid Surgery Trial (ECST). </w:t>
      </w:r>
      <w:r w:rsidRPr="00252A17">
        <w:rPr>
          <w:noProof/>
          <w:sz w:val="22"/>
          <w:lang w:val="it-IT"/>
        </w:rPr>
        <w:t xml:space="preserve">Lancet. 1998;351(9113):1379–87. </w:t>
      </w:r>
    </w:p>
    <w:p w14:paraId="236E2120" w14:textId="77777777" w:rsidR="00F121DD" w:rsidRPr="00F121DD" w:rsidRDefault="00F121DD" w:rsidP="00F121DD">
      <w:pPr>
        <w:widowControl w:val="0"/>
        <w:autoSpaceDE w:val="0"/>
        <w:autoSpaceDN w:val="0"/>
        <w:adjustRightInd w:val="0"/>
        <w:ind w:left="640" w:hanging="640"/>
        <w:rPr>
          <w:noProof/>
          <w:sz w:val="22"/>
        </w:rPr>
      </w:pPr>
      <w:r w:rsidRPr="00252A17">
        <w:rPr>
          <w:noProof/>
          <w:sz w:val="22"/>
          <w:lang w:val="it-IT"/>
        </w:rPr>
        <w:t xml:space="preserve">7 </w:t>
      </w:r>
      <w:r w:rsidRPr="00252A17">
        <w:rPr>
          <w:noProof/>
          <w:sz w:val="22"/>
          <w:lang w:val="it-IT"/>
        </w:rPr>
        <w:tab/>
        <w:t xml:space="preserve">Saba L, Anzidei M, Marincola BC, Piga M, Raz E, Bassareo PP, et al. </w:t>
      </w:r>
      <w:r w:rsidRPr="00F121DD">
        <w:rPr>
          <w:noProof/>
          <w:sz w:val="22"/>
        </w:rPr>
        <w:t xml:space="preserve">Imaging of the carotid artery vulnerable plaque. Cardiovasc Intervent Radiol. 2014;37(3):572–85. </w:t>
      </w:r>
    </w:p>
    <w:p w14:paraId="52F990B5" w14:textId="77777777" w:rsidR="00F121DD" w:rsidRPr="00F121DD" w:rsidRDefault="00F121DD" w:rsidP="00F121DD">
      <w:pPr>
        <w:widowControl w:val="0"/>
        <w:autoSpaceDE w:val="0"/>
        <w:autoSpaceDN w:val="0"/>
        <w:adjustRightInd w:val="0"/>
        <w:ind w:left="640" w:hanging="640"/>
        <w:rPr>
          <w:noProof/>
          <w:sz w:val="22"/>
        </w:rPr>
      </w:pPr>
      <w:r w:rsidRPr="00F121DD">
        <w:rPr>
          <w:noProof/>
          <w:sz w:val="22"/>
        </w:rPr>
        <w:t xml:space="preserve">8 </w:t>
      </w:r>
      <w:r w:rsidRPr="00F121DD">
        <w:rPr>
          <w:noProof/>
          <w:sz w:val="22"/>
        </w:rPr>
        <w:tab/>
        <w:t xml:space="preserve">Underhill HR, Yuan C, Yarnykh VL, Chu B, Oikawa M, Dong L, et al. Predictors of surface disruption with MR imaging in asymptomatic carotid artery stenosis. AJNR Am J Neuroradiol. 2010 Mar;31(3):487–93. </w:t>
      </w:r>
    </w:p>
    <w:p w14:paraId="4B313F8D" w14:textId="77777777" w:rsidR="00F121DD" w:rsidRPr="00F121DD" w:rsidRDefault="00F121DD" w:rsidP="00F121DD">
      <w:pPr>
        <w:widowControl w:val="0"/>
        <w:autoSpaceDE w:val="0"/>
        <w:autoSpaceDN w:val="0"/>
        <w:adjustRightInd w:val="0"/>
        <w:ind w:left="640" w:hanging="640"/>
        <w:rPr>
          <w:noProof/>
          <w:sz w:val="22"/>
        </w:rPr>
      </w:pPr>
      <w:r w:rsidRPr="00F121DD">
        <w:rPr>
          <w:noProof/>
          <w:sz w:val="22"/>
        </w:rPr>
        <w:t xml:space="preserve">9 </w:t>
      </w:r>
      <w:r w:rsidRPr="00F121DD">
        <w:rPr>
          <w:noProof/>
          <w:sz w:val="22"/>
        </w:rPr>
        <w:tab/>
        <w:t xml:space="preserve">Fowler JF. Beneficial Effect of Carotid Endarterectomy in Symptomatic Patients with High-Grade Carotid Stenosis. N Engl J Med. 1991 Aug;325(7):445–53. </w:t>
      </w:r>
    </w:p>
    <w:p w14:paraId="3B5FEF39" w14:textId="77777777" w:rsidR="00F121DD" w:rsidRPr="000B70D5" w:rsidRDefault="00F121DD" w:rsidP="00F121DD">
      <w:pPr>
        <w:widowControl w:val="0"/>
        <w:autoSpaceDE w:val="0"/>
        <w:autoSpaceDN w:val="0"/>
        <w:adjustRightInd w:val="0"/>
        <w:ind w:left="640" w:hanging="640"/>
        <w:rPr>
          <w:noProof/>
          <w:sz w:val="22"/>
          <w:lang w:val="de-AT"/>
        </w:rPr>
      </w:pPr>
      <w:r w:rsidRPr="00F121DD">
        <w:rPr>
          <w:noProof/>
          <w:sz w:val="22"/>
        </w:rPr>
        <w:t xml:space="preserve">10 </w:t>
      </w:r>
      <w:r w:rsidRPr="00F121DD">
        <w:rPr>
          <w:noProof/>
          <w:sz w:val="22"/>
        </w:rPr>
        <w:tab/>
        <w:t xml:space="preserve">Johansson E, Fox AJ. Carotid near-occlusion: A comprehensive review, part 1 - Definition, terminology, and diagnosis. </w:t>
      </w:r>
      <w:r w:rsidRPr="000B70D5">
        <w:rPr>
          <w:noProof/>
          <w:sz w:val="22"/>
          <w:lang w:val="de-AT"/>
        </w:rPr>
        <w:t xml:space="preserve">Am J Neuroradiol. 2016;37(1):2–10. </w:t>
      </w:r>
    </w:p>
    <w:p w14:paraId="6A691FDE" w14:textId="77777777" w:rsidR="00F121DD" w:rsidRPr="00F121DD" w:rsidRDefault="00F121DD" w:rsidP="00F121DD">
      <w:pPr>
        <w:widowControl w:val="0"/>
        <w:autoSpaceDE w:val="0"/>
        <w:autoSpaceDN w:val="0"/>
        <w:adjustRightInd w:val="0"/>
        <w:ind w:left="640" w:hanging="640"/>
        <w:rPr>
          <w:noProof/>
          <w:sz w:val="22"/>
        </w:rPr>
      </w:pPr>
      <w:r w:rsidRPr="000B70D5">
        <w:rPr>
          <w:noProof/>
          <w:sz w:val="22"/>
          <w:lang w:val="de-AT"/>
        </w:rPr>
        <w:t xml:space="preserve">11 </w:t>
      </w:r>
      <w:r w:rsidRPr="000B70D5">
        <w:rPr>
          <w:noProof/>
          <w:sz w:val="22"/>
          <w:lang w:val="de-AT"/>
        </w:rPr>
        <w:tab/>
        <w:t xml:space="preserve">Glagov S, Weisenberg E, Zarins CK, Stankunavicius R, Kolettis GJ. </w:t>
      </w:r>
      <w:r w:rsidRPr="00F121DD">
        <w:rPr>
          <w:noProof/>
          <w:sz w:val="22"/>
        </w:rPr>
        <w:t xml:space="preserve">Compensatory Enlargement of Human Atherosclerotic Coronary Arteries. N Engl J Med. 1987 May;316(22):1371–5. </w:t>
      </w:r>
    </w:p>
    <w:p w14:paraId="5DF87066" w14:textId="77777777" w:rsidR="00F121DD" w:rsidRPr="00F121DD" w:rsidRDefault="00F121DD" w:rsidP="00F121DD">
      <w:pPr>
        <w:widowControl w:val="0"/>
        <w:autoSpaceDE w:val="0"/>
        <w:autoSpaceDN w:val="0"/>
        <w:adjustRightInd w:val="0"/>
        <w:ind w:left="640" w:hanging="640"/>
        <w:rPr>
          <w:noProof/>
          <w:sz w:val="22"/>
        </w:rPr>
      </w:pPr>
      <w:r w:rsidRPr="00F121DD">
        <w:rPr>
          <w:noProof/>
          <w:sz w:val="22"/>
        </w:rPr>
        <w:lastRenderedPageBreak/>
        <w:t xml:space="preserve">12 </w:t>
      </w:r>
      <w:r w:rsidRPr="00F121DD">
        <w:rPr>
          <w:noProof/>
          <w:sz w:val="22"/>
        </w:rPr>
        <w:tab/>
        <w:t xml:space="preserve">Katan M, Luft A. Global Burden of Stroke. Semin Neurol. 2018;38(2):208–11. </w:t>
      </w:r>
    </w:p>
    <w:p w14:paraId="1EFCD059" w14:textId="77777777" w:rsidR="00F121DD" w:rsidRPr="00F121DD" w:rsidRDefault="00F121DD" w:rsidP="00F121DD">
      <w:pPr>
        <w:widowControl w:val="0"/>
        <w:autoSpaceDE w:val="0"/>
        <w:autoSpaceDN w:val="0"/>
        <w:adjustRightInd w:val="0"/>
        <w:ind w:left="640" w:hanging="640"/>
        <w:rPr>
          <w:noProof/>
          <w:sz w:val="22"/>
        </w:rPr>
      </w:pPr>
      <w:r w:rsidRPr="00F121DD">
        <w:rPr>
          <w:noProof/>
          <w:sz w:val="22"/>
        </w:rPr>
        <w:t xml:space="preserve">13 </w:t>
      </w:r>
      <w:r w:rsidRPr="00F121DD">
        <w:rPr>
          <w:noProof/>
          <w:sz w:val="22"/>
        </w:rPr>
        <w:tab/>
        <w:t xml:space="preserve">Easton JD, Saver JL, Albers GW, Alberts MJ, Chaturvedi S, Feldmann E, et al. Definition and evaluation of transient ischemic attack: A scientific statement for healthcare professionals from the American heart association/American stroke association stroke council; council on cardiovascular surgery and anesthesia; council on cardiovascular radiology and intervention; council on cardiovascular nursing; and the interdisciplinary council on peripheral vascular disease. Stroke. 2009 Jun;40(6):2276–93. </w:t>
      </w:r>
    </w:p>
    <w:p w14:paraId="61C6DCFE" w14:textId="63D1B142" w:rsidR="00691957" w:rsidRDefault="00691957" w:rsidP="00F121DD">
      <w:pPr>
        <w:widowControl w:val="0"/>
        <w:autoSpaceDE w:val="0"/>
        <w:autoSpaceDN w:val="0"/>
        <w:adjustRightInd w:val="0"/>
        <w:ind w:left="640" w:hanging="640"/>
      </w:pPr>
      <w:r w:rsidRPr="00691957">
        <w:rPr>
          <w:sz w:val="22"/>
          <w:szCs w:val="22"/>
        </w:rPr>
        <w:fldChar w:fldCharType="end"/>
      </w:r>
    </w:p>
    <w:sectPr w:rsidR="00691957" w:rsidSect="00FE1810">
      <w:footerReference w:type="even" r:id="rId7"/>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C2A30" w14:textId="77777777" w:rsidR="00B43844" w:rsidRDefault="00B43844" w:rsidP="00946567">
      <w:pPr>
        <w:spacing w:before="0" w:after="0" w:line="240" w:lineRule="auto"/>
      </w:pPr>
      <w:r>
        <w:separator/>
      </w:r>
    </w:p>
  </w:endnote>
  <w:endnote w:type="continuationSeparator" w:id="0">
    <w:p w14:paraId="61995EF2" w14:textId="77777777" w:rsidR="00B43844" w:rsidRDefault="00B43844" w:rsidP="0094656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4341282"/>
      <w:docPartObj>
        <w:docPartGallery w:val="Page Numbers (Bottom of Page)"/>
        <w:docPartUnique/>
      </w:docPartObj>
    </w:sdtPr>
    <w:sdtContent>
      <w:p w14:paraId="4AAC7B99" w14:textId="4FA8F46D" w:rsidR="00946567" w:rsidRDefault="00946567" w:rsidP="002513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E04BE9">
          <w:rPr>
            <w:rStyle w:val="PageNumber"/>
          </w:rPr>
          <w:fldChar w:fldCharType="separate"/>
        </w:r>
        <w:r w:rsidR="00E04BE9">
          <w:rPr>
            <w:rStyle w:val="PageNumber"/>
            <w:noProof/>
          </w:rPr>
          <w:t>2</w:t>
        </w:r>
        <w:r>
          <w:rPr>
            <w:rStyle w:val="PageNumber"/>
          </w:rPr>
          <w:fldChar w:fldCharType="end"/>
        </w:r>
      </w:p>
    </w:sdtContent>
  </w:sdt>
  <w:p w14:paraId="5BF7C0CE" w14:textId="77777777" w:rsidR="00946567" w:rsidRDefault="00946567" w:rsidP="009465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C1AB" w14:textId="4FC7DF07" w:rsidR="00E04BE9" w:rsidRPr="00E04BE9" w:rsidRDefault="00E04BE9">
    <w:pPr>
      <w:pStyle w:val="Footer"/>
      <w:rPr>
        <w:lang w:val="de-AT"/>
      </w:rPr>
    </w:pPr>
    <w:proofErr w:type="spellStart"/>
    <w:r w:rsidRPr="00E04BE9">
      <w:rPr>
        <w:lang w:val="de-AT"/>
      </w:rPr>
      <w:t>Eur</w:t>
    </w:r>
    <w:proofErr w:type="spellEnd"/>
    <w:r w:rsidRPr="00E04BE9">
      <w:rPr>
        <w:lang w:val="de-AT"/>
      </w:rPr>
      <w:t xml:space="preserve"> </w:t>
    </w:r>
    <w:proofErr w:type="spellStart"/>
    <w:r w:rsidRPr="00E04BE9">
      <w:rPr>
        <w:lang w:val="de-AT"/>
      </w:rPr>
      <w:t>Radiol</w:t>
    </w:r>
    <w:proofErr w:type="spellEnd"/>
    <w:r w:rsidRPr="00E04BE9">
      <w:rPr>
        <w:lang w:val="de-AT"/>
      </w:rPr>
      <w:t xml:space="preserve"> (2022) Saba L, Loewe C, Weikert T et al</w:t>
    </w:r>
  </w:p>
  <w:p w14:paraId="6A341F75" w14:textId="77777777" w:rsidR="00946567" w:rsidRPr="00E04BE9" w:rsidRDefault="00946567" w:rsidP="00946567">
    <w:pPr>
      <w:pStyle w:val="Footer"/>
      <w:ind w:right="360"/>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7C54" w14:textId="77777777" w:rsidR="00B43844" w:rsidRDefault="00B43844" w:rsidP="00946567">
      <w:pPr>
        <w:spacing w:before="0" w:after="0" w:line="240" w:lineRule="auto"/>
      </w:pPr>
      <w:r>
        <w:separator/>
      </w:r>
    </w:p>
  </w:footnote>
  <w:footnote w:type="continuationSeparator" w:id="0">
    <w:p w14:paraId="621010D2" w14:textId="77777777" w:rsidR="00B43844" w:rsidRDefault="00B43844" w:rsidP="00946567">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1FD"/>
    <w:rsid w:val="000A6934"/>
    <w:rsid w:val="000B70D5"/>
    <w:rsid w:val="00154361"/>
    <w:rsid w:val="00231D65"/>
    <w:rsid w:val="00245C9D"/>
    <w:rsid w:val="00251DF9"/>
    <w:rsid w:val="00252A17"/>
    <w:rsid w:val="002C0A52"/>
    <w:rsid w:val="002D44FA"/>
    <w:rsid w:val="00432DCB"/>
    <w:rsid w:val="004465D4"/>
    <w:rsid w:val="00453AD3"/>
    <w:rsid w:val="004845A1"/>
    <w:rsid w:val="004B2BA4"/>
    <w:rsid w:val="004D3119"/>
    <w:rsid w:val="004D34B7"/>
    <w:rsid w:val="004F51A6"/>
    <w:rsid w:val="005775DD"/>
    <w:rsid w:val="005B3566"/>
    <w:rsid w:val="00617B22"/>
    <w:rsid w:val="006244AA"/>
    <w:rsid w:val="00691957"/>
    <w:rsid w:val="00695D14"/>
    <w:rsid w:val="006A5C15"/>
    <w:rsid w:val="006B3FA4"/>
    <w:rsid w:val="0072044F"/>
    <w:rsid w:val="0073722D"/>
    <w:rsid w:val="0077153B"/>
    <w:rsid w:val="007A5643"/>
    <w:rsid w:val="007C05B3"/>
    <w:rsid w:val="007F498D"/>
    <w:rsid w:val="00807095"/>
    <w:rsid w:val="008305A5"/>
    <w:rsid w:val="00835853"/>
    <w:rsid w:val="0088354D"/>
    <w:rsid w:val="00891D91"/>
    <w:rsid w:val="008A15C1"/>
    <w:rsid w:val="00936728"/>
    <w:rsid w:val="00946567"/>
    <w:rsid w:val="00974C7F"/>
    <w:rsid w:val="00987F1F"/>
    <w:rsid w:val="009959CB"/>
    <w:rsid w:val="009B58C5"/>
    <w:rsid w:val="009C0955"/>
    <w:rsid w:val="009C58BB"/>
    <w:rsid w:val="009D40E7"/>
    <w:rsid w:val="009E2D15"/>
    <w:rsid w:val="00A04406"/>
    <w:rsid w:val="00A24629"/>
    <w:rsid w:val="00A60C89"/>
    <w:rsid w:val="00AD1AE8"/>
    <w:rsid w:val="00B03F4C"/>
    <w:rsid w:val="00B43844"/>
    <w:rsid w:val="00B8121A"/>
    <w:rsid w:val="00BC0F17"/>
    <w:rsid w:val="00BD09B7"/>
    <w:rsid w:val="00C03E50"/>
    <w:rsid w:val="00C2044D"/>
    <w:rsid w:val="00C34B32"/>
    <w:rsid w:val="00C43C96"/>
    <w:rsid w:val="00C611D6"/>
    <w:rsid w:val="00C63B99"/>
    <w:rsid w:val="00C915C0"/>
    <w:rsid w:val="00C94E01"/>
    <w:rsid w:val="00CC09BE"/>
    <w:rsid w:val="00CD06E0"/>
    <w:rsid w:val="00CF0143"/>
    <w:rsid w:val="00D07B8E"/>
    <w:rsid w:val="00D239B7"/>
    <w:rsid w:val="00D25B17"/>
    <w:rsid w:val="00D322AC"/>
    <w:rsid w:val="00D861FD"/>
    <w:rsid w:val="00D901A0"/>
    <w:rsid w:val="00DE6607"/>
    <w:rsid w:val="00DE6B52"/>
    <w:rsid w:val="00E04BE9"/>
    <w:rsid w:val="00E21D2D"/>
    <w:rsid w:val="00E44F0A"/>
    <w:rsid w:val="00E664FA"/>
    <w:rsid w:val="00F10A3A"/>
    <w:rsid w:val="00F121DD"/>
    <w:rsid w:val="00F642B2"/>
    <w:rsid w:val="00FE18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399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E50"/>
    <w:pPr>
      <w:spacing w:before="320" w:after="320" w:line="360" w:lineRule="auto"/>
      <w:jc w:val="both"/>
    </w:pPr>
    <w:rPr>
      <w:rFonts w:ascii="Times New Roman" w:eastAsia="Times New Roman" w:hAnsi="Times New Roman" w:cs="Times New Roman"/>
      <w:color w:val="000000" w:themeColor="text1"/>
      <w:lang w:val="en-US"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headerdoi">
    <w:name w:val="article-header__doi"/>
    <w:basedOn w:val="DefaultParagraphFont"/>
    <w:rsid w:val="00936728"/>
  </w:style>
  <w:style w:type="character" w:styleId="Hyperlink">
    <w:name w:val="Hyperlink"/>
    <w:basedOn w:val="DefaultParagraphFont"/>
    <w:uiPriority w:val="99"/>
    <w:unhideWhenUsed/>
    <w:rsid w:val="00936728"/>
    <w:rPr>
      <w:color w:val="0000FF"/>
      <w:u w:val="single"/>
    </w:rPr>
  </w:style>
  <w:style w:type="character" w:customStyle="1" w:styleId="Menzionenonrisolta1">
    <w:name w:val="Menzione non risolta1"/>
    <w:basedOn w:val="DefaultParagraphFont"/>
    <w:uiPriority w:val="99"/>
    <w:semiHidden/>
    <w:unhideWhenUsed/>
    <w:rsid w:val="00432DCB"/>
    <w:rPr>
      <w:color w:val="605E5C"/>
      <w:shd w:val="clear" w:color="auto" w:fill="E1DFDD"/>
    </w:rPr>
  </w:style>
  <w:style w:type="character" w:customStyle="1" w:styleId="id-label">
    <w:name w:val="id-label"/>
    <w:basedOn w:val="DefaultParagraphFont"/>
    <w:rsid w:val="00251DF9"/>
  </w:style>
  <w:style w:type="character" w:styleId="Strong">
    <w:name w:val="Strong"/>
    <w:basedOn w:val="DefaultParagraphFont"/>
    <w:uiPriority w:val="22"/>
    <w:qFormat/>
    <w:rsid w:val="00251DF9"/>
    <w:rPr>
      <w:b/>
      <w:bCs/>
    </w:rPr>
  </w:style>
  <w:style w:type="character" w:styleId="CommentReference">
    <w:name w:val="annotation reference"/>
    <w:basedOn w:val="DefaultParagraphFont"/>
    <w:uiPriority w:val="99"/>
    <w:semiHidden/>
    <w:unhideWhenUsed/>
    <w:rsid w:val="00245C9D"/>
    <w:rPr>
      <w:sz w:val="16"/>
      <w:szCs w:val="16"/>
    </w:rPr>
  </w:style>
  <w:style w:type="paragraph" w:styleId="CommentText">
    <w:name w:val="annotation text"/>
    <w:basedOn w:val="Normal"/>
    <w:link w:val="CommentTextChar"/>
    <w:uiPriority w:val="99"/>
    <w:semiHidden/>
    <w:unhideWhenUsed/>
    <w:rsid w:val="00245C9D"/>
    <w:pPr>
      <w:spacing w:line="240" w:lineRule="auto"/>
    </w:pPr>
    <w:rPr>
      <w:sz w:val="20"/>
      <w:szCs w:val="20"/>
    </w:rPr>
  </w:style>
  <w:style w:type="character" w:customStyle="1" w:styleId="CommentTextChar">
    <w:name w:val="Comment Text Char"/>
    <w:basedOn w:val="DefaultParagraphFont"/>
    <w:link w:val="CommentText"/>
    <w:uiPriority w:val="99"/>
    <w:semiHidden/>
    <w:rsid w:val="00245C9D"/>
    <w:rPr>
      <w:rFonts w:ascii="Times New Roman" w:eastAsia="Times New Roman" w:hAnsi="Times New Roman" w:cs="Times New Roman"/>
      <w:color w:val="000000" w:themeColor="text1"/>
      <w:sz w:val="20"/>
      <w:szCs w:val="20"/>
      <w:lang w:val="en-US" w:eastAsia="it-IT"/>
    </w:rPr>
  </w:style>
  <w:style w:type="paragraph" w:styleId="CommentSubject">
    <w:name w:val="annotation subject"/>
    <w:basedOn w:val="CommentText"/>
    <w:next w:val="CommentText"/>
    <w:link w:val="CommentSubjectChar"/>
    <w:uiPriority w:val="99"/>
    <w:semiHidden/>
    <w:unhideWhenUsed/>
    <w:rsid w:val="00245C9D"/>
    <w:rPr>
      <w:b/>
      <w:bCs/>
    </w:rPr>
  </w:style>
  <w:style w:type="character" w:customStyle="1" w:styleId="CommentSubjectChar">
    <w:name w:val="Comment Subject Char"/>
    <w:basedOn w:val="CommentTextChar"/>
    <w:link w:val="CommentSubject"/>
    <w:uiPriority w:val="99"/>
    <w:semiHidden/>
    <w:rsid w:val="00245C9D"/>
    <w:rPr>
      <w:rFonts w:ascii="Times New Roman" w:eastAsia="Times New Roman" w:hAnsi="Times New Roman" w:cs="Times New Roman"/>
      <w:b/>
      <w:bCs/>
      <w:color w:val="000000" w:themeColor="text1"/>
      <w:sz w:val="20"/>
      <w:szCs w:val="20"/>
      <w:lang w:val="en-US" w:eastAsia="it-IT"/>
    </w:rPr>
  </w:style>
  <w:style w:type="character" w:styleId="FollowedHyperlink">
    <w:name w:val="FollowedHyperlink"/>
    <w:basedOn w:val="DefaultParagraphFont"/>
    <w:uiPriority w:val="99"/>
    <w:semiHidden/>
    <w:unhideWhenUsed/>
    <w:rsid w:val="00D322AC"/>
    <w:rPr>
      <w:color w:val="954F72" w:themeColor="followedHyperlink"/>
      <w:u w:val="single"/>
    </w:rPr>
  </w:style>
  <w:style w:type="character" w:customStyle="1" w:styleId="apple-converted-space">
    <w:name w:val="apple-converted-space"/>
    <w:basedOn w:val="DefaultParagraphFont"/>
    <w:rsid w:val="00C43C96"/>
  </w:style>
  <w:style w:type="paragraph" w:styleId="BalloonText">
    <w:name w:val="Balloon Text"/>
    <w:basedOn w:val="Normal"/>
    <w:link w:val="BalloonTextChar"/>
    <w:uiPriority w:val="99"/>
    <w:semiHidden/>
    <w:unhideWhenUsed/>
    <w:rsid w:val="000B70D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0D5"/>
    <w:rPr>
      <w:rFonts w:ascii="Segoe UI" w:eastAsia="Times New Roman" w:hAnsi="Segoe UI" w:cs="Segoe UI"/>
      <w:color w:val="000000" w:themeColor="text1"/>
      <w:sz w:val="18"/>
      <w:szCs w:val="18"/>
      <w:lang w:val="en-US" w:eastAsia="it-IT"/>
    </w:rPr>
  </w:style>
  <w:style w:type="paragraph" w:styleId="Revision">
    <w:name w:val="Revision"/>
    <w:hidden/>
    <w:uiPriority w:val="99"/>
    <w:semiHidden/>
    <w:rsid w:val="00C611D6"/>
    <w:rPr>
      <w:rFonts w:ascii="Times New Roman" w:eastAsia="Times New Roman" w:hAnsi="Times New Roman" w:cs="Times New Roman"/>
      <w:color w:val="000000" w:themeColor="text1"/>
      <w:lang w:val="en-US" w:eastAsia="it-IT"/>
    </w:rPr>
  </w:style>
  <w:style w:type="paragraph" w:styleId="Footer">
    <w:name w:val="footer"/>
    <w:basedOn w:val="Normal"/>
    <w:link w:val="FooterChar"/>
    <w:uiPriority w:val="99"/>
    <w:unhideWhenUsed/>
    <w:rsid w:val="0094656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46567"/>
    <w:rPr>
      <w:rFonts w:ascii="Times New Roman" w:eastAsia="Times New Roman" w:hAnsi="Times New Roman" w:cs="Times New Roman"/>
      <w:color w:val="000000" w:themeColor="text1"/>
      <w:lang w:val="en-US" w:eastAsia="it-IT"/>
    </w:rPr>
  </w:style>
  <w:style w:type="character" w:styleId="PageNumber">
    <w:name w:val="page number"/>
    <w:basedOn w:val="DefaultParagraphFont"/>
    <w:uiPriority w:val="99"/>
    <w:semiHidden/>
    <w:unhideWhenUsed/>
    <w:rsid w:val="00946567"/>
  </w:style>
  <w:style w:type="paragraph" w:styleId="Header">
    <w:name w:val="header"/>
    <w:basedOn w:val="Normal"/>
    <w:link w:val="HeaderChar"/>
    <w:uiPriority w:val="99"/>
    <w:unhideWhenUsed/>
    <w:rsid w:val="00E04BE9"/>
    <w:pPr>
      <w:tabs>
        <w:tab w:val="center" w:pos="4703"/>
        <w:tab w:val="right" w:pos="9406"/>
      </w:tabs>
      <w:spacing w:before="0" w:after="0" w:line="240" w:lineRule="auto"/>
    </w:pPr>
  </w:style>
  <w:style w:type="character" w:customStyle="1" w:styleId="HeaderChar">
    <w:name w:val="Header Char"/>
    <w:basedOn w:val="DefaultParagraphFont"/>
    <w:link w:val="Header"/>
    <w:uiPriority w:val="99"/>
    <w:rsid w:val="00E04BE9"/>
    <w:rPr>
      <w:rFonts w:ascii="Times New Roman" w:eastAsia="Times New Roman" w:hAnsi="Times New Roman" w:cs="Times New Roman"/>
      <w:color w:val="000000" w:themeColor="text1"/>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02372">
      <w:bodyDiv w:val="1"/>
      <w:marLeft w:val="0"/>
      <w:marRight w:val="0"/>
      <w:marTop w:val="0"/>
      <w:marBottom w:val="0"/>
      <w:divBdr>
        <w:top w:val="none" w:sz="0" w:space="0" w:color="auto"/>
        <w:left w:val="none" w:sz="0" w:space="0" w:color="auto"/>
        <w:bottom w:val="none" w:sz="0" w:space="0" w:color="auto"/>
        <w:right w:val="none" w:sz="0" w:space="0" w:color="auto"/>
      </w:divBdr>
    </w:div>
    <w:div w:id="643893717">
      <w:bodyDiv w:val="1"/>
      <w:marLeft w:val="0"/>
      <w:marRight w:val="0"/>
      <w:marTop w:val="0"/>
      <w:marBottom w:val="0"/>
      <w:divBdr>
        <w:top w:val="none" w:sz="0" w:space="0" w:color="auto"/>
        <w:left w:val="none" w:sz="0" w:space="0" w:color="auto"/>
        <w:bottom w:val="none" w:sz="0" w:space="0" w:color="auto"/>
        <w:right w:val="none" w:sz="0" w:space="0" w:color="auto"/>
      </w:divBdr>
    </w:div>
    <w:div w:id="1244486722">
      <w:bodyDiv w:val="1"/>
      <w:marLeft w:val="0"/>
      <w:marRight w:val="0"/>
      <w:marTop w:val="0"/>
      <w:marBottom w:val="0"/>
      <w:divBdr>
        <w:top w:val="none" w:sz="0" w:space="0" w:color="auto"/>
        <w:left w:val="none" w:sz="0" w:space="0" w:color="auto"/>
        <w:bottom w:val="none" w:sz="0" w:space="0" w:color="auto"/>
        <w:right w:val="none" w:sz="0" w:space="0" w:color="auto"/>
      </w:divBdr>
    </w:div>
    <w:div w:id="1414205333">
      <w:bodyDiv w:val="1"/>
      <w:marLeft w:val="0"/>
      <w:marRight w:val="0"/>
      <w:marTop w:val="0"/>
      <w:marBottom w:val="0"/>
      <w:divBdr>
        <w:top w:val="none" w:sz="0" w:space="0" w:color="auto"/>
        <w:left w:val="none" w:sz="0" w:space="0" w:color="auto"/>
        <w:bottom w:val="none" w:sz="0" w:space="0" w:color="auto"/>
        <w:right w:val="none" w:sz="0" w:space="0" w:color="auto"/>
      </w:divBdr>
    </w:div>
    <w:div w:id="1648313525">
      <w:bodyDiv w:val="1"/>
      <w:marLeft w:val="0"/>
      <w:marRight w:val="0"/>
      <w:marTop w:val="0"/>
      <w:marBottom w:val="0"/>
      <w:divBdr>
        <w:top w:val="none" w:sz="0" w:space="0" w:color="auto"/>
        <w:left w:val="none" w:sz="0" w:space="0" w:color="auto"/>
        <w:bottom w:val="none" w:sz="0" w:space="0" w:color="auto"/>
        <w:right w:val="none" w:sz="0" w:space="0" w:color="auto"/>
      </w:divBdr>
    </w:div>
    <w:div w:id="1810592297">
      <w:bodyDiv w:val="1"/>
      <w:marLeft w:val="0"/>
      <w:marRight w:val="0"/>
      <w:marTop w:val="0"/>
      <w:marBottom w:val="0"/>
      <w:divBdr>
        <w:top w:val="none" w:sz="0" w:space="0" w:color="auto"/>
        <w:left w:val="none" w:sz="0" w:space="0" w:color="auto"/>
        <w:bottom w:val="none" w:sz="0" w:space="0" w:color="auto"/>
        <w:right w:val="none" w:sz="0" w:space="0" w:color="auto"/>
      </w:divBdr>
    </w:div>
    <w:div w:id="18130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1D797-9E99-4010-B064-436E80148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7248</Words>
  <Characters>41314</Characters>
  <Application>Microsoft Office Word</Application>
  <DocSecurity>0</DocSecurity>
  <Lines>344</Lines>
  <Paragraphs>96</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48466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2022-07-26T14:34:00Z</dcterms:created>
  <dcterms:modified xsi:type="dcterms:W3CDTF">2022-07-26T14:34:00Z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http://www.zotero.org/styles/acta-neuropathologica</vt:lpwstr>
  </property>
  <property fmtid="{D5CDD505-2E9C-101B-9397-08002B2CF9AE}" pid="3" name="Mendeley Recent Style Name 0_1">
    <vt:lpwstr>Acta Neuropathologica</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http://www.zotero.org/styles/cerebrovascular-diseases</vt:lpwstr>
  </property>
  <property fmtid="{D5CDD505-2E9C-101B-9397-08002B2CF9AE}" pid="11" name="Mendeley Recent Style Name 4_1">
    <vt:lpwstr>Cerebrovascular Diseases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8c7542ea-590a-3778-9f9a-570dd5bbcc1a</vt:lpwstr>
  </property>
  <property fmtid="{D5CDD505-2E9C-101B-9397-08002B2CF9AE}" pid="24" name="Mendeley Citation Style_1">
    <vt:lpwstr>http://www.zotero.org/styles/cerebrovascular-diseases</vt:lpwstr>
  </property>
</Properties>
</file>