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289DF" w14:textId="77777777" w:rsidR="00BE3146" w:rsidRDefault="00BE3146" w:rsidP="00083928">
      <w:pPr>
        <w:spacing w:line="275" w:lineRule="auto"/>
        <w:textDirection w:val="btLr"/>
        <w:rPr>
          <w:rFonts w:ascii="Arial" w:eastAsia="Arial" w:hAnsi="Arial" w:cs="Arial"/>
          <w:color w:val="000000"/>
        </w:rPr>
      </w:pPr>
      <w:r w:rsidRPr="00BE3146">
        <w:rPr>
          <w:rFonts w:ascii="Arial" w:eastAsia="Arial" w:hAnsi="Arial" w:cs="Arial"/>
          <w:b/>
          <w:color w:val="000000"/>
        </w:rPr>
        <w:t>Supplemental Table 1</w:t>
      </w:r>
      <w:r w:rsidRPr="00BE3146">
        <w:rPr>
          <w:rFonts w:ascii="Arial" w:eastAsia="Arial" w:hAnsi="Arial" w:cs="Arial"/>
          <w:color w:val="000000"/>
        </w:rPr>
        <w:t xml:space="preserve">: concordance rates of MR image analysis between the two readers for each of the analyzed </w:t>
      </w:r>
      <w:proofErr w:type="spellStart"/>
      <w:r w:rsidRPr="00BE3146">
        <w:rPr>
          <w:rFonts w:ascii="Arial" w:eastAsia="Arial" w:hAnsi="Arial" w:cs="Arial"/>
          <w:color w:val="000000"/>
        </w:rPr>
        <w:t>intraorbital</w:t>
      </w:r>
      <w:proofErr w:type="spellEnd"/>
      <w:r w:rsidRPr="00BE3146">
        <w:rPr>
          <w:rFonts w:ascii="Arial" w:eastAsia="Arial" w:hAnsi="Arial" w:cs="Arial"/>
          <w:color w:val="000000"/>
        </w:rPr>
        <w:t xml:space="preserve"> structures for the total cohort and the GCA collective.</w:t>
      </w:r>
    </w:p>
    <w:p w14:paraId="136FE1EB" w14:textId="77777777" w:rsidR="00BE3146" w:rsidRDefault="00BE3146" w:rsidP="00083928">
      <w:pPr>
        <w:spacing w:line="275" w:lineRule="auto"/>
        <w:textDirection w:val="btLr"/>
        <w:rPr>
          <w:rFonts w:ascii="Arial" w:eastAsia="Arial" w:hAnsi="Arial" w:cs="Arial"/>
          <w:color w:val="00000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8"/>
        <w:gridCol w:w="528"/>
        <w:gridCol w:w="594"/>
        <w:gridCol w:w="680"/>
        <w:gridCol w:w="680"/>
        <w:gridCol w:w="680"/>
        <w:gridCol w:w="680"/>
        <w:gridCol w:w="680"/>
        <w:gridCol w:w="594"/>
        <w:gridCol w:w="680"/>
        <w:gridCol w:w="680"/>
        <w:gridCol w:w="594"/>
        <w:gridCol w:w="594"/>
      </w:tblGrid>
      <w:tr w:rsidR="00BE3146" w14:paraId="3B4D3915" w14:textId="77777777" w:rsidTr="004F26EE">
        <w:trPr>
          <w:trHeight w:val="300"/>
        </w:trPr>
        <w:tc>
          <w:tcPr>
            <w:tcW w:w="1398" w:type="dxa"/>
          </w:tcPr>
          <w:p w14:paraId="463AA6CD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7664" w:type="dxa"/>
            <w:gridSpan w:val="12"/>
          </w:tcPr>
          <w:p w14:paraId="531DDA51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GCA patients (n=56)</w:t>
            </w:r>
          </w:p>
        </w:tc>
      </w:tr>
      <w:tr w:rsidR="00BE3146" w14:paraId="7BA475B4" w14:textId="77777777" w:rsidTr="004F26EE">
        <w:trPr>
          <w:trHeight w:val="300"/>
        </w:trPr>
        <w:tc>
          <w:tcPr>
            <w:tcW w:w="1398" w:type="dxa"/>
          </w:tcPr>
          <w:p w14:paraId="1C93A470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22" w:type="dxa"/>
            <w:gridSpan w:val="2"/>
          </w:tcPr>
          <w:p w14:paraId="67180CF0" w14:textId="77777777" w:rsidR="00BE3146" w:rsidRDefault="00BE3146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sz w:val="16"/>
                <w:szCs w:val="16"/>
              </w:rPr>
              <w:t>intraorbital</w:t>
            </w:r>
            <w:proofErr w:type="spellEnd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fat</w:t>
            </w:r>
          </w:p>
        </w:tc>
        <w:tc>
          <w:tcPr>
            <w:tcW w:w="1360" w:type="dxa"/>
            <w:gridSpan w:val="2"/>
          </w:tcPr>
          <w:p w14:paraId="20B5527E" w14:textId="77777777" w:rsidR="00BE3146" w:rsidRDefault="00BE3146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extraocular muscles</w:t>
            </w:r>
          </w:p>
        </w:tc>
        <w:tc>
          <w:tcPr>
            <w:tcW w:w="1360" w:type="dxa"/>
            <w:gridSpan w:val="2"/>
          </w:tcPr>
          <w:p w14:paraId="672A768D" w14:textId="77777777" w:rsidR="00BE3146" w:rsidRDefault="00BE3146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optic nerve</w:t>
            </w:r>
          </w:p>
        </w:tc>
        <w:tc>
          <w:tcPr>
            <w:tcW w:w="1274" w:type="dxa"/>
            <w:gridSpan w:val="2"/>
          </w:tcPr>
          <w:p w14:paraId="6312E3B3" w14:textId="77777777" w:rsidR="00BE3146" w:rsidRDefault="00BE3146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optic nerve sheath</w:t>
            </w:r>
          </w:p>
        </w:tc>
        <w:tc>
          <w:tcPr>
            <w:tcW w:w="1360" w:type="dxa"/>
            <w:gridSpan w:val="2"/>
          </w:tcPr>
          <w:p w14:paraId="66B63A1E" w14:textId="77777777" w:rsidR="00BE3146" w:rsidRDefault="00BE3146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optic chiasm</w:t>
            </w:r>
          </w:p>
        </w:tc>
        <w:tc>
          <w:tcPr>
            <w:tcW w:w="1188" w:type="dxa"/>
            <w:gridSpan w:val="2"/>
          </w:tcPr>
          <w:p w14:paraId="77E086E8" w14:textId="77777777" w:rsidR="00BE3146" w:rsidRDefault="00BE3146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ophthalmic artery</w:t>
            </w:r>
          </w:p>
        </w:tc>
      </w:tr>
      <w:tr w:rsidR="00BE3146" w14:paraId="4247E29E" w14:textId="77777777" w:rsidTr="004F26EE">
        <w:trPr>
          <w:trHeight w:val="300"/>
        </w:trPr>
        <w:tc>
          <w:tcPr>
            <w:tcW w:w="1398" w:type="dxa"/>
          </w:tcPr>
          <w:p w14:paraId="6F446B4E" w14:textId="77777777" w:rsidR="00BE3146" w:rsidRDefault="00BE3146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528" w:type="dxa"/>
          </w:tcPr>
          <w:p w14:paraId="2ED58559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594" w:type="dxa"/>
          </w:tcPr>
          <w:p w14:paraId="50698478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  <w:tc>
          <w:tcPr>
            <w:tcW w:w="680" w:type="dxa"/>
          </w:tcPr>
          <w:p w14:paraId="7B0BC0F6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680" w:type="dxa"/>
          </w:tcPr>
          <w:p w14:paraId="0CF6A79D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  <w:tc>
          <w:tcPr>
            <w:tcW w:w="680" w:type="dxa"/>
          </w:tcPr>
          <w:p w14:paraId="6D88EA74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680" w:type="dxa"/>
          </w:tcPr>
          <w:p w14:paraId="38975BBA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  <w:tc>
          <w:tcPr>
            <w:tcW w:w="680" w:type="dxa"/>
          </w:tcPr>
          <w:p w14:paraId="21A6C484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594" w:type="dxa"/>
          </w:tcPr>
          <w:p w14:paraId="15CDBC8B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  <w:tc>
          <w:tcPr>
            <w:tcW w:w="680" w:type="dxa"/>
          </w:tcPr>
          <w:p w14:paraId="10C6EA01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680" w:type="dxa"/>
          </w:tcPr>
          <w:p w14:paraId="3A0BE31C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  <w:tc>
          <w:tcPr>
            <w:tcW w:w="594" w:type="dxa"/>
          </w:tcPr>
          <w:p w14:paraId="75146C3B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594" w:type="dxa"/>
          </w:tcPr>
          <w:p w14:paraId="2B890314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</w:tr>
      <w:tr w:rsidR="00BE3146" w14:paraId="09E37DBA" w14:textId="77777777" w:rsidTr="004F26EE">
        <w:trPr>
          <w:trHeight w:val="300"/>
        </w:trPr>
        <w:tc>
          <w:tcPr>
            <w:tcW w:w="1398" w:type="dxa"/>
          </w:tcPr>
          <w:p w14:paraId="5ACDA4C2" w14:textId="77777777" w:rsidR="00BE3146" w:rsidRDefault="00BE3146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absolute</w:t>
            </w:r>
          </w:p>
        </w:tc>
        <w:tc>
          <w:tcPr>
            <w:tcW w:w="528" w:type="dxa"/>
          </w:tcPr>
          <w:p w14:paraId="1E368CC2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56</w:t>
            </w:r>
          </w:p>
        </w:tc>
        <w:tc>
          <w:tcPr>
            <w:tcW w:w="594" w:type="dxa"/>
          </w:tcPr>
          <w:p w14:paraId="2DC29FA2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55</w:t>
            </w:r>
          </w:p>
        </w:tc>
        <w:tc>
          <w:tcPr>
            <w:tcW w:w="680" w:type="dxa"/>
          </w:tcPr>
          <w:p w14:paraId="1E72C353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56</w:t>
            </w:r>
          </w:p>
        </w:tc>
        <w:tc>
          <w:tcPr>
            <w:tcW w:w="680" w:type="dxa"/>
          </w:tcPr>
          <w:p w14:paraId="33BC06D8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56</w:t>
            </w:r>
          </w:p>
        </w:tc>
        <w:tc>
          <w:tcPr>
            <w:tcW w:w="680" w:type="dxa"/>
          </w:tcPr>
          <w:p w14:paraId="4F5F4F14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56</w:t>
            </w:r>
          </w:p>
        </w:tc>
        <w:tc>
          <w:tcPr>
            <w:tcW w:w="680" w:type="dxa"/>
          </w:tcPr>
          <w:p w14:paraId="16699E77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56</w:t>
            </w:r>
          </w:p>
        </w:tc>
        <w:tc>
          <w:tcPr>
            <w:tcW w:w="680" w:type="dxa"/>
          </w:tcPr>
          <w:p w14:paraId="6CF0F9CB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56</w:t>
            </w:r>
          </w:p>
        </w:tc>
        <w:tc>
          <w:tcPr>
            <w:tcW w:w="594" w:type="dxa"/>
          </w:tcPr>
          <w:p w14:paraId="73ABD448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55</w:t>
            </w:r>
          </w:p>
        </w:tc>
        <w:tc>
          <w:tcPr>
            <w:tcW w:w="680" w:type="dxa"/>
          </w:tcPr>
          <w:p w14:paraId="21FBD1F5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56</w:t>
            </w:r>
          </w:p>
        </w:tc>
        <w:tc>
          <w:tcPr>
            <w:tcW w:w="680" w:type="dxa"/>
          </w:tcPr>
          <w:p w14:paraId="54B26AF6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56</w:t>
            </w:r>
          </w:p>
        </w:tc>
        <w:tc>
          <w:tcPr>
            <w:tcW w:w="594" w:type="dxa"/>
          </w:tcPr>
          <w:p w14:paraId="5BBE39BB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55</w:t>
            </w:r>
          </w:p>
        </w:tc>
        <w:tc>
          <w:tcPr>
            <w:tcW w:w="594" w:type="dxa"/>
          </w:tcPr>
          <w:p w14:paraId="2BB99706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54</w:t>
            </w:r>
          </w:p>
        </w:tc>
      </w:tr>
      <w:tr w:rsidR="00BE3146" w14:paraId="2FB2DEC5" w14:textId="77777777" w:rsidTr="004F26EE">
        <w:trPr>
          <w:trHeight w:val="300"/>
        </w:trPr>
        <w:tc>
          <w:tcPr>
            <w:tcW w:w="1398" w:type="dxa"/>
          </w:tcPr>
          <w:p w14:paraId="775AF30D" w14:textId="77777777" w:rsidR="00BE3146" w:rsidRDefault="00BE3146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Percentage (%)</w:t>
            </w:r>
          </w:p>
        </w:tc>
        <w:tc>
          <w:tcPr>
            <w:tcW w:w="528" w:type="dxa"/>
          </w:tcPr>
          <w:p w14:paraId="772B398C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594" w:type="dxa"/>
          </w:tcPr>
          <w:p w14:paraId="504BAB91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98</w:t>
            </w:r>
          </w:p>
        </w:tc>
        <w:tc>
          <w:tcPr>
            <w:tcW w:w="680" w:type="dxa"/>
          </w:tcPr>
          <w:p w14:paraId="0201AF53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15AFA7DF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0EC7C9A5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218F68D4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15B55519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594" w:type="dxa"/>
          </w:tcPr>
          <w:p w14:paraId="688E6FE1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98</w:t>
            </w:r>
          </w:p>
        </w:tc>
        <w:tc>
          <w:tcPr>
            <w:tcW w:w="680" w:type="dxa"/>
          </w:tcPr>
          <w:p w14:paraId="3B66F5BD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77EE15D2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594" w:type="dxa"/>
          </w:tcPr>
          <w:p w14:paraId="03C8020B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98</w:t>
            </w:r>
          </w:p>
        </w:tc>
        <w:tc>
          <w:tcPr>
            <w:tcW w:w="594" w:type="dxa"/>
          </w:tcPr>
          <w:p w14:paraId="2B031113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96</w:t>
            </w:r>
          </w:p>
        </w:tc>
      </w:tr>
      <w:tr w:rsidR="00BE3146" w14:paraId="2A31F7AD" w14:textId="77777777" w:rsidTr="004F26EE">
        <w:trPr>
          <w:trHeight w:val="300"/>
        </w:trPr>
        <w:tc>
          <w:tcPr>
            <w:tcW w:w="1398" w:type="dxa"/>
          </w:tcPr>
          <w:p w14:paraId="7C18EF60" w14:textId="77777777" w:rsidR="00BE3146" w:rsidRDefault="00000000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sdt>
              <w:sdtPr>
                <w:tag w:val="goog_rdk_32"/>
                <w:id w:val="-1944990838"/>
              </w:sdtPr>
              <w:sdtContent/>
            </w:sdt>
          </w:p>
        </w:tc>
        <w:tc>
          <w:tcPr>
            <w:tcW w:w="7664" w:type="dxa"/>
            <w:gridSpan w:val="12"/>
          </w:tcPr>
          <w:p w14:paraId="63A41E79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age matched control cohort (n=50)</w:t>
            </w:r>
          </w:p>
        </w:tc>
      </w:tr>
      <w:tr w:rsidR="00BE3146" w14:paraId="685CD677" w14:textId="77777777" w:rsidTr="004F26EE">
        <w:trPr>
          <w:trHeight w:val="300"/>
        </w:trPr>
        <w:tc>
          <w:tcPr>
            <w:tcW w:w="1398" w:type="dxa"/>
          </w:tcPr>
          <w:p w14:paraId="59F77B04" w14:textId="77777777" w:rsidR="00BE3146" w:rsidRDefault="00000000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sdt>
              <w:sdtPr>
                <w:tag w:val="goog_rdk_33"/>
                <w:id w:val="-1108965247"/>
              </w:sdtPr>
              <w:sdtContent/>
            </w:sdt>
          </w:p>
        </w:tc>
        <w:tc>
          <w:tcPr>
            <w:tcW w:w="1122" w:type="dxa"/>
            <w:gridSpan w:val="2"/>
          </w:tcPr>
          <w:p w14:paraId="06373A20" w14:textId="77777777" w:rsidR="00BE3146" w:rsidRDefault="00BE3146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b/>
                <w:sz w:val="16"/>
                <w:szCs w:val="16"/>
              </w:rPr>
              <w:t>intraorbital</w:t>
            </w:r>
            <w:proofErr w:type="spellEnd"/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fat</w:t>
            </w:r>
          </w:p>
        </w:tc>
        <w:tc>
          <w:tcPr>
            <w:tcW w:w="1360" w:type="dxa"/>
            <w:gridSpan w:val="2"/>
          </w:tcPr>
          <w:p w14:paraId="0FBD7FCC" w14:textId="77777777" w:rsidR="00BE3146" w:rsidRDefault="00000000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sdt>
              <w:sdtPr>
                <w:tag w:val="goog_rdk_34"/>
                <w:id w:val="239525741"/>
              </w:sdtPr>
              <w:sdtContent/>
            </w:sdt>
            <w:r w:rsidR="00BE3146">
              <w:rPr>
                <w:rFonts w:ascii="Arial" w:eastAsia="Arial" w:hAnsi="Arial" w:cs="Arial"/>
                <w:b/>
                <w:sz w:val="16"/>
                <w:szCs w:val="16"/>
              </w:rPr>
              <w:t>extraocular muscles</w:t>
            </w:r>
          </w:p>
        </w:tc>
        <w:tc>
          <w:tcPr>
            <w:tcW w:w="1360" w:type="dxa"/>
            <w:gridSpan w:val="2"/>
          </w:tcPr>
          <w:p w14:paraId="73DC61FD" w14:textId="77777777" w:rsidR="00BE3146" w:rsidRDefault="00000000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sdt>
              <w:sdtPr>
                <w:tag w:val="goog_rdk_35"/>
                <w:id w:val="-1220431918"/>
              </w:sdtPr>
              <w:sdtContent/>
            </w:sdt>
            <w:r w:rsidR="00BE3146">
              <w:rPr>
                <w:rFonts w:ascii="Arial" w:eastAsia="Arial" w:hAnsi="Arial" w:cs="Arial"/>
                <w:b/>
                <w:sz w:val="16"/>
                <w:szCs w:val="16"/>
              </w:rPr>
              <w:t>optic nerve</w:t>
            </w:r>
          </w:p>
        </w:tc>
        <w:tc>
          <w:tcPr>
            <w:tcW w:w="1274" w:type="dxa"/>
            <w:gridSpan w:val="2"/>
          </w:tcPr>
          <w:p w14:paraId="68A81F8B" w14:textId="77777777" w:rsidR="00BE3146" w:rsidRDefault="00000000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sdt>
              <w:sdtPr>
                <w:tag w:val="goog_rdk_36"/>
                <w:id w:val="1588261484"/>
              </w:sdtPr>
              <w:sdtContent/>
            </w:sdt>
            <w:r w:rsidR="00BE3146">
              <w:rPr>
                <w:rFonts w:ascii="Arial" w:eastAsia="Arial" w:hAnsi="Arial" w:cs="Arial"/>
                <w:b/>
                <w:sz w:val="16"/>
                <w:szCs w:val="16"/>
              </w:rPr>
              <w:t>optic nerve sheath</w:t>
            </w:r>
          </w:p>
        </w:tc>
        <w:tc>
          <w:tcPr>
            <w:tcW w:w="1360" w:type="dxa"/>
            <w:gridSpan w:val="2"/>
          </w:tcPr>
          <w:p w14:paraId="14CF026C" w14:textId="77777777" w:rsidR="00BE3146" w:rsidRDefault="00000000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sdt>
              <w:sdtPr>
                <w:tag w:val="goog_rdk_37"/>
                <w:id w:val="-1946062155"/>
              </w:sdtPr>
              <w:sdtContent/>
            </w:sdt>
            <w:r w:rsidR="00BE3146">
              <w:rPr>
                <w:rFonts w:ascii="Arial" w:eastAsia="Arial" w:hAnsi="Arial" w:cs="Arial"/>
                <w:b/>
                <w:sz w:val="16"/>
                <w:szCs w:val="16"/>
              </w:rPr>
              <w:t>optic chiasm</w:t>
            </w:r>
          </w:p>
        </w:tc>
        <w:tc>
          <w:tcPr>
            <w:tcW w:w="1188" w:type="dxa"/>
            <w:gridSpan w:val="2"/>
          </w:tcPr>
          <w:p w14:paraId="649CA46D" w14:textId="77777777" w:rsidR="00BE3146" w:rsidRDefault="00000000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sdt>
              <w:sdtPr>
                <w:tag w:val="goog_rdk_38"/>
                <w:id w:val="-482779170"/>
              </w:sdtPr>
              <w:sdtContent/>
            </w:sdt>
            <w:r w:rsidR="00BE3146">
              <w:rPr>
                <w:rFonts w:ascii="Arial" w:eastAsia="Arial" w:hAnsi="Arial" w:cs="Arial"/>
                <w:b/>
                <w:sz w:val="16"/>
                <w:szCs w:val="16"/>
              </w:rPr>
              <w:t>ophthalmic artery</w:t>
            </w:r>
          </w:p>
        </w:tc>
      </w:tr>
      <w:tr w:rsidR="00BE3146" w14:paraId="699A89A5" w14:textId="77777777" w:rsidTr="004F26EE">
        <w:trPr>
          <w:trHeight w:val="300"/>
        </w:trPr>
        <w:tc>
          <w:tcPr>
            <w:tcW w:w="1398" w:type="dxa"/>
          </w:tcPr>
          <w:p w14:paraId="4C9C9083" w14:textId="77777777" w:rsidR="00BE3146" w:rsidRDefault="00000000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sdt>
              <w:sdtPr>
                <w:tag w:val="goog_rdk_39"/>
                <w:id w:val="803581892"/>
              </w:sdtPr>
              <w:sdtContent/>
            </w:sdt>
          </w:p>
        </w:tc>
        <w:tc>
          <w:tcPr>
            <w:tcW w:w="528" w:type="dxa"/>
          </w:tcPr>
          <w:p w14:paraId="2D60C00B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594" w:type="dxa"/>
          </w:tcPr>
          <w:p w14:paraId="73B4204A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  <w:tc>
          <w:tcPr>
            <w:tcW w:w="680" w:type="dxa"/>
          </w:tcPr>
          <w:p w14:paraId="60479CDC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680" w:type="dxa"/>
          </w:tcPr>
          <w:p w14:paraId="36598601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  <w:tc>
          <w:tcPr>
            <w:tcW w:w="680" w:type="dxa"/>
          </w:tcPr>
          <w:p w14:paraId="2376A54A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680" w:type="dxa"/>
          </w:tcPr>
          <w:p w14:paraId="19AFC1F4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  <w:tc>
          <w:tcPr>
            <w:tcW w:w="680" w:type="dxa"/>
          </w:tcPr>
          <w:p w14:paraId="06B07EB8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594" w:type="dxa"/>
          </w:tcPr>
          <w:p w14:paraId="3BF9FA7D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  <w:tc>
          <w:tcPr>
            <w:tcW w:w="680" w:type="dxa"/>
          </w:tcPr>
          <w:p w14:paraId="000B563F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680" w:type="dxa"/>
          </w:tcPr>
          <w:p w14:paraId="4DF85147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  <w:tc>
          <w:tcPr>
            <w:tcW w:w="594" w:type="dxa"/>
          </w:tcPr>
          <w:p w14:paraId="4A52F8F2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right</w:t>
            </w:r>
          </w:p>
        </w:tc>
        <w:tc>
          <w:tcPr>
            <w:tcW w:w="594" w:type="dxa"/>
          </w:tcPr>
          <w:p w14:paraId="6C252F75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left</w:t>
            </w:r>
          </w:p>
        </w:tc>
      </w:tr>
      <w:tr w:rsidR="00BE3146" w14:paraId="7694CB58" w14:textId="77777777" w:rsidTr="004F26EE">
        <w:trPr>
          <w:trHeight w:val="300"/>
        </w:trPr>
        <w:tc>
          <w:tcPr>
            <w:tcW w:w="1398" w:type="dxa"/>
          </w:tcPr>
          <w:p w14:paraId="689F7FBE" w14:textId="77777777" w:rsidR="00BE3146" w:rsidRDefault="00000000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sdt>
              <w:sdtPr>
                <w:tag w:val="goog_rdk_40"/>
                <w:id w:val="-366209503"/>
              </w:sdtPr>
              <w:sdtContent/>
            </w:sdt>
            <w:r w:rsidR="00BE3146">
              <w:rPr>
                <w:rFonts w:ascii="Arial" w:eastAsia="Arial" w:hAnsi="Arial" w:cs="Arial"/>
                <w:b/>
                <w:sz w:val="16"/>
                <w:szCs w:val="16"/>
              </w:rPr>
              <w:t>absolute</w:t>
            </w:r>
          </w:p>
        </w:tc>
        <w:tc>
          <w:tcPr>
            <w:tcW w:w="528" w:type="dxa"/>
          </w:tcPr>
          <w:p w14:paraId="49F47F14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594" w:type="dxa"/>
          </w:tcPr>
          <w:p w14:paraId="43BC010D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680" w:type="dxa"/>
          </w:tcPr>
          <w:p w14:paraId="1E8120F3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680" w:type="dxa"/>
          </w:tcPr>
          <w:p w14:paraId="5AD9B9DB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680" w:type="dxa"/>
          </w:tcPr>
          <w:p w14:paraId="6DBBED82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680" w:type="dxa"/>
          </w:tcPr>
          <w:p w14:paraId="5D938418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680" w:type="dxa"/>
          </w:tcPr>
          <w:p w14:paraId="7F3F6DE6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594" w:type="dxa"/>
          </w:tcPr>
          <w:p w14:paraId="3F6800F3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680" w:type="dxa"/>
          </w:tcPr>
          <w:p w14:paraId="13F92F70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680" w:type="dxa"/>
          </w:tcPr>
          <w:p w14:paraId="599DA843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594" w:type="dxa"/>
          </w:tcPr>
          <w:p w14:paraId="104D049C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594" w:type="dxa"/>
          </w:tcPr>
          <w:p w14:paraId="75B68838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</w:tr>
      <w:tr w:rsidR="00BE3146" w14:paraId="13C2885E" w14:textId="77777777" w:rsidTr="004F26EE">
        <w:trPr>
          <w:trHeight w:val="300"/>
        </w:trPr>
        <w:tc>
          <w:tcPr>
            <w:tcW w:w="1398" w:type="dxa"/>
          </w:tcPr>
          <w:p w14:paraId="4549EAAD" w14:textId="77777777" w:rsidR="00BE3146" w:rsidRDefault="00000000" w:rsidP="004F26EE">
            <w:pPr>
              <w:jc w:val="both"/>
              <w:rPr>
                <w:rFonts w:ascii="Arial" w:eastAsia="Arial" w:hAnsi="Arial" w:cs="Arial"/>
                <w:b/>
                <w:sz w:val="16"/>
                <w:szCs w:val="16"/>
              </w:rPr>
            </w:pPr>
            <w:sdt>
              <w:sdtPr>
                <w:tag w:val="goog_rdk_41"/>
                <w:id w:val="-1715886370"/>
              </w:sdtPr>
              <w:sdtContent/>
            </w:sdt>
            <w:r w:rsidR="00BE3146">
              <w:rPr>
                <w:rFonts w:ascii="Arial" w:eastAsia="Arial" w:hAnsi="Arial" w:cs="Arial"/>
                <w:b/>
                <w:sz w:val="16"/>
                <w:szCs w:val="16"/>
              </w:rPr>
              <w:t>percentage (%)</w:t>
            </w:r>
          </w:p>
        </w:tc>
        <w:tc>
          <w:tcPr>
            <w:tcW w:w="528" w:type="dxa"/>
          </w:tcPr>
          <w:p w14:paraId="3FBCC47E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594" w:type="dxa"/>
          </w:tcPr>
          <w:p w14:paraId="47CAE0DA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4D20E52F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02051BB0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1903D9B9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43C45D2F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5F37AFC9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594" w:type="dxa"/>
          </w:tcPr>
          <w:p w14:paraId="765F9872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4C6832DE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80" w:type="dxa"/>
          </w:tcPr>
          <w:p w14:paraId="54744663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594" w:type="dxa"/>
          </w:tcPr>
          <w:p w14:paraId="0BBD38B5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594" w:type="dxa"/>
          </w:tcPr>
          <w:p w14:paraId="75352B14" w14:textId="77777777" w:rsidR="00BE3146" w:rsidRDefault="00BE3146" w:rsidP="004F26EE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</w:tr>
    </w:tbl>
    <w:p w14:paraId="28F6396B" w14:textId="77777777" w:rsidR="00BE3146" w:rsidRPr="00D41CC1" w:rsidRDefault="00BE3146" w:rsidP="00083928">
      <w:pPr>
        <w:spacing w:line="275" w:lineRule="auto"/>
        <w:textDirection w:val="btLr"/>
      </w:pPr>
    </w:p>
    <w:p w14:paraId="09058B5A" w14:textId="77777777" w:rsidR="00D41CC1" w:rsidRDefault="00D41CC1" w:rsidP="00083928">
      <w:pPr>
        <w:spacing w:line="275" w:lineRule="auto"/>
        <w:textDirection w:val="btLr"/>
        <w:rPr>
          <w:rFonts w:ascii="Arial" w:eastAsia="Arial" w:hAnsi="Arial" w:cs="Arial"/>
          <w:color w:val="000000"/>
        </w:rPr>
      </w:pPr>
    </w:p>
    <w:p w14:paraId="34BFA821" w14:textId="77777777" w:rsidR="00040F35" w:rsidRPr="00083928" w:rsidRDefault="00040F35" w:rsidP="00083928">
      <w:pPr>
        <w:spacing w:line="275" w:lineRule="auto"/>
        <w:textDirection w:val="btLr"/>
      </w:pPr>
    </w:p>
    <w:p w14:paraId="37A1C8D0" w14:textId="77777777" w:rsidR="00083928" w:rsidRDefault="00083928"/>
    <w:sectPr w:rsidR="00083928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DD872" w14:textId="77777777" w:rsidR="0064429C" w:rsidRDefault="0064429C" w:rsidP="00FA5C93">
      <w:pPr>
        <w:spacing w:after="0" w:line="240" w:lineRule="auto"/>
      </w:pPr>
      <w:r>
        <w:separator/>
      </w:r>
    </w:p>
  </w:endnote>
  <w:endnote w:type="continuationSeparator" w:id="0">
    <w:p w14:paraId="456DA24E" w14:textId="77777777" w:rsidR="0064429C" w:rsidRDefault="0064429C" w:rsidP="00FA5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39CF7" w14:textId="13B34D43" w:rsidR="00FA5C93" w:rsidRPr="00FA5C93" w:rsidRDefault="00FA5C93">
    <w:pPr>
      <w:pStyle w:val="Footer"/>
      <w:rPr>
        <w:lang w:val="de-AT"/>
      </w:rPr>
    </w:pPr>
    <w:proofErr w:type="spellStart"/>
    <w:r w:rsidRPr="00FA5C93">
      <w:rPr>
        <w:lang w:val="de-AT"/>
      </w:rPr>
      <w:t>Eur</w:t>
    </w:r>
    <w:proofErr w:type="spellEnd"/>
    <w:r w:rsidRPr="00FA5C93">
      <w:rPr>
        <w:lang w:val="de-AT"/>
      </w:rPr>
      <w:t xml:space="preserve"> </w:t>
    </w:r>
    <w:proofErr w:type="spellStart"/>
    <w:r w:rsidRPr="00FA5C93">
      <w:rPr>
        <w:lang w:val="de-AT"/>
      </w:rPr>
      <w:t>Radiol</w:t>
    </w:r>
    <w:proofErr w:type="spellEnd"/>
    <w:r w:rsidRPr="00FA5C93">
      <w:rPr>
        <w:lang w:val="de-AT"/>
      </w:rPr>
      <w:t xml:space="preserve"> (2022) Guggenberger KV, Vogt ML, Song J</w:t>
    </w:r>
    <w:r>
      <w:rPr>
        <w:lang w:val="de-AT"/>
      </w:rPr>
      <w:t>W et al</w:t>
    </w:r>
  </w:p>
  <w:p w14:paraId="220D2756" w14:textId="77777777" w:rsidR="00FA5C93" w:rsidRPr="00FA5C93" w:rsidRDefault="00FA5C93">
    <w:pPr>
      <w:pStyle w:val="Footer"/>
      <w:rPr>
        <w:lang w:val="de-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1B3E5" w14:textId="77777777" w:rsidR="0064429C" w:rsidRDefault="0064429C" w:rsidP="00FA5C93">
      <w:pPr>
        <w:spacing w:after="0" w:line="240" w:lineRule="auto"/>
      </w:pPr>
      <w:r>
        <w:separator/>
      </w:r>
    </w:p>
  </w:footnote>
  <w:footnote w:type="continuationSeparator" w:id="0">
    <w:p w14:paraId="3ABEBE81" w14:textId="77777777" w:rsidR="0064429C" w:rsidRDefault="0064429C" w:rsidP="00FA5C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3BB"/>
    <w:rsid w:val="00040F35"/>
    <w:rsid w:val="00083928"/>
    <w:rsid w:val="000E347B"/>
    <w:rsid w:val="00107B81"/>
    <w:rsid w:val="001E2817"/>
    <w:rsid w:val="002452F3"/>
    <w:rsid w:val="003845FE"/>
    <w:rsid w:val="003A12FF"/>
    <w:rsid w:val="003E54D0"/>
    <w:rsid w:val="00490741"/>
    <w:rsid w:val="004E237E"/>
    <w:rsid w:val="00540DD5"/>
    <w:rsid w:val="005C5499"/>
    <w:rsid w:val="005C57D3"/>
    <w:rsid w:val="005F7FB3"/>
    <w:rsid w:val="0064429C"/>
    <w:rsid w:val="00666D08"/>
    <w:rsid w:val="00676ED0"/>
    <w:rsid w:val="006B26D8"/>
    <w:rsid w:val="006B4D54"/>
    <w:rsid w:val="00740F09"/>
    <w:rsid w:val="00770E5C"/>
    <w:rsid w:val="00787231"/>
    <w:rsid w:val="007C0696"/>
    <w:rsid w:val="00836394"/>
    <w:rsid w:val="00931934"/>
    <w:rsid w:val="009810D2"/>
    <w:rsid w:val="009C173D"/>
    <w:rsid w:val="00A675BF"/>
    <w:rsid w:val="00AD515B"/>
    <w:rsid w:val="00B02A23"/>
    <w:rsid w:val="00B35EBB"/>
    <w:rsid w:val="00B75893"/>
    <w:rsid w:val="00B76CB4"/>
    <w:rsid w:val="00B8090A"/>
    <w:rsid w:val="00BE3146"/>
    <w:rsid w:val="00C1079D"/>
    <w:rsid w:val="00C806F2"/>
    <w:rsid w:val="00C8272A"/>
    <w:rsid w:val="00CE2075"/>
    <w:rsid w:val="00D41CC1"/>
    <w:rsid w:val="00D46D71"/>
    <w:rsid w:val="00D603BB"/>
    <w:rsid w:val="00D90829"/>
    <w:rsid w:val="00DB3DB0"/>
    <w:rsid w:val="00EA1991"/>
    <w:rsid w:val="00EE4923"/>
    <w:rsid w:val="00F206AC"/>
    <w:rsid w:val="00F91F35"/>
    <w:rsid w:val="00FA5C93"/>
    <w:rsid w:val="00FB06B6"/>
    <w:rsid w:val="00FB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49466"/>
  <w15:chartTrackingRefBased/>
  <w15:docId w15:val="{1AC0727C-2445-464A-9224-A3D730F5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928"/>
    <w:pPr>
      <w:spacing w:after="200" w:line="276" w:lineRule="auto"/>
    </w:pPr>
    <w:rPr>
      <w:rFonts w:ascii="Calibri" w:eastAsia="Calibri" w:hAnsi="Calibri" w:cs="Calibri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3928"/>
    <w:pPr>
      <w:spacing w:after="0" w:line="240" w:lineRule="auto"/>
    </w:pPr>
    <w:rPr>
      <w:rFonts w:ascii="Calibri" w:eastAsia="Calibri" w:hAnsi="Calibri" w:cs="Calibri"/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5C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C93"/>
    <w:rPr>
      <w:rFonts w:ascii="Calibri" w:eastAsia="Calibri" w:hAnsi="Calibri" w:cs="Calibri"/>
      <w:lang w:val="en-US" w:eastAsia="de-DE"/>
    </w:rPr>
  </w:style>
  <w:style w:type="paragraph" w:styleId="Footer">
    <w:name w:val="footer"/>
    <w:basedOn w:val="Normal"/>
    <w:link w:val="FooterChar"/>
    <w:uiPriority w:val="99"/>
    <w:unhideWhenUsed/>
    <w:rsid w:val="00FA5C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C93"/>
    <w:rPr>
      <w:rFonts w:ascii="Calibri" w:eastAsia="Calibri" w:hAnsi="Calibri" w:cs="Calibri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UKW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Guggenberger, Konstanze</dc:creator>
  <cp:keywords/>
  <dc:description/>
  <cp:lastModifiedBy>ESR - Ivkovic Filip</cp:lastModifiedBy>
  <cp:revision>2</cp:revision>
  <dcterms:created xsi:type="dcterms:W3CDTF">2022-11-08T12:36:00Z</dcterms:created>
  <dcterms:modified xsi:type="dcterms:W3CDTF">2022-11-08T12:36:00Z</dcterms:modified>
</cp:coreProperties>
</file>