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65DE29" w14:textId="0C937E62" w:rsidR="00152EE5" w:rsidRPr="000E357D" w:rsidRDefault="000E357D">
      <w:bookmarkStart w:id="0" w:name="_GoBack"/>
      <w:bookmarkEnd w:id="0"/>
      <w:r w:rsidRPr="000E357D">
        <w:rPr>
          <w:rFonts w:ascii="Times New Roman" w:hAnsi="Times New Roman"/>
          <w:b/>
          <w:sz w:val="18"/>
        </w:rPr>
        <w:t>Supplementary Table 1</w:t>
      </w:r>
      <w:r w:rsidRPr="000E357D">
        <w:rPr>
          <w:rFonts w:ascii="Times New Roman" w:hAnsi="Times New Roman" w:cs="Times New Roman"/>
          <w:b/>
          <w:sz w:val="18"/>
        </w:rPr>
        <w:t xml:space="preserve"> Methods for confirming distant metastas</w:t>
      </w:r>
      <w:r>
        <w:rPr>
          <w:rFonts w:ascii="Times New Roman" w:hAnsi="Times New Roman" w:cs="Times New Roman"/>
          <w:b/>
          <w:sz w:val="18"/>
        </w:rPr>
        <w:t>e</w:t>
      </w:r>
      <w:r w:rsidRPr="000E357D">
        <w:rPr>
          <w:rFonts w:ascii="Times New Roman" w:hAnsi="Times New Roman" w:cs="Times New Roman"/>
          <w:b/>
          <w:sz w:val="18"/>
        </w:rPr>
        <w:t>s of gastric cancer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4111"/>
        <w:gridCol w:w="1638"/>
      </w:tblGrid>
      <w:tr w:rsidR="000E357D" w:rsidRPr="000E357D" w14:paraId="1DF1F74C" w14:textId="77777777">
        <w:tc>
          <w:tcPr>
            <w:tcW w:w="2547" w:type="dxa"/>
            <w:tcBorders>
              <w:left w:val="nil"/>
              <w:bottom w:val="single" w:sz="4" w:space="0" w:color="auto"/>
              <w:right w:val="nil"/>
            </w:tcBorders>
          </w:tcPr>
          <w:p w14:paraId="1B08B0A6" w14:textId="11642AE1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cs="Times New Roman"/>
                <w:sz w:val="18"/>
              </w:rPr>
              <w:t>Distant metastas</w:t>
            </w:r>
            <w:r>
              <w:rPr>
                <w:rFonts w:ascii="Times New Roman" w:hAnsi="Times New Roman" w:cs="Times New Roman"/>
                <w:sz w:val="18"/>
              </w:rPr>
              <w:t>e</w:t>
            </w:r>
            <w:r w:rsidRPr="000E357D">
              <w:rPr>
                <w:rFonts w:ascii="Times New Roman" w:hAnsi="Times New Roman" w:cs="Times New Roman"/>
                <w:sz w:val="18"/>
              </w:rPr>
              <w:t>s (n</w:t>
            </w:r>
            <w:r w:rsidR="0061575F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0E357D">
              <w:rPr>
                <w:rFonts w:ascii="Times New Roman" w:hAnsi="Times New Roman" w:cs="Times New Roman"/>
                <w:sz w:val="18"/>
              </w:rPr>
              <w:t>=</w:t>
            </w:r>
            <w:r w:rsidR="0061575F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0E357D">
              <w:rPr>
                <w:rFonts w:ascii="Times New Roman" w:hAnsi="Times New Roman" w:cs="Times New Roman"/>
                <w:sz w:val="18"/>
              </w:rPr>
              <w:t>24)</w:t>
            </w:r>
          </w:p>
        </w:tc>
        <w:tc>
          <w:tcPr>
            <w:tcW w:w="4111" w:type="dxa"/>
            <w:tcBorders>
              <w:left w:val="nil"/>
              <w:bottom w:val="single" w:sz="4" w:space="0" w:color="auto"/>
              <w:right w:val="nil"/>
            </w:tcBorders>
          </w:tcPr>
          <w:p w14:paraId="376D9D8E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cs="Times New Roman"/>
                <w:sz w:val="18"/>
              </w:rPr>
              <w:t>Confirm methods</w:t>
            </w:r>
          </w:p>
        </w:tc>
        <w:tc>
          <w:tcPr>
            <w:tcW w:w="1638" w:type="dxa"/>
            <w:tcBorders>
              <w:left w:val="nil"/>
              <w:bottom w:val="single" w:sz="4" w:space="0" w:color="auto"/>
              <w:right w:val="nil"/>
            </w:tcBorders>
          </w:tcPr>
          <w:p w14:paraId="034234D8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cs="Times New Roman"/>
                <w:sz w:val="18"/>
              </w:rPr>
              <w:t>No. of patients</w:t>
            </w:r>
          </w:p>
        </w:tc>
      </w:tr>
      <w:tr w:rsidR="000E357D" w:rsidRPr="000E357D" w14:paraId="09D2986C" w14:textId="77777777">
        <w:tc>
          <w:tcPr>
            <w:tcW w:w="2547" w:type="dxa"/>
            <w:tcBorders>
              <w:left w:val="nil"/>
              <w:bottom w:val="nil"/>
              <w:right w:val="nil"/>
            </w:tcBorders>
          </w:tcPr>
          <w:p w14:paraId="66A8D442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cs="Times New Roman"/>
                <w:sz w:val="18"/>
              </w:rPr>
              <w:t>Distant lymph nodes (n</w:t>
            </w:r>
            <w:r w:rsidR="0061575F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0E357D">
              <w:rPr>
                <w:rFonts w:ascii="Times New Roman" w:hAnsi="Times New Roman" w:cs="Times New Roman"/>
                <w:sz w:val="18"/>
              </w:rPr>
              <w:t>=</w:t>
            </w:r>
            <w:r w:rsidR="0061575F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0E357D">
              <w:rPr>
                <w:rFonts w:ascii="Times New Roman" w:hAnsi="Times New Roman" w:cs="Times New Roman"/>
                <w:sz w:val="18"/>
              </w:rPr>
              <w:t>8)</w:t>
            </w: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</w:tcPr>
          <w:p w14:paraId="75E3DAEA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hint="eastAsia"/>
                <w:bCs/>
                <w:kern w:val="0"/>
                <w:sz w:val="18"/>
                <w:szCs w:val="20"/>
              </w:rPr>
              <w:t>H</w:t>
            </w:r>
            <w:r w:rsidRPr="000E357D">
              <w:rPr>
                <w:rFonts w:ascii="Times New Roman" w:hAnsi="Times New Roman"/>
                <w:bCs/>
                <w:kern w:val="0"/>
                <w:sz w:val="18"/>
                <w:szCs w:val="20"/>
              </w:rPr>
              <w:t>istopathological finding</w:t>
            </w:r>
            <w:r w:rsidRPr="000E357D">
              <w:rPr>
                <w:rFonts w:ascii="Times New Roman" w:hAnsi="Times New Roman" w:cs="Times New Roman"/>
                <w:sz w:val="18"/>
              </w:rPr>
              <w:t xml:space="preserve"> by percutaneous biopsy</w:t>
            </w:r>
          </w:p>
        </w:tc>
        <w:tc>
          <w:tcPr>
            <w:tcW w:w="1638" w:type="dxa"/>
            <w:tcBorders>
              <w:left w:val="nil"/>
              <w:bottom w:val="nil"/>
              <w:right w:val="nil"/>
            </w:tcBorders>
          </w:tcPr>
          <w:p w14:paraId="41523546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cs="Times New Roman" w:hint="eastAsia"/>
                <w:sz w:val="18"/>
              </w:rPr>
              <w:t>2</w:t>
            </w:r>
          </w:p>
        </w:tc>
      </w:tr>
      <w:tr w:rsidR="000E357D" w:rsidRPr="000E357D" w14:paraId="10EAF0A4" w14:textId="77777777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6F2E207A" w14:textId="77777777" w:rsidR="00152EE5" w:rsidRPr="000E357D" w:rsidRDefault="00152EE5">
            <w:pPr>
              <w:jc w:val="lef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7A0DFD4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cs="Times New Roman"/>
                <w:sz w:val="18"/>
              </w:rPr>
              <w:t>Follow-up imaging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51B7BD6D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cs="Times New Roman" w:hint="eastAsia"/>
                <w:sz w:val="18"/>
              </w:rPr>
              <w:t>6</w:t>
            </w:r>
          </w:p>
        </w:tc>
      </w:tr>
      <w:tr w:rsidR="000E357D" w:rsidRPr="000E357D" w14:paraId="1013CE53" w14:textId="77777777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201E8897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hint="eastAsia"/>
                <w:bCs/>
                <w:sz w:val="18"/>
                <w:szCs w:val="18"/>
              </w:rPr>
              <w:t>Peritoneum</w:t>
            </w:r>
            <w:r w:rsidRPr="000E357D">
              <w:rPr>
                <w:rFonts w:ascii="Times New Roman" w:hAnsi="Times New Roman" w:cs="Times New Roman"/>
                <w:sz w:val="18"/>
              </w:rPr>
              <w:t xml:space="preserve"> (n</w:t>
            </w:r>
            <w:r w:rsidR="0061575F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0E357D">
              <w:rPr>
                <w:rFonts w:ascii="Times New Roman" w:hAnsi="Times New Roman" w:cs="Times New Roman"/>
                <w:sz w:val="18"/>
              </w:rPr>
              <w:t>=</w:t>
            </w:r>
            <w:r w:rsidR="0061575F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0E357D">
              <w:rPr>
                <w:rFonts w:ascii="Times New Roman" w:hAnsi="Times New Roman" w:cs="Times New Roman"/>
                <w:sz w:val="18"/>
              </w:rPr>
              <w:t>12)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E6AC77F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hint="eastAsia"/>
                <w:bCs/>
                <w:kern w:val="0"/>
                <w:sz w:val="18"/>
                <w:szCs w:val="20"/>
              </w:rPr>
              <w:t>H</w:t>
            </w:r>
            <w:r w:rsidRPr="000E357D">
              <w:rPr>
                <w:rFonts w:ascii="Times New Roman" w:hAnsi="Times New Roman"/>
                <w:bCs/>
                <w:kern w:val="0"/>
                <w:sz w:val="18"/>
                <w:szCs w:val="20"/>
              </w:rPr>
              <w:t>istopathological finding by surgery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71742747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cs="Times New Roman"/>
                <w:sz w:val="18"/>
              </w:rPr>
              <w:t>2</w:t>
            </w:r>
          </w:p>
        </w:tc>
      </w:tr>
      <w:tr w:rsidR="000E357D" w:rsidRPr="000E357D" w14:paraId="4B19F3F7" w14:textId="77777777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62DEFF9F" w14:textId="77777777" w:rsidR="00152EE5" w:rsidRPr="000E357D" w:rsidRDefault="00152EE5">
            <w:pPr>
              <w:jc w:val="lef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0015CD1" w14:textId="77777777" w:rsidR="00152EE5" w:rsidRPr="000E357D" w:rsidRDefault="000E357D">
            <w:pPr>
              <w:jc w:val="left"/>
              <w:rPr>
                <w:rFonts w:ascii="Times New Roman" w:hAnsi="Times New Roman"/>
                <w:bCs/>
                <w:kern w:val="0"/>
                <w:sz w:val="18"/>
                <w:szCs w:val="20"/>
              </w:rPr>
            </w:pPr>
            <w:r w:rsidRPr="000E357D">
              <w:rPr>
                <w:rFonts w:ascii="Times New Roman" w:hAnsi="Times New Roman" w:hint="eastAsia"/>
                <w:bCs/>
                <w:kern w:val="0"/>
                <w:sz w:val="18"/>
                <w:szCs w:val="20"/>
              </w:rPr>
              <w:t>H</w:t>
            </w:r>
            <w:r w:rsidRPr="000E357D">
              <w:rPr>
                <w:rFonts w:ascii="Times New Roman" w:hAnsi="Times New Roman"/>
                <w:bCs/>
                <w:kern w:val="0"/>
                <w:sz w:val="18"/>
                <w:szCs w:val="20"/>
              </w:rPr>
              <w:t>istopathological finding by</w:t>
            </w:r>
            <w:r w:rsidRPr="000E357D">
              <w:rPr>
                <w:rFonts w:ascii="Times New Roman" w:hAnsi="Times New Roman" w:cs="Times New Roman"/>
                <w:sz w:val="18"/>
              </w:rPr>
              <w:t xml:space="preserve"> endoscopic biopsy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6F528089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cs="Times New Roman" w:hint="eastAsia"/>
                <w:sz w:val="18"/>
              </w:rPr>
              <w:t>6</w:t>
            </w:r>
          </w:p>
        </w:tc>
      </w:tr>
      <w:tr w:rsidR="000E357D" w:rsidRPr="000E357D" w14:paraId="53A96076" w14:textId="77777777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3DB12FA9" w14:textId="77777777" w:rsidR="00152EE5" w:rsidRPr="000E357D" w:rsidRDefault="00152EE5">
            <w:pPr>
              <w:jc w:val="lef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17E3392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/>
                <w:bCs/>
                <w:kern w:val="0"/>
                <w:sz w:val="18"/>
                <w:szCs w:val="20"/>
              </w:rPr>
              <w:t>Laparoscopic exploration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718D4552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cs="Times New Roman" w:hint="eastAsia"/>
                <w:sz w:val="18"/>
              </w:rPr>
              <w:t>4</w:t>
            </w:r>
          </w:p>
        </w:tc>
      </w:tr>
      <w:tr w:rsidR="000E357D" w:rsidRPr="000E357D" w14:paraId="23D13401" w14:textId="77777777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23E66A82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cs="Times New Roman" w:hint="eastAsia"/>
                <w:sz w:val="18"/>
              </w:rPr>
              <w:t>O</w:t>
            </w:r>
            <w:r w:rsidRPr="000E357D">
              <w:rPr>
                <w:rFonts w:ascii="Times New Roman" w:hAnsi="Times New Roman" w:cs="Times New Roman"/>
                <w:sz w:val="18"/>
              </w:rPr>
              <w:t>varies (n</w:t>
            </w:r>
            <w:r w:rsidR="0061575F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0E357D">
              <w:rPr>
                <w:rFonts w:ascii="Times New Roman" w:hAnsi="Times New Roman" w:cs="Times New Roman"/>
                <w:sz w:val="18"/>
              </w:rPr>
              <w:t>=</w:t>
            </w:r>
            <w:r w:rsidR="0061575F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0E357D">
              <w:rPr>
                <w:rFonts w:ascii="Times New Roman" w:hAnsi="Times New Roman" w:cs="Times New Roman"/>
                <w:sz w:val="18"/>
              </w:rPr>
              <w:t>2)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990B652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hint="eastAsia"/>
                <w:bCs/>
                <w:kern w:val="0"/>
                <w:sz w:val="18"/>
                <w:szCs w:val="20"/>
              </w:rPr>
              <w:t>H</w:t>
            </w:r>
            <w:r w:rsidRPr="000E357D">
              <w:rPr>
                <w:rFonts w:ascii="Times New Roman" w:hAnsi="Times New Roman"/>
                <w:bCs/>
                <w:kern w:val="0"/>
                <w:sz w:val="18"/>
                <w:szCs w:val="20"/>
              </w:rPr>
              <w:t>istopathological finding by surgery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1FAF515E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cs="Times New Roman" w:hint="eastAsia"/>
                <w:sz w:val="18"/>
              </w:rPr>
              <w:t>1</w:t>
            </w:r>
          </w:p>
        </w:tc>
      </w:tr>
      <w:tr w:rsidR="000E357D" w:rsidRPr="000E357D" w14:paraId="471ED568" w14:textId="77777777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2BC4CE53" w14:textId="77777777" w:rsidR="00152EE5" w:rsidRPr="000E357D" w:rsidRDefault="00152EE5">
            <w:pPr>
              <w:jc w:val="lef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82C1654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cs="Times New Roman"/>
                <w:sz w:val="18"/>
              </w:rPr>
              <w:t>Follow-up imaging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0E6155A2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cs="Times New Roman" w:hint="eastAsia"/>
                <w:sz w:val="18"/>
              </w:rPr>
              <w:t>1</w:t>
            </w:r>
          </w:p>
        </w:tc>
      </w:tr>
      <w:tr w:rsidR="000E357D" w:rsidRPr="000E357D" w14:paraId="03A1B421" w14:textId="77777777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04EDE168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cs="Times New Roman"/>
                <w:sz w:val="18"/>
              </w:rPr>
              <w:t>Liver (n</w:t>
            </w:r>
            <w:r w:rsidR="0061575F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0E357D">
              <w:rPr>
                <w:rFonts w:ascii="Times New Roman" w:hAnsi="Times New Roman" w:cs="Times New Roman"/>
                <w:sz w:val="18"/>
              </w:rPr>
              <w:t>=</w:t>
            </w:r>
            <w:r w:rsidR="0061575F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0E357D">
              <w:rPr>
                <w:rFonts w:ascii="Times New Roman" w:hAnsi="Times New Roman" w:cs="Times New Roman"/>
                <w:sz w:val="18"/>
              </w:rPr>
              <w:t>7)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4ED1877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/>
                <w:bCs/>
                <w:kern w:val="0"/>
                <w:sz w:val="18"/>
                <w:szCs w:val="20"/>
              </w:rPr>
              <w:t>Contemporaneous liver MRI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06D0643A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cs="Times New Roman"/>
                <w:sz w:val="18"/>
              </w:rPr>
              <w:t>5</w:t>
            </w:r>
          </w:p>
        </w:tc>
      </w:tr>
      <w:tr w:rsidR="000E357D" w:rsidRPr="000E357D" w14:paraId="191069F8" w14:textId="77777777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6D880C29" w14:textId="77777777" w:rsidR="00152EE5" w:rsidRPr="000E357D" w:rsidRDefault="00152EE5">
            <w:pPr>
              <w:jc w:val="lef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7476740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cs="Times New Roman"/>
                <w:sz w:val="18"/>
              </w:rPr>
              <w:t>Follow-up imaging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2950BA86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cs="Times New Roman" w:hint="eastAsia"/>
                <w:sz w:val="18"/>
              </w:rPr>
              <w:t>2</w:t>
            </w:r>
          </w:p>
        </w:tc>
      </w:tr>
      <w:tr w:rsidR="000E357D" w:rsidRPr="000E357D" w14:paraId="3A858436" w14:textId="77777777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25BE06EB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cs="Times New Roman"/>
                <w:sz w:val="18"/>
              </w:rPr>
              <w:t>Lung (n</w:t>
            </w:r>
            <w:r w:rsidR="0061575F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0E357D">
              <w:rPr>
                <w:rFonts w:ascii="Times New Roman" w:hAnsi="Times New Roman" w:cs="Times New Roman"/>
                <w:sz w:val="18"/>
              </w:rPr>
              <w:t>=</w:t>
            </w:r>
            <w:r w:rsidR="0061575F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0E357D">
              <w:rPr>
                <w:rFonts w:ascii="Times New Roman" w:hAnsi="Times New Roman" w:cs="Times New Roman"/>
                <w:sz w:val="18"/>
              </w:rPr>
              <w:t>2)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61C2537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cs="Times New Roman"/>
                <w:sz w:val="18"/>
              </w:rPr>
              <w:t>Follow-up imaging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00CC592B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cs="Times New Roman" w:hint="eastAsia"/>
                <w:sz w:val="18"/>
              </w:rPr>
              <w:t>2</w:t>
            </w:r>
          </w:p>
        </w:tc>
      </w:tr>
      <w:tr w:rsidR="000E357D" w:rsidRPr="000E357D" w14:paraId="29F3E832" w14:textId="77777777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2F2DF14C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cs="Times New Roman"/>
                <w:sz w:val="18"/>
              </w:rPr>
              <w:t>Bones (n</w:t>
            </w:r>
            <w:r w:rsidR="0061575F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0E357D">
              <w:rPr>
                <w:rFonts w:ascii="Times New Roman" w:hAnsi="Times New Roman" w:cs="Times New Roman"/>
                <w:sz w:val="18"/>
              </w:rPr>
              <w:t>=</w:t>
            </w:r>
            <w:r w:rsidR="0061575F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0E357D">
              <w:rPr>
                <w:rFonts w:ascii="Times New Roman" w:hAnsi="Times New Roman" w:cs="Times New Roman"/>
                <w:sz w:val="18"/>
              </w:rPr>
              <w:t>3)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08EC236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/>
                <w:bCs/>
                <w:kern w:val="0"/>
                <w:sz w:val="18"/>
                <w:szCs w:val="20"/>
              </w:rPr>
              <w:t>Contemporaneous bone scan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4FBD3DAD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cs="Times New Roman" w:hint="eastAsia"/>
                <w:sz w:val="18"/>
              </w:rPr>
              <w:t>1</w:t>
            </w:r>
          </w:p>
        </w:tc>
      </w:tr>
      <w:tr w:rsidR="000E357D" w:rsidRPr="000E357D" w14:paraId="3D16AC7C" w14:textId="77777777">
        <w:tc>
          <w:tcPr>
            <w:tcW w:w="2547" w:type="dxa"/>
            <w:tcBorders>
              <w:top w:val="nil"/>
              <w:left w:val="nil"/>
              <w:right w:val="nil"/>
            </w:tcBorders>
          </w:tcPr>
          <w:p w14:paraId="0D1F918C" w14:textId="77777777" w:rsidR="00152EE5" w:rsidRPr="000E357D" w:rsidRDefault="00152EE5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111" w:type="dxa"/>
            <w:tcBorders>
              <w:top w:val="nil"/>
              <w:left w:val="nil"/>
              <w:right w:val="nil"/>
            </w:tcBorders>
          </w:tcPr>
          <w:p w14:paraId="0F1F5100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cs="Times New Roman"/>
                <w:sz w:val="18"/>
              </w:rPr>
              <w:t>Follow-up imaging</w:t>
            </w:r>
          </w:p>
        </w:tc>
        <w:tc>
          <w:tcPr>
            <w:tcW w:w="1638" w:type="dxa"/>
            <w:tcBorders>
              <w:top w:val="nil"/>
              <w:left w:val="nil"/>
              <w:right w:val="nil"/>
            </w:tcBorders>
          </w:tcPr>
          <w:p w14:paraId="3F7315C3" w14:textId="77777777" w:rsidR="00152EE5" w:rsidRPr="000E357D" w:rsidRDefault="000E357D">
            <w:pPr>
              <w:jc w:val="left"/>
              <w:rPr>
                <w:rFonts w:ascii="Times New Roman" w:hAnsi="Times New Roman" w:cs="Times New Roman"/>
                <w:sz w:val="18"/>
              </w:rPr>
            </w:pPr>
            <w:r w:rsidRPr="000E357D">
              <w:rPr>
                <w:rFonts w:ascii="Times New Roman" w:hAnsi="Times New Roman" w:cs="Times New Roman" w:hint="eastAsia"/>
                <w:sz w:val="18"/>
              </w:rPr>
              <w:t>2</w:t>
            </w:r>
          </w:p>
        </w:tc>
      </w:tr>
    </w:tbl>
    <w:p w14:paraId="29E3F84D" w14:textId="77777777" w:rsidR="00152EE5" w:rsidRDefault="00152EE5">
      <w:pPr>
        <w:rPr>
          <w:color w:val="C00000"/>
        </w:rPr>
      </w:pPr>
    </w:p>
    <w:p w14:paraId="29B960FD" w14:textId="77777777" w:rsidR="00152EE5" w:rsidRDefault="00152EE5">
      <w:pPr>
        <w:rPr>
          <w:color w:val="C00000"/>
        </w:rPr>
      </w:pPr>
    </w:p>
    <w:p w14:paraId="4D028822" w14:textId="77777777" w:rsidR="00FB1AF0" w:rsidRDefault="00FB1AF0" w:rsidP="00FB1AF0">
      <w:pPr>
        <w:rPr>
          <w:rFonts w:ascii="Times New Roman" w:hAnsi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/>
          <w:b/>
          <w:color w:val="000000" w:themeColor="text1"/>
          <w:sz w:val="20"/>
        </w:rPr>
        <w:t xml:space="preserve">Supplementary Fig. 1 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Changes in TNM staging following </w:t>
      </w:r>
      <w:r>
        <w:rPr>
          <w:rFonts w:ascii="Times New Roman" w:hAnsi="Times New Roman"/>
          <w:b/>
          <w:color w:val="000000" w:themeColor="text1"/>
          <w:sz w:val="20"/>
          <w:szCs w:val="20"/>
          <w:vertAlign w:val="superscript"/>
        </w:rPr>
        <w:t>68</w:t>
      </w:r>
      <w:r>
        <w:rPr>
          <w:rFonts w:ascii="Times New Roman" w:hAnsi="Times New Roman"/>
          <w:b/>
          <w:color w:val="000000" w:themeColor="text1"/>
          <w:sz w:val="20"/>
          <w:szCs w:val="20"/>
        </w:rPr>
        <w:t xml:space="preserve">Ga-FAPI-04 and </w:t>
      </w:r>
      <w:r>
        <w:rPr>
          <w:rFonts w:ascii="Times New Roman" w:hAnsi="Times New Roman"/>
          <w:b/>
          <w:color w:val="000000" w:themeColor="text1"/>
          <w:sz w:val="20"/>
          <w:szCs w:val="20"/>
          <w:vertAlign w:val="superscript"/>
        </w:rPr>
        <w:t>18</w:t>
      </w:r>
      <w:r>
        <w:rPr>
          <w:rFonts w:ascii="Times New Roman" w:hAnsi="Times New Roman"/>
          <w:b/>
          <w:color w:val="000000" w:themeColor="text1"/>
          <w:sz w:val="20"/>
          <w:szCs w:val="20"/>
        </w:rPr>
        <w:t>F-FDG PET/CT (n = 57)</w:t>
      </w:r>
    </w:p>
    <w:p w14:paraId="47CA9A88" w14:textId="2F2DFCBB" w:rsidR="00152EE5" w:rsidRDefault="00FB1AF0">
      <w:r>
        <w:rPr>
          <w:noProof/>
          <w:lang w:eastAsia="en-US"/>
        </w:rPr>
        <w:drawing>
          <wp:inline distT="0" distB="0" distL="0" distR="0" wp14:anchorId="00168B2B" wp14:editId="442C95A9">
            <wp:extent cx="4448175" cy="4182251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607" cy="4184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2EE5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95A97A" w14:textId="77777777" w:rsidR="003415BA" w:rsidRDefault="003415BA" w:rsidP="00FB1AF0">
      <w:r>
        <w:separator/>
      </w:r>
    </w:p>
  </w:endnote>
  <w:endnote w:type="continuationSeparator" w:id="0">
    <w:p w14:paraId="4B78A448" w14:textId="77777777" w:rsidR="003415BA" w:rsidRDefault="003415BA" w:rsidP="00FB1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74A55A" w14:textId="60C5AA55" w:rsidR="00FB1AF0" w:rsidRDefault="00FB1AF0">
    <w:pPr>
      <w:pStyle w:val="Footer"/>
    </w:pPr>
    <w:proofErr w:type="spellStart"/>
    <w:r>
      <w:t>Eur</w:t>
    </w:r>
    <w:proofErr w:type="spellEnd"/>
    <w:r>
      <w:t xml:space="preserve"> </w:t>
    </w:r>
    <w:proofErr w:type="spellStart"/>
    <w:r>
      <w:t>Radiol</w:t>
    </w:r>
    <w:proofErr w:type="spellEnd"/>
    <w:r>
      <w:t xml:space="preserve"> (2022) Miao Y, Feng R, Guo R et al</w:t>
    </w:r>
  </w:p>
  <w:p w14:paraId="52926F53" w14:textId="77777777" w:rsidR="00FB1AF0" w:rsidRDefault="00FB1A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E36719" w14:textId="77777777" w:rsidR="003415BA" w:rsidRDefault="003415BA" w:rsidP="00FB1AF0">
      <w:r>
        <w:separator/>
      </w:r>
    </w:p>
  </w:footnote>
  <w:footnote w:type="continuationSeparator" w:id="0">
    <w:p w14:paraId="3A6488AE" w14:textId="77777777" w:rsidR="003415BA" w:rsidRDefault="003415BA" w:rsidP="00FB1A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Q0NjcwsTAzNDM3MzVU0lEKTi0uzszPAykwqgUAVp6UqiwAAAA="/>
    <w:docVar w:name="Total_Editing_Time" w:val="0"/>
  </w:docVars>
  <w:rsids>
    <w:rsidRoot w:val="3DBC1E41"/>
    <w:rsid w:val="000E357D"/>
    <w:rsid w:val="00152EE5"/>
    <w:rsid w:val="003415BA"/>
    <w:rsid w:val="00510D3F"/>
    <w:rsid w:val="0061575F"/>
    <w:rsid w:val="00654A5E"/>
    <w:rsid w:val="00F907DA"/>
    <w:rsid w:val="00FB1AF0"/>
    <w:rsid w:val="3DBC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FAA6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907DA"/>
    <w:rPr>
      <w:kern w:val="2"/>
      <w:sz w:val="21"/>
      <w:szCs w:val="22"/>
    </w:rPr>
  </w:style>
  <w:style w:type="paragraph" w:styleId="Header">
    <w:name w:val="header"/>
    <w:basedOn w:val="Normal"/>
    <w:link w:val="HeaderChar"/>
    <w:rsid w:val="00FB1AF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FB1AF0"/>
    <w:rPr>
      <w:kern w:val="2"/>
      <w:sz w:val="21"/>
      <w:szCs w:val="22"/>
    </w:rPr>
  </w:style>
  <w:style w:type="paragraph" w:styleId="Footer">
    <w:name w:val="footer"/>
    <w:basedOn w:val="Normal"/>
    <w:link w:val="FooterChar"/>
    <w:uiPriority w:val="99"/>
    <w:rsid w:val="00FB1AF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1AF0"/>
    <w:rPr>
      <w:kern w:val="2"/>
      <w:sz w:val="21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654A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54A5E"/>
    <w:rPr>
      <w:rFonts w:ascii="Tahoma" w:hAnsi="Tahoma" w:cs="Tahoma"/>
      <w:kern w:val="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907DA"/>
    <w:rPr>
      <w:kern w:val="2"/>
      <w:sz w:val="21"/>
      <w:szCs w:val="22"/>
    </w:rPr>
  </w:style>
  <w:style w:type="paragraph" w:styleId="Header">
    <w:name w:val="header"/>
    <w:basedOn w:val="Normal"/>
    <w:link w:val="HeaderChar"/>
    <w:rsid w:val="00FB1AF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FB1AF0"/>
    <w:rPr>
      <w:kern w:val="2"/>
      <w:sz w:val="21"/>
      <w:szCs w:val="22"/>
    </w:rPr>
  </w:style>
  <w:style w:type="paragraph" w:styleId="Footer">
    <w:name w:val="footer"/>
    <w:basedOn w:val="Normal"/>
    <w:link w:val="FooterChar"/>
    <w:uiPriority w:val="99"/>
    <w:rsid w:val="00FB1AF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1AF0"/>
    <w:rPr>
      <w:kern w:val="2"/>
      <w:sz w:val="21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654A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54A5E"/>
    <w:rPr>
      <w:rFonts w:ascii="Tahoma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8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593</Characters>
  <Application>Microsoft Office Word</Application>
  <DocSecurity>0</DocSecurity>
  <Lines>45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RBESARIO</cp:lastModifiedBy>
  <cp:revision>2</cp:revision>
  <dcterms:created xsi:type="dcterms:W3CDTF">2022-11-29T12:49:00Z</dcterms:created>
  <dcterms:modified xsi:type="dcterms:W3CDTF">2022-12-01T02:50:00Z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7E182712E7F1480CB422A57E93481EC1</vt:lpwstr>
  </property>
</Properties>
</file>