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6D1D4" w14:textId="0A0195DF" w:rsidR="00AD51DC" w:rsidRDefault="005D733E" w:rsidP="004069C6">
      <w:pPr>
        <w:ind w:firstLine="708"/>
        <w:rPr>
          <w:sz w:val="28"/>
          <w:szCs w:val="28"/>
        </w:rPr>
      </w:pPr>
      <w:r>
        <w:rPr>
          <w:rStyle w:val="Strong"/>
          <w:sz w:val="28"/>
          <w:szCs w:val="28"/>
        </w:rPr>
        <w:t xml:space="preserve">Supplementary </w:t>
      </w:r>
      <w:r w:rsidR="00573DB4" w:rsidRPr="007A3647">
        <w:rPr>
          <w:rStyle w:val="Strong"/>
          <w:sz w:val="28"/>
          <w:szCs w:val="28"/>
        </w:rPr>
        <w:t xml:space="preserve">Table </w:t>
      </w:r>
      <w:r>
        <w:rPr>
          <w:rStyle w:val="Strong"/>
          <w:sz w:val="28"/>
          <w:szCs w:val="28"/>
        </w:rPr>
        <w:t>1</w:t>
      </w:r>
      <w:r w:rsidR="0032213B" w:rsidRPr="005D733E">
        <w:rPr>
          <w:sz w:val="28"/>
          <w:szCs w:val="28"/>
        </w:rPr>
        <w:t>.</w:t>
      </w:r>
      <w:r w:rsidR="00573DB4" w:rsidRPr="005D733E">
        <w:rPr>
          <w:sz w:val="28"/>
          <w:szCs w:val="28"/>
        </w:rPr>
        <w:t xml:space="preserve"> </w:t>
      </w:r>
      <w:r>
        <w:rPr>
          <w:sz w:val="28"/>
          <w:szCs w:val="28"/>
        </w:rPr>
        <w:t>Bivariate correlation results between VCA and vascular findings</w:t>
      </w:r>
    </w:p>
    <w:p w14:paraId="3174990D" w14:textId="77777777" w:rsidR="00793741" w:rsidRPr="007A3647" w:rsidRDefault="00793741" w:rsidP="00573DB4">
      <w:pPr>
        <w:ind w:left="1416" w:firstLine="0"/>
        <w:jc w:val="left"/>
        <w:rPr>
          <w:sz w:val="28"/>
          <w:szCs w:val="28"/>
        </w:rPr>
      </w:pPr>
    </w:p>
    <w:tbl>
      <w:tblPr>
        <w:tblStyle w:val="TableGrid"/>
        <w:tblW w:w="0" w:type="auto"/>
        <w:tblInd w:w="-5" w:type="dxa"/>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4069"/>
        <w:gridCol w:w="3389"/>
        <w:gridCol w:w="1896"/>
        <w:gridCol w:w="1558"/>
      </w:tblGrid>
      <w:tr w:rsidR="005D733E" w:rsidRPr="007A3647" w14:paraId="505732C5" w14:textId="10947F57" w:rsidTr="005D733E">
        <w:tc>
          <w:tcPr>
            <w:tcW w:w="4069" w:type="dxa"/>
            <w:tcBorders>
              <w:top w:val="nil"/>
              <w:bottom w:val="single" w:sz="4" w:space="0" w:color="auto"/>
            </w:tcBorders>
          </w:tcPr>
          <w:p w14:paraId="1DE717BD" w14:textId="651A1A67" w:rsidR="005D733E" w:rsidRPr="005D733E" w:rsidRDefault="005D733E" w:rsidP="00A96DE4">
            <w:pPr>
              <w:ind w:left="227" w:firstLine="0"/>
              <w:rPr>
                <w:b/>
                <w:bCs/>
              </w:rPr>
            </w:pPr>
            <w:r w:rsidRPr="005D733E">
              <w:rPr>
                <w:b/>
                <w:bCs/>
              </w:rPr>
              <w:t>Variable 1</w:t>
            </w:r>
          </w:p>
        </w:tc>
        <w:tc>
          <w:tcPr>
            <w:tcW w:w="3389" w:type="dxa"/>
            <w:tcBorders>
              <w:top w:val="nil"/>
              <w:bottom w:val="single" w:sz="4" w:space="0" w:color="auto"/>
            </w:tcBorders>
          </w:tcPr>
          <w:p w14:paraId="111AB52F" w14:textId="16B70E44" w:rsidR="005D733E" w:rsidRPr="005D733E" w:rsidRDefault="005D733E" w:rsidP="00A96DE4">
            <w:pPr>
              <w:ind w:left="227" w:firstLine="0"/>
              <w:rPr>
                <w:b/>
                <w:bCs/>
              </w:rPr>
            </w:pPr>
            <w:r w:rsidRPr="005D733E">
              <w:rPr>
                <w:b/>
                <w:bCs/>
              </w:rPr>
              <w:t>Variable 2</w:t>
            </w:r>
          </w:p>
        </w:tc>
        <w:tc>
          <w:tcPr>
            <w:tcW w:w="1896" w:type="dxa"/>
            <w:tcBorders>
              <w:top w:val="nil"/>
              <w:bottom w:val="single" w:sz="4" w:space="0" w:color="auto"/>
            </w:tcBorders>
          </w:tcPr>
          <w:p w14:paraId="013A4FCA" w14:textId="7399766C" w:rsidR="005D733E" w:rsidRPr="005D733E" w:rsidRDefault="005D733E" w:rsidP="005D733E">
            <w:pPr>
              <w:ind w:left="204" w:firstLine="0"/>
              <w:rPr>
                <w:b/>
                <w:bCs/>
              </w:rPr>
            </w:pPr>
            <w:r w:rsidRPr="005D733E">
              <w:rPr>
                <w:b/>
                <w:bCs/>
              </w:rPr>
              <w:t>Coefficient, r</w:t>
            </w:r>
          </w:p>
          <w:p w14:paraId="0A253461" w14:textId="19478A62" w:rsidR="005D733E" w:rsidRPr="005D733E" w:rsidRDefault="005D733E" w:rsidP="0048548F">
            <w:pPr>
              <w:ind w:left="204" w:firstLine="0"/>
              <w:rPr>
                <w:b/>
                <w:bCs/>
              </w:rPr>
            </w:pPr>
          </w:p>
        </w:tc>
        <w:tc>
          <w:tcPr>
            <w:tcW w:w="1558" w:type="dxa"/>
            <w:tcBorders>
              <w:top w:val="nil"/>
              <w:bottom w:val="single" w:sz="4" w:space="0" w:color="auto"/>
              <w:right w:val="single" w:sz="4" w:space="0" w:color="auto"/>
            </w:tcBorders>
          </w:tcPr>
          <w:p w14:paraId="43C59C72" w14:textId="77777777" w:rsidR="005D733E" w:rsidRPr="005D733E" w:rsidRDefault="005D733E" w:rsidP="005D733E">
            <w:pPr>
              <w:ind w:left="204" w:firstLine="0"/>
              <w:rPr>
                <w:b/>
                <w:bCs/>
              </w:rPr>
            </w:pPr>
            <w:r w:rsidRPr="005D733E">
              <w:rPr>
                <w:b/>
                <w:bCs/>
              </w:rPr>
              <w:t>P-value</w:t>
            </w:r>
          </w:p>
          <w:p w14:paraId="48B9E0E8" w14:textId="171A69B1" w:rsidR="005D733E" w:rsidRPr="005D733E" w:rsidRDefault="005D733E" w:rsidP="0048548F">
            <w:pPr>
              <w:ind w:left="204" w:firstLine="0"/>
              <w:rPr>
                <w:b/>
                <w:bCs/>
              </w:rPr>
            </w:pPr>
          </w:p>
        </w:tc>
      </w:tr>
      <w:tr w:rsidR="005D733E" w14:paraId="07410C3C" w14:textId="30A3373B" w:rsidTr="005D733E">
        <w:tc>
          <w:tcPr>
            <w:tcW w:w="4069" w:type="dxa"/>
            <w:tcBorders>
              <w:top w:val="nil"/>
              <w:bottom w:val="nil"/>
            </w:tcBorders>
          </w:tcPr>
          <w:p w14:paraId="12C689E4" w14:textId="44A1ACE7" w:rsidR="005D733E" w:rsidRPr="005D733E" w:rsidRDefault="005D733E" w:rsidP="005D733E">
            <w:pPr>
              <w:ind w:left="227" w:firstLine="0"/>
              <w:jc w:val="left"/>
            </w:pPr>
            <w:r w:rsidRPr="005D733E">
              <w:t>Norepinephrine (</w:t>
            </w:r>
            <w:r w:rsidRPr="005D733E">
              <w:rPr>
                <w:rFonts w:cs="Times New Roman"/>
              </w:rPr>
              <w:t>Σ</w:t>
            </w:r>
            <w:r w:rsidRPr="005D733E">
              <w:t xml:space="preserve"> over 48h)</w:t>
            </w:r>
            <w:r>
              <w:t>, mg</w:t>
            </w:r>
          </w:p>
        </w:tc>
        <w:tc>
          <w:tcPr>
            <w:tcW w:w="3389" w:type="dxa"/>
            <w:tcBorders>
              <w:top w:val="nil"/>
              <w:bottom w:val="nil"/>
            </w:tcBorders>
          </w:tcPr>
          <w:p w14:paraId="6B8C5417" w14:textId="42026DD0" w:rsidR="005D733E" w:rsidRPr="005D733E" w:rsidRDefault="005D733E" w:rsidP="0032734F">
            <w:pPr>
              <w:ind w:left="227" w:firstLine="0"/>
              <w:jc w:val="left"/>
            </w:pPr>
            <w:r w:rsidRPr="005D733E">
              <w:t>Vascular mean diameter, mm</w:t>
            </w:r>
            <w:r w:rsidR="00EB78EC" w:rsidRPr="00F86871">
              <w:rPr>
                <w:rFonts w:cs="Times New Roman"/>
                <w:vertAlign w:val="superscript"/>
              </w:rPr>
              <w:t>†</w:t>
            </w:r>
          </w:p>
        </w:tc>
        <w:tc>
          <w:tcPr>
            <w:tcW w:w="1896" w:type="dxa"/>
            <w:tcBorders>
              <w:top w:val="nil"/>
              <w:bottom w:val="nil"/>
            </w:tcBorders>
          </w:tcPr>
          <w:p w14:paraId="5A36E6CC" w14:textId="79DF4015" w:rsidR="005D733E" w:rsidRPr="005D733E" w:rsidRDefault="005D733E" w:rsidP="0048548F">
            <w:pPr>
              <w:ind w:left="204" w:firstLine="0"/>
              <w:jc w:val="left"/>
            </w:pPr>
          </w:p>
        </w:tc>
        <w:tc>
          <w:tcPr>
            <w:tcW w:w="1558" w:type="dxa"/>
            <w:tcBorders>
              <w:top w:val="nil"/>
              <w:bottom w:val="nil"/>
              <w:right w:val="single" w:sz="4" w:space="0" w:color="auto"/>
            </w:tcBorders>
          </w:tcPr>
          <w:p w14:paraId="5B944361" w14:textId="6B556B23" w:rsidR="005D733E" w:rsidRPr="005D733E" w:rsidRDefault="005D733E" w:rsidP="00883DA6">
            <w:pPr>
              <w:ind w:left="204" w:firstLine="0"/>
              <w:jc w:val="left"/>
            </w:pPr>
          </w:p>
        </w:tc>
      </w:tr>
      <w:tr w:rsidR="005D733E" w14:paraId="6BDB7075" w14:textId="60CD8954" w:rsidTr="005D733E">
        <w:tc>
          <w:tcPr>
            <w:tcW w:w="4069" w:type="dxa"/>
            <w:tcBorders>
              <w:top w:val="nil"/>
              <w:bottom w:val="nil"/>
            </w:tcBorders>
          </w:tcPr>
          <w:p w14:paraId="6D80CB35" w14:textId="6B926267" w:rsidR="005D733E" w:rsidRPr="005D733E" w:rsidRDefault="005D733E" w:rsidP="0032734F">
            <w:pPr>
              <w:ind w:left="227" w:firstLine="0"/>
              <w:jc w:val="left"/>
            </w:pPr>
          </w:p>
        </w:tc>
        <w:tc>
          <w:tcPr>
            <w:tcW w:w="3389" w:type="dxa"/>
            <w:tcBorders>
              <w:top w:val="nil"/>
              <w:bottom w:val="nil"/>
            </w:tcBorders>
          </w:tcPr>
          <w:p w14:paraId="3584FFB5" w14:textId="77777777" w:rsidR="005D733E" w:rsidRPr="005D733E" w:rsidRDefault="005D733E" w:rsidP="005D733E">
            <w:pPr>
              <w:ind w:left="227" w:firstLine="0"/>
              <w:jc w:val="left"/>
            </w:pPr>
            <w:r w:rsidRPr="005D733E">
              <w:tab/>
              <w:t>Proximal celiac trunk</w:t>
            </w:r>
          </w:p>
          <w:p w14:paraId="4A529A6B" w14:textId="77777777" w:rsidR="005D733E" w:rsidRPr="005D733E" w:rsidRDefault="005D733E" w:rsidP="005D733E">
            <w:pPr>
              <w:ind w:left="227" w:firstLine="0"/>
              <w:jc w:val="left"/>
            </w:pPr>
            <w:r w:rsidRPr="005D733E">
              <w:tab/>
              <w:t>Proximal SMA</w:t>
            </w:r>
          </w:p>
          <w:p w14:paraId="0100A260" w14:textId="5DFAE8A4" w:rsidR="005D733E" w:rsidRPr="005D733E" w:rsidRDefault="005D733E" w:rsidP="005D733E">
            <w:pPr>
              <w:ind w:left="227" w:firstLine="0"/>
              <w:jc w:val="left"/>
            </w:pPr>
            <w:r w:rsidRPr="005D733E">
              <w:rPr>
                <w:lang w:val="en-US"/>
              </w:rPr>
              <w:tab/>
              <w:t>Proximal IMA</w:t>
            </w:r>
          </w:p>
        </w:tc>
        <w:tc>
          <w:tcPr>
            <w:tcW w:w="1896" w:type="dxa"/>
            <w:tcBorders>
              <w:top w:val="nil"/>
              <w:bottom w:val="nil"/>
            </w:tcBorders>
          </w:tcPr>
          <w:p w14:paraId="0A372974" w14:textId="6DE5ED3A" w:rsidR="005D733E" w:rsidRPr="005D733E" w:rsidRDefault="005D733E" w:rsidP="0048548F">
            <w:pPr>
              <w:ind w:left="204" w:firstLine="0"/>
              <w:jc w:val="left"/>
            </w:pPr>
            <w:r w:rsidRPr="005D733E">
              <w:t>-0.150</w:t>
            </w:r>
          </w:p>
          <w:p w14:paraId="40E8DFF3" w14:textId="77777777" w:rsidR="005D733E" w:rsidRPr="005D733E" w:rsidRDefault="005D733E" w:rsidP="0048548F">
            <w:pPr>
              <w:ind w:left="204" w:firstLine="0"/>
              <w:jc w:val="left"/>
            </w:pPr>
            <w:r w:rsidRPr="005D733E">
              <w:t>-0.045</w:t>
            </w:r>
          </w:p>
          <w:p w14:paraId="20EAD433" w14:textId="3D11C601" w:rsidR="005D733E" w:rsidRPr="005D733E" w:rsidRDefault="005D733E" w:rsidP="0048548F">
            <w:pPr>
              <w:ind w:left="204" w:firstLine="0"/>
              <w:jc w:val="left"/>
            </w:pPr>
            <w:r w:rsidRPr="005D733E">
              <w:t>-0.172</w:t>
            </w:r>
          </w:p>
        </w:tc>
        <w:tc>
          <w:tcPr>
            <w:tcW w:w="1558" w:type="dxa"/>
            <w:tcBorders>
              <w:top w:val="nil"/>
              <w:bottom w:val="nil"/>
              <w:right w:val="single" w:sz="4" w:space="0" w:color="auto"/>
            </w:tcBorders>
          </w:tcPr>
          <w:p w14:paraId="38E93E94" w14:textId="77777777" w:rsidR="005D733E" w:rsidRPr="005D733E" w:rsidRDefault="005D733E" w:rsidP="0048548F">
            <w:pPr>
              <w:ind w:left="204" w:firstLine="0"/>
              <w:jc w:val="left"/>
            </w:pPr>
            <w:r w:rsidRPr="005D733E">
              <w:t>0.357</w:t>
            </w:r>
          </w:p>
          <w:p w14:paraId="5B0EC0A4" w14:textId="77777777" w:rsidR="005D733E" w:rsidRPr="005D733E" w:rsidRDefault="005D733E" w:rsidP="0048548F">
            <w:pPr>
              <w:ind w:left="204" w:firstLine="0"/>
              <w:jc w:val="left"/>
            </w:pPr>
            <w:r w:rsidRPr="005D733E">
              <w:t>0.781</w:t>
            </w:r>
          </w:p>
          <w:p w14:paraId="3413A8FF" w14:textId="42D0F7A4" w:rsidR="005D733E" w:rsidRPr="005D733E" w:rsidRDefault="005D733E" w:rsidP="0048548F">
            <w:pPr>
              <w:ind w:left="204" w:firstLine="0"/>
              <w:jc w:val="left"/>
            </w:pPr>
            <w:r w:rsidRPr="005D733E">
              <w:t>0.390</w:t>
            </w:r>
          </w:p>
        </w:tc>
      </w:tr>
      <w:tr w:rsidR="005D733E" w14:paraId="5ABF9417" w14:textId="4EA85BD2" w:rsidTr="005D733E">
        <w:tc>
          <w:tcPr>
            <w:tcW w:w="4069" w:type="dxa"/>
            <w:tcBorders>
              <w:top w:val="nil"/>
              <w:bottom w:val="nil"/>
            </w:tcBorders>
          </w:tcPr>
          <w:p w14:paraId="58D6DF89" w14:textId="317A5193" w:rsidR="005D733E" w:rsidRPr="005D733E" w:rsidRDefault="005D733E" w:rsidP="0032734F">
            <w:pPr>
              <w:ind w:left="227" w:firstLine="0"/>
              <w:jc w:val="left"/>
            </w:pPr>
            <w:r w:rsidRPr="005D733E">
              <w:t>Norepinephrine (</w:t>
            </w:r>
            <w:r w:rsidRPr="005D733E">
              <w:rPr>
                <w:rFonts w:cs="Times New Roman"/>
              </w:rPr>
              <w:t>Σ</w:t>
            </w:r>
            <w:r w:rsidRPr="005D733E">
              <w:t xml:space="preserve"> over 48h), mg</w:t>
            </w:r>
            <w:r>
              <w:t>/kg</w:t>
            </w:r>
          </w:p>
        </w:tc>
        <w:tc>
          <w:tcPr>
            <w:tcW w:w="3389" w:type="dxa"/>
            <w:tcBorders>
              <w:top w:val="nil"/>
              <w:bottom w:val="nil"/>
            </w:tcBorders>
          </w:tcPr>
          <w:p w14:paraId="464A801B" w14:textId="1FE515A9" w:rsidR="005D733E" w:rsidRPr="005D733E" w:rsidRDefault="00EB78EC" w:rsidP="0032734F">
            <w:pPr>
              <w:ind w:left="227" w:firstLine="0"/>
              <w:jc w:val="left"/>
            </w:pPr>
            <w:r w:rsidRPr="005D733E">
              <w:t>Vascular mean diameter, mm</w:t>
            </w:r>
          </w:p>
        </w:tc>
        <w:tc>
          <w:tcPr>
            <w:tcW w:w="1896" w:type="dxa"/>
            <w:tcBorders>
              <w:top w:val="nil"/>
              <w:bottom w:val="nil"/>
            </w:tcBorders>
          </w:tcPr>
          <w:p w14:paraId="739FF67A" w14:textId="69D5FD7B" w:rsidR="005D733E" w:rsidRPr="005D733E" w:rsidRDefault="005D733E" w:rsidP="0048548F">
            <w:pPr>
              <w:ind w:left="204" w:firstLine="0"/>
              <w:jc w:val="left"/>
            </w:pPr>
          </w:p>
        </w:tc>
        <w:tc>
          <w:tcPr>
            <w:tcW w:w="1558" w:type="dxa"/>
            <w:tcBorders>
              <w:top w:val="nil"/>
              <w:bottom w:val="nil"/>
              <w:right w:val="single" w:sz="4" w:space="0" w:color="auto"/>
            </w:tcBorders>
          </w:tcPr>
          <w:p w14:paraId="174FF978" w14:textId="4FB02227" w:rsidR="005D733E" w:rsidRPr="005D733E" w:rsidRDefault="005D733E" w:rsidP="0048548F">
            <w:pPr>
              <w:ind w:left="204" w:firstLine="0"/>
              <w:jc w:val="left"/>
            </w:pPr>
          </w:p>
        </w:tc>
      </w:tr>
      <w:tr w:rsidR="005D733E" w14:paraId="32958C70" w14:textId="262FD149" w:rsidTr="005D733E">
        <w:tc>
          <w:tcPr>
            <w:tcW w:w="4069" w:type="dxa"/>
            <w:tcBorders>
              <w:top w:val="nil"/>
              <w:bottom w:val="nil"/>
            </w:tcBorders>
          </w:tcPr>
          <w:p w14:paraId="7794F3B7" w14:textId="15F31278" w:rsidR="005D733E" w:rsidRPr="005D733E" w:rsidRDefault="005D733E" w:rsidP="00D85CA2">
            <w:pPr>
              <w:ind w:left="227" w:firstLine="0"/>
              <w:jc w:val="left"/>
            </w:pPr>
          </w:p>
        </w:tc>
        <w:tc>
          <w:tcPr>
            <w:tcW w:w="3389" w:type="dxa"/>
            <w:tcBorders>
              <w:top w:val="nil"/>
              <w:bottom w:val="nil"/>
            </w:tcBorders>
          </w:tcPr>
          <w:p w14:paraId="7DBBB963" w14:textId="77777777" w:rsidR="005D733E" w:rsidRPr="005D733E" w:rsidRDefault="005D733E" w:rsidP="005D733E">
            <w:pPr>
              <w:ind w:left="227" w:firstLine="0"/>
              <w:jc w:val="left"/>
            </w:pPr>
            <w:r w:rsidRPr="005D733E">
              <w:tab/>
              <w:t>Proximal celiac trunk</w:t>
            </w:r>
          </w:p>
          <w:p w14:paraId="25C3F4B1" w14:textId="77777777" w:rsidR="005D733E" w:rsidRPr="005D733E" w:rsidRDefault="005D733E" w:rsidP="005D733E">
            <w:pPr>
              <w:ind w:left="227" w:firstLine="0"/>
              <w:jc w:val="left"/>
            </w:pPr>
            <w:r w:rsidRPr="005D733E">
              <w:tab/>
              <w:t>Proximal SMA</w:t>
            </w:r>
          </w:p>
          <w:p w14:paraId="2856AFA3" w14:textId="698EE92A" w:rsidR="005D733E" w:rsidRPr="005D733E" w:rsidRDefault="005D733E" w:rsidP="005D733E">
            <w:pPr>
              <w:ind w:left="227" w:firstLine="0"/>
              <w:jc w:val="left"/>
            </w:pPr>
            <w:r w:rsidRPr="005D733E">
              <w:rPr>
                <w:lang w:val="en-US"/>
              </w:rPr>
              <w:tab/>
              <w:t>Proximal IMA</w:t>
            </w:r>
          </w:p>
        </w:tc>
        <w:tc>
          <w:tcPr>
            <w:tcW w:w="1896" w:type="dxa"/>
            <w:tcBorders>
              <w:top w:val="nil"/>
              <w:bottom w:val="nil"/>
            </w:tcBorders>
          </w:tcPr>
          <w:p w14:paraId="62E86BC7" w14:textId="77777777" w:rsidR="005D733E" w:rsidRDefault="005D733E" w:rsidP="0048548F">
            <w:pPr>
              <w:ind w:left="204" w:firstLine="0"/>
              <w:jc w:val="left"/>
            </w:pPr>
            <w:r>
              <w:t>-0.125</w:t>
            </w:r>
          </w:p>
          <w:p w14:paraId="2F6FE8E4" w14:textId="77777777" w:rsidR="005D733E" w:rsidRDefault="005D733E" w:rsidP="0048548F">
            <w:pPr>
              <w:ind w:left="204" w:firstLine="0"/>
              <w:jc w:val="left"/>
            </w:pPr>
            <w:r>
              <w:t>-0.111</w:t>
            </w:r>
          </w:p>
          <w:p w14:paraId="44274BD9" w14:textId="5D4E52AC" w:rsidR="005D733E" w:rsidRPr="005D733E" w:rsidRDefault="005D733E" w:rsidP="0048548F">
            <w:pPr>
              <w:ind w:left="204" w:firstLine="0"/>
              <w:jc w:val="left"/>
            </w:pPr>
            <w:r>
              <w:t>-0.258</w:t>
            </w:r>
          </w:p>
        </w:tc>
        <w:tc>
          <w:tcPr>
            <w:tcW w:w="1558" w:type="dxa"/>
            <w:tcBorders>
              <w:top w:val="nil"/>
              <w:bottom w:val="nil"/>
              <w:right w:val="single" w:sz="4" w:space="0" w:color="auto"/>
            </w:tcBorders>
          </w:tcPr>
          <w:p w14:paraId="727EBD97" w14:textId="77777777" w:rsidR="005D733E" w:rsidRDefault="00EB78EC" w:rsidP="00EB78EC">
            <w:pPr>
              <w:ind w:left="227" w:firstLine="0"/>
            </w:pPr>
            <w:r>
              <w:t>0.443</w:t>
            </w:r>
          </w:p>
          <w:p w14:paraId="673E2025" w14:textId="77777777" w:rsidR="00EB78EC" w:rsidRDefault="00EB78EC" w:rsidP="00EB78EC">
            <w:pPr>
              <w:ind w:left="227" w:firstLine="0"/>
            </w:pPr>
            <w:r>
              <w:t>0.495</w:t>
            </w:r>
          </w:p>
          <w:p w14:paraId="53398CB6" w14:textId="0A90938A" w:rsidR="00EB78EC" w:rsidRPr="00EB78EC" w:rsidRDefault="00EB78EC" w:rsidP="00EB78EC">
            <w:pPr>
              <w:ind w:left="227" w:firstLine="0"/>
            </w:pPr>
            <w:r>
              <w:t>0.194</w:t>
            </w:r>
          </w:p>
        </w:tc>
      </w:tr>
      <w:tr w:rsidR="005D733E" w14:paraId="4DAF11FC" w14:textId="34B345A5" w:rsidTr="005D733E">
        <w:tc>
          <w:tcPr>
            <w:tcW w:w="4069" w:type="dxa"/>
            <w:tcBorders>
              <w:top w:val="nil"/>
              <w:bottom w:val="nil"/>
            </w:tcBorders>
          </w:tcPr>
          <w:p w14:paraId="01AFB0F1" w14:textId="3CB7561A" w:rsidR="005D733E" w:rsidRPr="005D733E" w:rsidRDefault="00EB78EC" w:rsidP="00D85CA2">
            <w:pPr>
              <w:ind w:left="227" w:firstLine="0"/>
              <w:jc w:val="left"/>
            </w:pPr>
            <w:r w:rsidRPr="005D733E">
              <w:t>Norepinephrine</w:t>
            </w:r>
            <w:r>
              <w:t xml:space="preserve"> (</w:t>
            </w:r>
            <w:r w:rsidRPr="005D733E">
              <w:rPr>
                <w:rFonts w:cs="Times New Roman"/>
              </w:rPr>
              <w:t>Σ</w:t>
            </w:r>
            <w:r w:rsidRPr="005D733E">
              <w:t xml:space="preserve"> over </w:t>
            </w:r>
            <w:r>
              <w:t>12</w:t>
            </w:r>
            <w:r w:rsidRPr="005D733E">
              <w:t>h</w:t>
            </w:r>
            <w:r>
              <w:t>), mg</w:t>
            </w:r>
          </w:p>
        </w:tc>
        <w:tc>
          <w:tcPr>
            <w:tcW w:w="3389" w:type="dxa"/>
            <w:tcBorders>
              <w:top w:val="nil"/>
              <w:bottom w:val="nil"/>
            </w:tcBorders>
          </w:tcPr>
          <w:p w14:paraId="4C23C1A0" w14:textId="327CB3DC" w:rsidR="005D733E" w:rsidRPr="005D733E" w:rsidRDefault="00EB78EC" w:rsidP="00D85CA2">
            <w:pPr>
              <w:ind w:left="227" w:firstLine="0"/>
              <w:jc w:val="left"/>
            </w:pPr>
            <w:r w:rsidRPr="005D733E">
              <w:t>Vascular mean diameter, mm</w:t>
            </w:r>
          </w:p>
        </w:tc>
        <w:tc>
          <w:tcPr>
            <w:tcW w:w="1896" w:type="dxa"/>
            <w:tcBorders>
              <w:top w:val="nil"/>
              <w:bottom w:val="nil"/>
            </w:tcBorders>
          </w:tcPr>
          <w:p w14:paraId="6C066DCC" w14:textId="062224DE" w:rsidR="005D733E" w:rsidRPr="005D733E" w:rsidRDefault="005D733E" w:rsidP="0048548F">
            <w:pPr>
              <w:ind w:left="204" w:firstLine="0"/>
              <w:jc w:val="left"/>
            </w:pPr>
          </w:p>
        </w:tc>
        <w:tc>
          <w:tcPr>
            <w:tcW w:w="1558" w:type="dxa"/>
            <w:tcBorders>
              <w:top w:val="nil"/>
              <w:bottom w:val="nil"/>
              <w:right w:val="single" w:sz="4" w:space="0" w:color="auto"/>
            </w:tcBorders>
          </w:tcPr>
          <w:p w14:paraId="79B9E8EC" w14:textId="31D72460" w:rsidR="005D733E" w:rsidRPr="005D733E" w:rsidRDefault="005D733E" w:rsidP="00883DA6">
            <w:pPr>
              <w:ind w:left="204" w:firstLine="0"/>
              <w:jc w:val="left"/>
            </w:pPr>
          </w:p>
        </w:tc>
      </w:tr>
      <w:tr w:rsidR="005D733E" w14:paraId="427211D9" w14:textId="144B7FE3" w:rsidTr="005D733E">
        <w:tc>
          <w:tcPr>
            <w:tcW w:w="4069" w:type="dxa"/>
            <w:tcBorders>
              <w:top w:val="nil"/>
              <w:bottom w:val="nil"/>
            </w:tcBorders>
          </w:tcPr>
          <w:p w14:paraId="2461749C" w14:textId="4FBEF3AB" w:rsidR="005D733E" w:rsidRPr="005D733E" w:rsidRDefault="005D733E" w:rsidP="00D85CA2">
            <w:pPr>
              <w:ind w:left="227" w:firstLine="0"/>
              <w:jc w:val="left"/>
            </w:pPr>
          </w:p>
        </w:tc>
        <w:tc>
          <w:tcPr>
            <w:tcW w:w="3389" w:type="dxa"/>
            <w:tcBorders>
              <w:top w:val="nil"/>
              <w:bottom w:val="nil"/>
            </w:tcBorders>
          </w:tcPr>
          <w:p w14:paraId="2AC247BC" w14:textId="77777777" w:rsidR="00EB78EC" w:rsidRPr="005D733E" w:rsidRDefault="00EB78EC" w:rsidP="00EB78EC">
            <w:pPr>
              <w:ind w:left="227" w:firstLine="0"/>
              <w:jc w:val="left"/>
            </w:pPr>
            <w:r w:rsidRPr="005D733E">
              <w:tab/>
              <w:t>Proximal celiac trunk</w:t>
            </w:r>
          </w:p>
          <w:p w14:paraId="7A46D21B" w14:textId="77777777" w:rsidR="00EB78EC" w:rsidRPr="005D733E" w:rsidRDefault="00EB78EC" w:rsidP="00EB78EC">
            <w:pPr>
              <w:ind w:left="227" w:firstLine="0"/>
              <w:jc w:val="left"/>
            </w:pPr>
            <w:r w:rsidRPr="005D733E">
              <w:tab/>
              <w:t>Proximal SMA</w:t>
            </w:r>
          </w:p>
          <w:p w14:paraId="49C346D5" w14:textId="09F75BB6" w:rsidR="005D733E" w:rsidRPr="005D733E" w:rsidRDefault="00EB78EC" w:rsidP="00EB78EC">
            <w:pPr>
              <w:ind w:left="227" w:firstLine="0"/>
              <w:jc w:val="left"/>
            </w:pPr>
            <w:r w:rsidRPr="005D733E">
              <w:rPr>
                <w:lang w:val="en-US"/>
              </w:rPr>
              <w:tab/>
              <w:t>Proximal IMA</w:t>
            </w:r>
          </w:p>
        </w:tc>
        <w:tc>
          <w:tcPr>
            <w:tcW w:w="1896" w:type="dxa"/>
            <w:tcBorders>
              <w:top w:val="nil"/>
              <w:bottom w:val="nil"/>
            </w:tcBorders>
          </w:tcPr>
          <w:p w14:paraId="22AB5226" w14:textId="77777777" w:rsidR="005D733E" w:rsidRDefault="00EB78EC" w:rsidP="0048548F">
            <w:pPr>
              <w:ind w:left="204" w:firstLine="0"/>
              <w:jc w:val="left"/>
            </w:pPr>
            <w:r>
              <w:t>-0.174</w:t>
            </w:r>
          </w:p>
          <w:p w14:paraId="77E6C2B3" w14:textId="77777777" w:rsidR="00EB78EC" w:rsidRDefault="00EB78EC" w:rsidP="0048548F">
            <w:pPr>
              <w:ind w:left="204" w:firstLine="0"/>
              <w:jc w:val="left"/>
            </w:pPr>
            <w:r>
              <w:t>-0.061</w:t>
            </w:r>
          </w:p>
          <w:p w14:paraId="1F31540C" w14:textId="5FA310A2" w:rsidR="00EB78EC" w:rsidRPr="005D733E" w:rsidRDefault="00EB78EC" w:rsidP="0048548F">
            <w:pPr>
              <w:ind w:left="204" w:firstLine="0"/>
              <w:jc w:val="left"/>
            </w:pPr>
            <w:r>
              <w:t>-0.105</w:t>
            </w:r>
          </w:p>
        </w:tc>
        <w:tc>
          <w:tcPr>
            <w:tcW w:w="1558" w:type="dxa"/>
            <w:tcBorders>
              <w:top w:val="nil"/>
              <w:bottom w:val="nil"/>
              <w:right w:val="single" w:sz="4" w:space="0" w:color="auto"/>
            </w:tcBorders>
          </w:tcPr>
          <w:p w14:paraId="1D1C9286" w14:textId="77777777" w:rsidR="005D733E" w:rsidRDefault="00EB78EC" w:rsidP="00883DA6">
            <w:pPr>
              <w:ind w:left="204" w:firstLine="0"/>
              <w:jc w:val="left"/>
            </w:pPr>
            <w:r>
              <w:t>0.283</w:t>
            </w:r>
          </w:p>
          <w:p w14:paraId="6AAF1E91" w14:textId="77777777" w:rsidR="00EB78EC" w:rsidRDefault="00EB78EC" w:rsidP="00883DA6">
            <w:pPr>
              <w:ind w:left="204" w:firstLine="0"/>
              <w:jc w:val="left"/>
            </w:pPr>
            <w:r>
              <w:t>0.710</w:t>
            </w:r>
          </w:p>
          <w:p w14:paraId="5673F611" w14:textId="7B64BE79" w:rsidR="00EB78EC" w:rsidRPr="005D733E" w:rsidRDefault="00EB78EC" w:rsidP="00883DA6">
            <w:pPr>
              <w:ind w:left="204" w:firstLine="0"/>
              <w:jc w:val="left"/>
            </w:pPr>
            <w:r>
              <w:t>0.602</w:t>
            </w:r>
          </w:p>
        </w:tc>
      </w:tr>
      <w:tr w:rsidR="00EB78EC" w14:paraId="77C7BC06" w14:textId="4239CAB1" w:rsidTr="005D733E">
        <w:tc>
          <w:tcPr>
            <w:tcW w:w="4069" w:type="dxa"/>
            <w:tcBorders>
              <w:top w:val="nil"/>
              <w:bottom w:val="nil"/>
            </w:tcBorders>
          </w:tcPr>
          <w:p w14:paraId="4AC27181" w14:textId="2D4B01C7" w:rsidR="00EB78EC" w:rsidRPr="005D733E" w:rsidRDefault="00EB78EC" w:rsidP="00EB78EC">
            <w:pPr>
              <w:ind w:left="227" w:firstLine="0"/>
              <w:jc w:val="left"/>
            </w:pPr>
            <w:r w:rsidRPr="005D733E">
              <w:t>Norepinephrine</w:t>
            </w:r>
            <w:r>
              <w:t xml:space="preserve"> (</w:t>
            </w:r>
            <w:r w:rsidRPr="005D733E">
              <w:rPr>
                <w:rFonts w:cs="Times New Roman"/>
              </w:rPr>
              <w:t>Σ</w:t>
            </w:r>
            <w:r w:rsidRPr="005D733E">
              <w:t xml:space="preserve"> over </w:t>
            </w:r>
            <w:r>
              <w:t>12</w:t>
            </w:r>
            <w:r w:rsidRPr="005D733E">
              <w:t>h</w:t>
            </w:r>
            <w:r>
              <w:t>), mg/kg</w:t>
            </w:r>
          </w:p>
        </w:tc>
        <w:tc>
          <w:tcPr>
            <w:tcW w:w="3389" w:type="dxa"/>
            <w:tcBorders>
              <w:top w:val="nil"/>
              <w:bottom w:val="nil"/>
            </w:tcBorders>
          </w:tcPr>
          <w:p w14:paraId="20893DCD" w14:textId="0793CD98" w:rsidR="00EB78EC" w:rsidRPr="005D733E" w:rsidRDefault="00EB78EC" w:rsidP="00EB78EC">
            <w:pPr>
              <w:ind w:left="227" w:firstLine="0"/>
              <w:jc w:val="left"/>
            </w:pPr>
            <w:r w:rsidRPr="005D733E">
              <w:t>Vascular mean diameter, mm</w:t>
            </w:r>
          </w:p>
        </w:tc>
        <w:tc>
          <w:tcPr>
            <w:tcW w:w="1896" w:type="dxa"/>
            <w:tcBorders>
              <w:top w:val="nil"/>
              <w:bottom w:val="nil"/>
            </w:tcBorders>
          </w:tcPr>
          <w:p w14:paraId="517B06FB" w14:textId="2A5C3FEC" w:rsidR="00EB78EC" w:rsidRPr="005D733E" w:rsidRDefault="00EB78EC" w:rsidP="00EB78EC">
            <w:pPr>
              <w:ind w:left="204" w:firstLine="0"/>
              <w:jc w:val="left"/>
            </w:pPr>
          </w:p>
        </w:tc>
        <w:tc>
          <w:tcPr>
            <w:tcW w:w="1558" w:type="dxa"/>
            <w:tcBorders>
              <w:top w:val="nil"/>
              <w:bottom w:val="nil"/>
              <w:right w:val="single" w:sz="4" w:space="0" w:color="auto"/>
            </w:tcBorders>
          </w:tcPr>
          <w:p w14:paraId="3A90A7ED" w14:textId="2E8F532F" w:rsidR="00EB78EC" w:rsidRPr="005D733E" w:rsidRDefault="00EB78EC" w:rsidP="00EB78EC">
            <w:pPr>
              <w:ind w:left="204" w:firstLine="0"/>
              <w:jc w:val="left"/>
            </w:pPr>
          </w:p>
        </w:tc>
      </w:tr>
      <w:tr w:rsidR="00EB78EC" w14:paraId="3C8123C3" w14:textId="08D93797" w:rsidTr="005D733E">
        <w:tc>
          <w:tcPr>
            <w:tcW w:w="4069" w:type="dxa"/>
            <w:tcBorders>
              <w:top w:val="nil"/>
              <w:bottom w:val="nil"/>
            </w:tcBorders>
          </w:tcPr>
          <w:p w14:paraId="7E6D70AB" w14:textId="68953CC7" w:rsidR="00EB78EC" w:rsidRPr="005D733E" w:rsidRDefault="00EB78EC" w:rsidP="00EB78EC">
            <w:pPr>
              <w:ind w:left="227" w:firstLine="0"/>
              <w:jc w:val="left"/>
            </w:pPr>
          </w:p>
        </w:tc>
        <w:tc>
          <w:tcPr>
            <w:tcW w:w="3389" w:type="dxa"/>
            <w:tcBorders>
              <w:top w:val="nil"/>
              <w:bottom w:val="nil"/>
            </w:tcBorders>
          </w:tcPr>
          <w:p w14:paraId="7185F901" w14:textId="77777777" w:rsidR="00EB78EC" w:rsidRPr="005D733E" w:rsidRDefault="00EB78EC" w:rsidP="00EB78EC">
            <w:pPr>
              <w:ind w:left="227" w:firstLine="0"/>
              <w:jc w:val="left"/>
            </w:pPr>
            <w:r w:rsidRPr="005D733E">
              <w:tab/>
              <w:t>Proximal celiac trunk</w:t>
            </w:r>
          </w:p>
          <w:p w14:paraId="3BAE9BCA" w14:textId="77777777" w:rsidR="00EB78EC" w:rsidRPr="005D733E" w:rsidRDefault="00EB78EC" w:rsidP="00EB78EC">
            <w:pPr>
              <w:ind w:left="227" w:firstLine="0"/>
              <w:jc w:val="left"/>
            </w:pPr>
            <w:r w:rsidRPr="005D733E">
              <w:tab/>
              <w:t>Proximal SMA</w:t>
            </w:r>
          </w:p>
          <w:p w14:paraId="47883FFD" w14:textId="349B7B1C" w:rsidR="00EB78EC" w:rsidRPr="005D733E" w:rsidRDefault="00EB78EC" w:rsidP="00EB78EC">
            <w:pPr>
              <w:ind w:left="227" w:firstLine="0"/>
              <w:jc w:val="left"/>
            </w:pPr>
            <w:r w:rsidRPr="005D733E">
              <w:rPr>
                <w:lang w:val="en-US"/>
              </w:rPr>
              <w:tab/>
              <w:t>Proximal IMA</w:t>
            </w:r>
          </w:p>
        </w:tc>
        <w:tc>
          <w:tcPr>
            <w:tcW w:w="1896" w:type="dxa"/>
            <w:tcBorders>
              <w:top w:val="nil"/>
              <w:bottom w:val="nil"/>
            </w:tcBorders>
          </w:tcPr>
          <w:p w14:paraId="0C8B534B" w14:textId="77777777" w:rsidR="00EB78EC" w:rsidRDefault="00EB78EC" w:rsidP="00EB78EC">
            <w:pPr>
              <w:ind w:left="204" w:firstLine="0"/>
              <w:jc w:val="left"/>
            </w:pPr>
            <w:r>
              <w:t>-0.152</w:t>
            </w:r>
          </w:p>
          <w:p w14:paraId="306C92E6" w14:textId="77777777" w:rsidR="00EB78EC" w:rsidRDefault="00EB78EC" w:rsidP="00EB78EC">
            <w:pPr>
              <w:ind w:left="204" w:firstLine="0"/>
              <w:jc w:val="left"/>
            </w:pPr>
            <w:r>
              <w:t>-0.145</w:t>
            </w:r>
          </w:p>
          <w:p w14:paraId="39243139" w14:textId="5A3BAD31" w:rsidR="00EB78EC" w:rsidRPr="005D733E" w:rsidRDefault="00EB78EC" w:rsidP="00EB78EC">
            <w:pPr>
              <w:ind w:left="204" w:firstLine="0"/>
              <w:jc w:val="left"/>
            </w:pPr>
            <w:r>
              <w:t>-0.224</w:t>
            </w:r>
          </w:p>
        </w:tc>
        <w:tc>
          <w:tcPr>
            <w:tcW w:w="1558" w:type="dxa"/>
            <w:tcBorders>
              <w:top w:val="nil"/>
              <w:bottom w:val="nil"/>
              <w:right w:val="single" w:sz="4" w:space="0" w:color="auto"/>
            </w:tcBorders>
          </w:tcPr>
          <w:p w14:paraId="4CC4ECF9" w14:textId="77777777" w:rsidR="00EB78EC" w:rsidRDefault="00EB78EC" w:rsidP="00EB78EC">
            <w:pPr>
              <w:ind w:left="204" w:firstLine="0"/>
              <w:jc w:val="left"/>
            </w:pPr>
            <w:r>
              <w:t>0.349</w:t>
            </w:r>
          </w:p>
          <w:p w14:paraId="5E746180" w14:textId="77777777" w:rsidR="00EB78EC" w:rsidRDefault="00EB78EC" w:rsidP="00EB78EC">
            <w:pPr>
              <w:ind w:left="204" w:firstLine="0"/>
              <w:jc w:val="left"/>
            </w:pPr>
            <w:r>
              <w:t>0.371</w:t>
            </w:r>
          </w:p>
          <w:p w14:paraId="2549E40F" w14:textId="55A30563" w:rsidR="00EB78EC" w:rsidRPr="005D733E" w:rsidRDefault="00EB78EC" w:rsidP="00EB78EC">
            <w:pPr>
              <w:ind w:left="204" w:firstLine="0"/>
              <w:jc w:val="left"/>
            </w:pPr>
            <w:r>
              <w:t>0.261</w:t>
            </w:r>
          </w:p>
        </w:tc>
      </w:tr>
    </w:tbl>
    <w:p w14:paraId="38E96BE6" w14:textId="77777777" w:rsidR="00EB78EC" w:rsidRDefault="00EB78EC" w:rsidP="002F5EFB">
      <w:pPr>
        <w:ind w:firstLine="0"/>
        <w:rPr>
          <w:rFonts w:cs="Times New Roman"/>
          <w:sz w:val="20"/>
          <w:szCs w:val="20"/>
        </w:rPr>
      </w:pPr>
    </w:p>
    <w:p w14:paraId="5702D6CF" w14:textId="186CE0AE" w:rsidR="00EB78EC" w:rsidRDefault="00EB78EC" w:rsidP="002F5EFB">
      <w:pPr>
        <w:ind w:firstLine="0"/>
        <w:rPr>
          <w:rFonts w:cs="Times New Roman"/>
          <w:sz w:val="20"/>
          <w:szCs w:val="20"/>
        </w:rPr>
      </w:pPr>
      <w:r w:rsidRPr="00A34DAB">
        <w:rPr>
          <w:rFonts w:cs="Times New Roman"/>
          <w:sz w:val="20"/>
          <w:szCs w:val="20"/>
        </w:rPr>
        <w:t>Σ</w:t>
      </w:r>
      <w:r w:rsidRPr="002118B8">
        <w:rPr>
          <w:rFonts w:cs="Times New Roman"/>
          <w:sz w:val="20"/>
          <w:szCs w:val="20"/>
        </w:rPr>
        <w:t xml:space="preserve"> =</w:t>
      </w:r>
      <w:r>
        <w:rPr>
          <w:rFonts w:cs="Times New Roman"/>
          <w:sz w:val="20"/>
          <w:szCs w:val="20"/>
        </w:rPr>
        <w:t xml:space="preserve"> cumulative dosage before MDCT examination</w:t>
      </w:r>
    </w:p>
    <w:p w14:paraId="249D738D" w14:textId="43FCFD68" w:rsidR="005D733E" w:rsidRDefault="00EB78EC" w:rsidP="002F5EFB">
      <w:pPr>
        <w:ind w:firstLine="0"/>
        <w:rPr>
          <w:rFonts w:cs="Times New Roman"/>
          <w:sz w:val="20"/>
          <w:szCs w:val="20"/>
        </w:rPr>
      </w:pPr>
      <w:r w:rsidRPr="002118B8">
        <w:rPr>
          <w:rFonts w:cs="Times New Roman"/>
          <w:sz w:val="20"/>
          <w:szCs w:val="20"/>
        </w:rPr>
        <w:t>† proximal = 1 cm after the origin</w:t>
      </w:r>
    </w:p>
    <w:p w14:paraId="5B925566" w14:textId="41B88D7B" w:rsidR="00EB78EC" w:rsidRPr="00EB78EC" w:rsidRDefault="00EB78EC" w:rsidP="002F5EFB">
      <w:pPr>
        <w:ind w:firstLine="0"/>
        <w:rPr>
          <w:sz w:val="20"/>
          <w:szCs w:val="20"/>
        </w:rPr>
      </w:pPr>
      <w:r w:rsidRPr="002118B8">
        <w:rPr>
          <w:sz w:val="20"/>
          <w:szCs w:val="20"/>
        </w:rPr>
        <w:t>VCA – vasoconstrictor agent, SMA – superior mesenteric artery, IMA – inferior mesenteric artery</w:t>
      </w:r>
    </w:p>
    <w:sectPr w:rsidR="00EB78EC" w:rsidRPr="00EB78EC" w:rsidSect="002F5EFB">
      <w:footerReference w:type="default" r:id="rId8"/>
      <w:pgSz w:w="16838" w:h="11906" w:orient="landscape"/>
      <w:pgMar w:top="1417" w:right="70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A64F1" w14:textId="77777777" w:rsidR="00535570" w:rsidRDefault="00535570" w:rsidP="00A90189">
      <w:r>
        <w:separator/>
      </w:r>
    </w:p>
  </w:endnote>
  <w:endnote w:type="continuationSeparator" w:id="0">
    <w:p w14:paraId="150524BE" w14:textId="77777777" w:rsidR="00535570" w:rsidRDefault="00535570" w:rsidP="00A90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E4F43" w14:textId="69D45670" w:rsidR="003C2CCA" w:rsidRDefault="003C2CCA">
    <w:pPr>
      <w:pStyle w:val="Footer"/>
    </w:pPr>
    <w:proofErr w:type="spellStart"/>
    <w:r>
      <w:t>Eur</w:t>
    </w:r>
    <w:proofErr w:type="spellEnd"/>
    <w:r>
      <w:t xml:space="preserve"> </w:t>
    </w:r>
    <w:proofErr w:type="spellStart"/>
    <w:r>
      <w:t>Radiol</w:t>
    </w:r>
    <w:proofErr w:type="spellEnd"/>
    <w:r>
      <w:t xml:space="preserve"> (2023) </w:t>
    </w:r>
    <w:proofErr w:type="spellStart"/>
    <w:r>
      <w:t>Topolsky</w:t>
    </w:r>
    <w:proofErr w:type="spellEnd"/>
    <w:r>
      <w:t xml:space="preserve"> A, </w:t>
    </w:r>
    <w:proofErr w:type="spellStart"/>
    <w:r>
      <w:t>Pantet</w:t>
    </w:r>
    <w:proofErr w:type="spellEnd"/>
    <w:r>
      <w:t xml:space="preserve"> O, </w:t>
    </w:r>
    <w:proofErr w:type="spellStart"/>
    <w:r>
      <w:t>Liaudet</w:t>
    </w:r>
    <w:proofErr w:type="spellEnd"/>
    <w:r>
      <w:t xml:space="preserve"> L et al</w:t>
    </w:r>
  </w:p>
  <w:p w14:paraId="6022C0A1" w14:textId="77777777" w:rsidR="00C02380" w:rsidRDefault="00C02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147DB" w14:textId="77777777" w:rsidR="00535570" w:rsidRDefault="00535570" w:rsidP="00A90189">
      <w:r>
        <w:separator/>
      </w:r>
    </w:p>
  </w:footnote>
  <w:footnote w:type="continuationSeparator" w:id="0">
    <w:p w14:paraId="0C584890" w14:textId="77777777" w:rsidR="00535570" w:rsidRDefault="00535570" w:rsidP="00A90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F2256"/>
    <w:multiLevelType w:val="hybridMultilevel"/>
    <w:tmpl w:val="E388672E"/>
    <w:lvl w:ilvl="0" w:tplc="C1768642">
      <w:start w:val="1"/>
      <w:numFmt w:val="bullet"/>
      <w:lvlText w:val=""/>
      <w:lvlJc w:val="left"/>
      <w:pPr>
        <w:tabs>
          <w:tab w:val="num" w:pos="720"/>
        </w:tabs>
        <w:ind w:left="720" w:hanging="360"/>
      </w:pPr>
      <w:rPr>
        <w:rFonts w:ascii="Wingdings 3" w:hAnsi="Wingdings 3" w:hint="default"/>
      </w:rPr>
    </w:lvl>
    <w:lvl w:ilvl="1" w:tplc="FAE857AC">
      <w:numFmt w:val="bullet"/>
      <w:lvlText w:val=""/>
      <w:lvlJc w:val="left"/>
      <w:pPr>
        <w:tabs>
          <w:tab w:val="num" w:pos="1440"/>
        </w:tabs>
        <w:ind w:left="1440" w:hanging="360"/>
      </w:pPr>
      <w:rPr>
        <w:rFonts w:ascii="Wingdings 3" w:hAnsi="Wingdings 3" w:hint="default"/>
      </w:rPr>
    </w:lvl>
    <w:lvl w:ilvl="2" w:tplc="DCECFEFE" w:tentative="1">
      <w:start w:val="1"/>
      <w:numFmt w:val="bullet"/>
      <w:lvlText w:val=""/>
      <w:lvlJc w:val="left"/>
      <w:pPr>
        <w:tabs>
          <w:tab w:val="num" w:pos="2160"/>
        </w:tabs>
        <w:ind w:left="2160" w:hanging="360"/>
      </w:pPr>
      <w:rPr>
        <w:rFonts w:ascii="Wingdings 3" w:hAnsi="Wingdings 3" w:hint="default"/>
      </w:rPr>
    </w:lvl>
    <w:lvl w:ilvl="3" w:tplc="DC7401D8" w:tentative="1">
      <w:start w:val="1"/>
      <w:numFmt w:val="bullet"/>
      <w:lvlText w:val=""/>
      <w:lvlJc w:val="left"/>
      <w:pPr>
        <w:tabs>
          <w:tab w:val="num" w:pos="2880"/>
        </w:tabs>
        <w:ind w:left="2880" w:hanging="360"/>
      </w:pPr>
      <w:rPr>
        <w:rFonts w:ascii="Wingdings 3" w:hAnsi="Wingdings 3" w:hint="default"/>
      </w:rPr>
    </w:lvl>
    <w:lvl w:ilvl="4" w:tplc="0B52B522" w:tentative="1">
      <w:start w:val="1"/>
      <w:numFmt w:val="bullet"/>
      <w:lvlText w:val=""/>
      <w:lvlJc w:val="left"/>
      <w:pPr>
        <w:tabs>
          <w:tab w:val="num" w:pos="3600"/>
        </w:tabs>
        <w:ind w:left="3600" w:hanging="360"/>
      </w:pPr>
      <w:rPr>
        <w:rFonts w:ascii="Wingdings 3" w:hAnsi="Wingdings 3" w:hint="default"/>
      </w:rPr>
    </w:lvl>
    <w:lvl w:ilvl="5" w:tplc="837235FA" w:tentative="1">
      <w:start w:val="1"/>
      <w:numFmt w:val="bullet"/>
      <w:lvlText w:val=""/>
      <w:lvlJc w:val="left"/>
      <w:pPr>
        <w:tabs>
          <w:tab w:val="num" w:pos="4320"/>
        </w:tabs>
        <w:ind w:left="4320" w:hanging="360"/>
      </w:pPr>
      <w:rPr>
        <w:rFonts w:ascii="Wingdings 3" w:hAnsi="Wingdings 3" w:hint="default"/>
      </w:rPr>
    </w:lvl>
    <w:lvl w:ilvl="6" w:tplc="28AA8CE4" w:tentative="1">
      <w:start w:val="1"/>
      <w:numFmt w:val="bullet"/>
      <w:lvlText w:val=""/>
      <w:lvlJc w:val="left"/>
      <w:pPr>
        <w:tabs>
          <w:tab w:val="num" w:pos="5040"/>
        </w:tabs>
        <w:ind w:left="5040" w:hanging="360"/>
      </w:pPr>
      <w:rPr>
        <w:rFonts w:ascii="Wingdings 3" w:hAnsi="Wingdings 3" w:hint="default"/>
      </w:rPr>
    </w:lvl>
    <w:lvl w:ilvl="7" w:tplc="71F42536" w:tentative="1">
      <w:start w:val="1"/>
      <w:numFmt w:val="bullet"/>
      <w:lvlText w:val=""/>
      <w:lvlJc w:val="left"/>
      <w:pPr>
        <w:tabs>
          <w:tab w:val="num" w:pos="5760"/>
        </w:tabs>
        <w:ind w:left="5760" w:hanging="360"/>
      </w:pPr>
      <w:rPr>
        <w:rFonts w:ascii="Wingdings 3" w:hAnsi="Wingdings 3" w:hint="default"/>
      </w:rPr>
    </w:lvl>
    <w:lvl w:ilvl="8" w:tplc="0798A87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342C30EA"/>
    <w:multiLevelType w:val="hybridMultilevel"/>
    <w:tmpl w:val="38F69F90"/>
    <w:lvl w:ilvl="0" w:tplc="452CF6C2">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46F9150C"/>
    <w:multiLevelType w:val="hybridMultilevel"/>
    <w:tmpl w:val="39D8A530"/>
    <w:lvl w:ilvl="0" w:tplc="D3502542">
      <w:start w:val="1"/>
      <w:numFmt w:val="bullet"/>
      <w:lvlText w:val=""/>
      <w:lvlJc w:val="left"/>
      <w:pPr>
        <w:tabs>
          <w:tab w:val="num" w:pos="720"/>
        </w:tabs>
        <w:ind w:left="720" w:hanging="360"/>
      </w:pPr>
      <w:rPr>
        <w:rFonts w:ascii="Wingdings 3" w:hAnsi="Wingdings 3" w:hint="default"/>
      </w:rPr>
    </w:lvl>
    <w:lvl w:ilvl="1" w:tplc="D0AAABAC">
      <w:numFmt w:val="bullet"/>
      <w:lvlText w:val=""/>
      <w:lvlJc w:val="left"/>
      <w:pPr>
        <w:tabs>
          <w:tab w:val="num" w:pos="1440"/>
        </w:tabs>
        <w:ind w:left="1440" w:hanging="360"/>
      </w:pPr>
      <w:rPr>
        <w:rFonts w:ascii="Wingdings 3" w:hAnsi="Wingdings 3" w:hint="default"/>
      </w:rPr>
    </w:lvl>
    <w:lvl w:ilvl="2" w:tplc="8E7214D0" w:tentative="1">
      <w:start w:val="1"/>
      <w:numFmt w:val="bullet"/>
      <w:lvlText w:val=""/>
      <w:lvlJc w:val="left"/>
      <w:pPr>
        <w:tabs>
          <w:tab w:val="num" w:pos="2160"/>
        </w:tabs>
        <w:ind w:left="2160" w:hanging="360"/>
      </w:pPr>
      <w:rPr>
        <w:rFonts w:ascii="Wingdings 3" w:hAnsi="Wingdings 3" w:hint="default"/>
      </w:rPr>
    </w:lvl>
    <w:lvl w:ilvl="3" w:tplc="C27CA186" w:tentative="1">
      <w:start w:val="1"/>
      <w:numFmt w:val="bullet"/>
      <w:lvlText w:val=""/>
      <w:lvlJc w:val="left"/>
      <w:pPr>
        <w:tabs>
          <w:tab w:val="num" w:pos="2880"/>
        </w:tabs>
        <w:ind w:left="2880" w:hanging="360"/>
      </w:pPr>
      <w:rPr>
        <w:rFonts w:ascii="Wingdings 3" w:hAnsi="Wingdings 3" w:hint="default"/>
      </w:rPr>
    </w:lvl>
    <w:lvl w:ilvl="4" w:tplc="419C602A" w:tentative="1">
      <w:start w:val="1"/>
      <w:numFmt w:val="bullet"/>
      <w:lvlText w:val=""/>
      <w:lvlJc w:val="left"/>
      <w:pPr>
        <w:tabs>
          <w:tab w:val="num" w:pos="3600"/>
        </w:tabs>
        <w:ind w:left="3600" w:hanging="360"/>
      </w:pPr>
      <w:rPr>
        <w:rFonts w:ascii="Wingdings 3" w:hAnsi="Wingdings 3" w:hint="default"/>
      </w:rPr>
    </w:lvl>
    <w:lvl w:ilvl="5" w:tplc="835CFF6E" w:tentative="1">
      <w:start w:val="1"/>
      <w:numFmt w:val="bullet"/>
      <w:lvlText w:val=""/>
      <w:lvlJc w:val="left"/>
      <w:pPr>
        <w:tabs>
          <w:tab w:val="num" w:pos="4320"/>
        </w:tabs>
        <w:ind w:left="4320" w:hanging="360"/>
      </w:pPr>
      <w:rPr>
        <w:rFonts w:ascii="Wingdings 3" w:hAnsi="Wingdings 3" w:hint="default"/>
      </w:rPr>
    </w:lvl>
    <w:lvl w:ilvl="6" w:tplc="C5EEADAE" w:tentative="1">
      <w:start w:val="1"/>
      <w:numFmt w:val="bullet"/>
      <w:lvlText w:val=""/>
      <w:lvlJc w:val="left"/>
      <w:pPr>
        <w:tabs>
          <w:tab w:val="num" w:pos="5040"/>
        </w:tabs>
        <w:ind w:left="5040" w:hanging="360"/>
      </w:pPr>
      <w:rPr>
        <w:rFonts w:ascii="Wingdings 3" w:hAnsi="Wingdings 3" w:hint="default"/>
      </w:rPr>
    </w:lvl>
    <w:lvl w:ilvl="7" w:tplc="868884C0" w:tentative="1">
      <w:start w:val="1"/>
      <w:numFmt w:val="bullet"/>
      <w:lvlText w:val=""/>
      <w:lvlJc w:val="left"/>
      <w:pPr>
        <w:tabs>
          <w:tab w:val="num" w:pos="5760"/>
        </w:tabs>
        <w:ind w:left="5760" w:hanging="360"/>
      </w:pPr>
      <w:rPr>
        <w:rFonts w:ascii="Wingdings 3" w:hAnsi="Wingdings 3" w:hint="default"/>
      </w:rPr>
    </w:lvl>
    <w:lvl w:ilvl="8" w:tplc="292C0AA4"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749B2F44"/>
    <w:multiLevelType w:val="hybridMultilevel"/>
    <w:tmpl w:val="5DF4C59C"/>
    <w:lvl w:ilvl="0" w:tplc="05A85702">
      <w:numFmt w:val="bullet"/>
      <w:lvlText w:val=""/>
      <w:lvlJc w:val="left"/>
      <w:pPr>
        <w:ind w:left="720" w:hanging="360"/>
      </w:pPr>
      <w:rPr>
        <w:rFonts w:ascii="Symbol" w:eastAsiaTheme="minorHAnsi" w:hAnsi="Symbol"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646784236">
    <w:abstractNumId w:val="3"/>
  </w:num>
  <w:num w:numId="2" w16cid:durableId="1285889634">
    <w:abstractNumId w:val="1"/>
  </w:num>
  <w:num w:numId="3" w16cid:durableId="131673807">
    <w:abstractNumId w:val="0"/>
  </w:num>
  <w:num w:numId="4" w16cid:durableId="660548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fr-CH"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GB" w:vendorID="64" w:dllVersion="0" w:nlCheck="1" w:checkStyle="0"/>
  <w:activeWritingStyle w:appName="MSWord" w:lang="it-CH" w:vendorID="64" w:dllVersion="0" w:nlCheck="1" w:checkStyle="0"/>
  <w:activeWritingStyle w:appName="MSWord" w:lang="fr-CH" w:vendorID="64" w:dllVersion="0" w:nlCheck="1" w:checkStyle="0"/>
  <w:activeWritingStyle w:appName="MSWord" w:lang="de-DE" w:vendorID="64" w:dllVersion="0" w:nlCheck="1" w:checkStyle="0"/>
  <w:activeWritingStyle w:appName="MSWord" w:lang="en-US" w:vendorID="64" w:dllVersion="0" w:nlCheck="1" w:checkStyle="0"/>
  <w:activeWritingStyle w:appName="MSWord" w:lang="de-CH" w:vendorID="64" w:dllVersion="0" w:nlCheck="1" w:checkStyle="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74D"/>
    <w:rsid w:val="00000800"/>
    <w:rsid w:val="00004B36"/>
    <w:rsid w:val="0001568B"/>
    <w:rsid w:val="0005250A"/>
    <w:rsid w:val="00067DE5"/>
    <w:rsid w:val="00081FD0"/>
    <w:rsid w:val="0008486D"/>
    <w:rsid w:val="00092B4B"/>
    <w:rsid w:val="00095404"/>
    <w:rsid w:val="000A4FE1"/>
    <w:rsid w:val="000A7F45"/>
    <w:rsid w:val="000B620B"/>
    <w:rsid w:val="000B63AA"/>
    <w:rsid w:val="000C0EA7"/>
    <w:rsid w:val="000C106E"/>
    <w:rsid w:val="000C28BA"/>
    <w:rsid w:val="000C622E"/>
    <w:rsid w:val="000D4006"/>
    <w:rsid w:val="000D50AC"/>
    <w:rsid w:val="000D6A97"/>
    <w:rsid w:val="00116576"/>
    <w:rsid w:val="001354C4"/>
    <w:rsid w:val="00135845"/>
    <w:rsid w:val="00177B2E"/>
    <w:rsid w:val="00182204"/>
    <w:rsid w:val="00185118"/>
    <w:rsid w:val="001A3ABD"/>
    <w:rsid w:val="001B557E"/>
    <w:rsid w:val="001B62DF"/>
    <w:rsid w:val="001B674D"/>
    <w:rsid w:val="001C4E5F"/>
    <w:rsid w:val="001D70A1"/>
    <w:rsid w:val="001E6DA1"/>
    <w:rsid w:val="001F071C"/>
    <w:rsid w:val="001F5AD2"/>
    <w:rsid w:val="00200453"/>
    <w:rsid w:val="0021165D"/>
    <w:rsid w:val="002118B8"/>
    <w:rsid w:val="00215D26"/>
    <w:rsid w:val="002249EB"/>
    <w:rsid w:val="00226484"/>
    <w:rsid w:val="002357B3"/>
    <w:rsid w:val="00266DC8"/>
    <w:rsid w:val="00275F06"/>
    <w:rsid w:val="002A4F8B"/>
    <w:rsid w:val="002B27DB"/>
    <w:rsid w:val="002B694A"/>
    <w:rsid w:val="002C4CF5"/>
    <w:rsid w:val="002D1BC7"/>
    <w:rsid w:val="002D6C8C"/>
    <w:rsid w:val="002E4CD7"/>
    <w:rsid w:val="002F5EFB"/>
    <w:rsid w:val="00303D92"/>
    <w:rsid w:val="00307366"/>
    <w:rsid w:val="0032213B"/>
    <w:rsid w:val="0032734F"/>
    <w:rsid w:val="00337302"/>
    <w:rsid w:val="00347EB9"/>
    <w:rsid w:val="003611A3"/>
    <w:rsid w:val="00361D42"/>
    <w:rsid w:val="0038228D"/>
    <w:rsid w:val="003829EA"/>
    <w:rsid w:val="00385B8F"/>
    <w:rsid w:val="00386EB4"/>
    <w:rsid w:val="003A0208"/>
    <w:rsid w:val="003B093C"/>
    <w:rsid w:val="003C2CCA"/>
    <w:rsid w:val="003D070D"/>
    <w:rsid w:val="003F6CD5"/>
    <w:rsid w:val="004069C6"/>
    <w:rsid w:val="00410E47"/>
    <w:rsid w:val="0042018D"/>
    <w:rsid w:val="00435041"/>
    <w:rsid w:val="00482666"/>
    <w:rsid w:val="00482FDB"/>
    <w:rsid w:val="0048548F"/>
    <w:rsid w:val="004968E7"/>
    <w:rsid w:val="0049727E"/>
    <w:rsid w:val="004A2134"/>
    <w:rsid w:val="004A5148"/>
    <w:rsid w:val="004B1322"/>
    <w:rsid w:val="004B4767"/>
    <w:rsid w:val="005110DC"/>
    <w:rsid w:val="00516456"/>
    <w:rsid w:val="005207D3"/>
    <w:rsid w:val="00521C21"/>
    <w:rsid w:val="00525885"/>
    <w:rsid w:val="00525D21"/>
    <w:rsid w:val="005319DE"/>
    <w:rsid w:val="00532B8A"/>
    <w:rsid w:val="00535570"/>
    <w:rsid w:val="00556A49"/>
    <w:rsid w:val="00573088"/>
    <w:rsid w:val="00573DB4"/>
    <w:rsid w:val="005A2619"/>
    <w:rsid w:val="005B15A5"/>
    <w:rsid w:val="005B346D"/>
    <w:rsid w:val="005D733E"/>
    <w:rsid w:val="005F509F"/>
    <w:rsid w:val="005F71C0"/>
    <w:rsid w:val="00616141"/>
    <w:rsid w:val="00635B70"/>
    <w:rsid w:val="00641EEA"/>
    <w:rsid w:val="00643D26"/>
    <w:rsid w:val="00646F9C"/>
    <w:rsid w:val="006600D5"/>
    <w:rsid w:val="00661F07"/>
    <w:rsid w:val="00670E0E"/>
    <w:rsid w:val="00671E60"/>
    <w:rsid w:val="006867EA"/>
    <w:rsid w:val="00690C91"/>
    <w:rsid w:val="006C51A3"/>
    <w:rsid w:val="006D579A"/>
    <w:rsid w:val="006D7F17"/>
    <w:rsid w:val="006E6776"/>
    <w:rsid w:val="006F4991"/>
    <w:rsid w:val="00707A2B"/>
    <w:rsid w:val="00710326"/>
    <w:rsid w:val="0074044C"/>
    <w:rsid w:val="007427D5"/>
    <w:rsid w:val="007467CD"/>
    <w:rsid w:val="00752FFE"/>
    <w:rsid w:val="0076584C"/>
    <w:rsid w:val="007662FD"/>
    <w:rsid w:val="007665F5"/>
    <w:rsid w:val="00780741"/>
    <w:rsid w:val="00780D86"/>
    <w:rsid w:val="00782BE3"/>
    <w:rsid w:val="00793741"/>
    <w:rsid w:val="0079410B"/>
    <w:rsid w:val="007A3647"/>
    <w:rsid w:val="007C1356"/>
    <w:rsid w:val="007E1CFA"/>
    <w:rsid w:val="007E4CB1"/>
    <w:rsid w:val="007E6900"/>
    <w:rsid w:val="007F5C2A"/>
    <w:rsid w:val="00802306"/>
    <w:rsid w:val="00802813"/>
    <w:rsid w:val="00814E7E"/>
    <w:rsid w:val="00831289"/>
    <w:rsid w:val="0083787C"/>
    <w:rsid w:val="00840BC9"/>
    <w:rsid w:val="00882381"/>
    <w:rsid w:val="00883DA6"/>
    <w:rsid w:val="00894E9B"/>
    <w:rsid w:val="008B0670"/>
    <w:rsid w:val="008E3BFA"/>
    <w:rsid w:val="00902533"/>
    <w:rsid w:val="00902CE2"/>
    <w:rsid w:val="00906F3D"/>
    <w:rsid w:val="00957822"/>
    <w:rsid w:val="00966049"/>
    <w:rsid w:val="00980AC0"/>
    <w:rsid w:val="009848CC"/>
    <w:rsid w:val="00984E22"/>
    <w:rsid w:val="0098531B"/>
    <w:rsid w:val="009855E9"/>
    <w:rsid w:val="009B370C"/>
    <w:rsid w:val="009D6911"/>
    <w:rsid w:val="009D6BC2"/>
    <w:rsid w:val="009F4EF5"/>
    <w:rsid w:val="009F6451"/>
    <w:rsid w:val="00A1045D"/>
    <w:rsid w:val="00A148C8"/>
    <w:rsid w:val="00A221D0"/>
    <w:rsid w:val="00A25A86"/>
    <w:rsid w:val="00A25A91"/>
    <w:rsid w:val="00A34DAB"/>
    <w:rsid w:val="00A35547"/>
    <w:rsid w:val="00A41194"/>
    <w:rsid w:val="00A5735C"/>
    <w:rsid w:val="00A80F54"/>
    <w:rsid w:val="00A84077"/>
    <w:rsid w:val="00A85616"/>
    <w:rsid w:val="00A90189"/>
    <w:rsid w:val="00A9264C"/>
    <w:rsid w:val="00A96DE4"/>
    <w:rsid w:val="00AA1C38"/>
    <w:rsid w:val="00AA2FAE"/>
    <w:rsid w:val="00AB368D"/>
    <w:rsid w:val="00AD11DB"/>
    <w:rsid w:val="00AD5137"/>
    <w:rsid w:val="00AD51DC"/>
    <w:rsid w:val="00AE39F2"/>
    <w:rsid w:val="00AF4336"/>
    <w:rsid w:val="00B034DB"/>
    <w:rsid w:val="00B0446D"/>
    <w:rsid w:val="00B51A03"/>
    <w:rsid w:val="00B7022E"/>
    <w:rsid w:val="00B752A7"/>
    <w:rsid w:val="00B95553"/>
    <w:rsid w:val="00BA4772"/>
    <w:rsid w:val="00BD6549"/>
    <w:rsid w:val="00BF2C5B"/>
    <w:rsid w:val="00C02380"/>
    <w:rsid w:val="00C14824"/>
    <w:rsid w:val="00C37DD4"/>
    <w:rsid w:val="00C41206"/>
    <w:rsid w:val="00C45E79"/>
    <w:rsid w:val="00C630C2"/>
    <w:rsid w:val="00C729FD"/>
    <w:rsid w:val="00C813D2"/>
    <w:rsid w:val="00C966F6"/>
    <w:rsid w:val="00C97A92"/>
    <w:rsid w:val="00CB6FAE"/>
    <w:rsid w:val="00CB79C3"/>
    <w:rsid w:val="00CC154D"/>
    <w:rsid w:val="00CC1C42"/>
    <w:rsid w:val="00CD43D5"/>
    <w:rsid w:val="00CE39BE"/>
    <w:rsid w:val="00D00ABF"/>
    <w:rsid w:val="00D02A7C"/>
    <w:rsid w:val="00D06737"/>
    <w:rsid w:val="00D14A2F"/>
    <w:rsid w:val="00D162A5"/>
    <w:rsid w:val="00D40CB1"/>
    <w:rsid w:val="00D42532"/>
    <w:rsid w:val="00D5006F"/>
    <w:rsid w:val="00D6461E"/>
    <w:rsid w:val="00D7001C"/>
    <w:rsid w:val="00D738C4"/>
    <w:rsid w:val="00D85CA2"/>
    <w:rsid w:val="00D947F2"/>
    <w:rsid w:val="00DA0E78"/>
    <w:rsid w:val="00DC590D"/>
    <w:rsid w:val="00DC6890"/>
    <w:rsid w:val="00DE084C"/>
    <w:rsid w:val="00DE58EF"/>
    <w:rsid w:val="00DF2B7D"/>
    <w:rsid w:val="00E05B86"/>
    <w:rsid w:val="00E07085"/>
    <w:rsid w:val="00E65F75"/>
    <w:rsid w:val="00E733EE"/>
    <w:rsid w:val="00E800CE"/>
    <w:rsid w:val="00E82F24"/>
    <w:rsid w:val="00E8646F"/>
    <w:rsid w:val="00E90B30"/>
    <w:rsid w:val="00E959AE"/>
    <w:rsid w:val="00E97C8A"/>
    <w:rsid w:val="00EA2343"/>
    <w:rsid w:val="00EB2B2C"/>
    <w:rsid w:val="00EB4955"/>
    <w:rsid w:val="00EB6F7F"/>
    <w:rsid w:val="00EB78EC"/>
    <w:rsid w:val="00EC4275"/>
    <w:rsid w:val="00EC660D"/>
    <w:rsid w:val="00ED0A82"/>
    <w:rsid w:val="00ED3F5A"/>
    <w:rsid w:val="00EF0FE4"/>
    <w:rsid w:val="00EF3BB0"/>
    <w:rsid w:val="00EF78B3"/>
    <w:rsid w:val="00F00785"/>
    <w:rsid w:val="00F20084"/>
    <w:rsid w:val="00F3741C"/>
    <w:rsid w:val="00F45229"/>
    <w:rsid w:val="00F50C15"/>
    <w:rsid w:val="00F50FCF"/>
    <w:rsid w:val="00F578F9"/>
    <w:rsid w:val="00F700C3"/>
    <w:rsid w:val="00F81CE8"/>
    <w:rsid w:val="00F86871"/>
    <w:rsid w:val="00F86FF8"/>
    <w:rsid w:val="00F93671"/>
    <w:rsid w:val="00F9577B"/>
    <w:rsid w:val="00FE2D4A"/>
    <w:rsid w:val="00FE4729"/>
    <w:rsid w:val="00FF09A5"/>
    <w:rsid w:val="00FF0BDF"/>
  </w:rsids>
  <m:mathPr>
    <m:mathFont m:val="Cambria Math"/>
    <m:brkBin m:val="before"/>
    <m:brkBinSub m:val="--"/>
    <m:smallFrac m:val="0"/>
    <m:dispDef/>
    <m:lMargin m:val="0"/>
    <m:rMargin m:val="0"/>
    <m:defJc m:val="centerGroup"/>
    <m:wrapIndent m:val="1440"/>
    <m:intLim m:val="subSup"/>
    <m:naryLim m:val="undOvr"/>
  </m:mathPr>
  <w:themeFontLang w:val="fr-CH"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8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137"/>
    <w:pPr>
      <w:spacing w:after="0" w:line="240" w:lineRule="auto"/>
      <w:ind w:firstLine="227"/>
      <w:jc w:val="both"/>
    </w:pPr>
    <w:rPr>
      <w:rFonts w:ascii="Times New Roman" w:hAnsi="Times New Roman"/>
      <w:sz w:val="24"/>
      <w:lang w:val="en-GB"/>
    </w:rPr>
  </w:style>
  <w:style w:type="paragraph" w:styleId="Heading1">
    <w:name w:val="heading 1"/>
    <w:basedOn w:val="Normal"/>
    <w:next w:val="Normal"/>
    <w:link w:val="Heading1Char"/>
    <w:uiPriority w:val="9"/>
    <w:qFormat/>
    <w:rsid w:val="0000080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B63AA"/>
    <w:pPr>
      <w:keepNext/>
      <w:keepLines/>
      <w:spacing w:before="40"/>
      <w:outlineLvl w:val="1"/>
    </w:pPr>
    <w:rPr>
      <w:rFonts w:eastAsiaTheme="majorEastAsia" w:cstheme="majorBidi"/>
      <w:b/>
      <w: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80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B63AA"/>
    <w:rPr>
      <w:rFonts w:ascii="Times New Roman" w:eastAsiaTheme="majorEastAsia" w:hAnsi="Times New Roman" w:cstheme="majorBidi"/>
      <w:b/>
      <w:i/>
      <w:color w:val="000000" w:themeColor="text1"/>
      <w:sz w:val="24"/>
      <w:szCs w:val="26"/>
    </w:rPr>
  </w:style>
  <w:style w:type="character" w:styleId="Strong">
    <w:name w:val="Strong"/>
    <w:basedOn w:val="DefaultParagraphFont"/>
    <w:uiPriority w:val="22"/>
    <w:qFormat/>
    <w:rsid w:val="00B0446D"/>
    <w:rPr>
      <w:b/>
      <w:bCs/>
    </w:rPr>
  </w:style>
  <w:style w:type="paragraph" w:styleId="Title">
    <w:name w:val="Title"/>
    <w:basedOn w:val="Normal"/>
    <w:next w:val="Normal"/>
    <w:link w:val="TitleChar"/>
    <w:uiPriority w:val="10"/>
    <w:qFormat/>
    <w:rsid w:val="00B0446D"/>
    <w:pPr>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B0446D"/>
    <w:rPr>
      <w:rFonts w:asciiTheme="majorHAnsi" w:eastAsiaTheme="majorEastAsia" w:hAnsiTheme="majorHAnsi" w:cstheme="majorBidi"/>
      <w:spacing w:val="-10"/>
      <w:kern w:val="28"/>
      <w:sz w:val="32"/>
      <w:szCs w:val="56"/>
    </w:rPr>
  </w:style>
  <w:style w:type="paragraph" w:styleId="ListParagraph">
    <w:name w:val="List Paragraph"/>
    <w:basedOn w:val="Normal"/>
    <w:uiPriority w:val="34"/>
    <w:qFormat/>
    <w:rsid w:val="006F4991"/>
    <w:pPr>
      <w:ind w:left="720"/>
      <w:contextualSpacing/>
    </w:pPr>
  </w:style>
  <w:style w:type="paragraph" w:styleId="BalloonText">
    <w:name w:val="Balloon Text"/>
    <w:basedOn w:val="Normal"/>
    <w:link w:val="BalloonTextChar"/>
    <w:uiPriority w:val="99"/>
    <w:semiHidden/>
    <w:unhideWhenUsed/>
    <w:rsid w:val="00902C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CE2"/>
    <w:rPr>
      <w:rFonts w:ascii="Segoe UI" w:hAnsi="Segoe UI" w:cs="Segoe UI"/>
      <w:sz w:val="18"/>
      <w:szCs w:val="18"/>
    </w:rPr>
  </w:style>
  <w:style w:type="paragraph" w:styleId="NoSpacing">
    <w:name w:val="No Spacing"/>
    <w:uiPriority w:val="1"/>
    <w:qFormat/>
    <w:rsid w:val="00CC154D"/>
    <w:pPr>
      <w:spacing w:after="0" w:line="240" w:lineRule="auto"/>
      <w:jc w:val="both"/>
    </w:pPr>
    <w:rPr>
      <w:rFonts w:ascii="Times New Roman" w:hAnsi="Times New Roman"/>
      <w:sz w:val="24"/>
    </w:rPr>
  </w:style>
  <w:style w:type="paragraph" w:styleId="FootnoteText">
    <w:name w:val="footnote text"/>
    <w:basedOn w:val="Normal"/>
    <w:link w:val="FootnoteTextChar"/>
    <w:uiPriority w:val="99"/>
    <w:semiHidden/>
    <w:unhideWhenUsed/>
    <w:rsid w:val="00A90189"/>
    <w:rPr>
      <w:sz w:val="20"/>
      <w:szCs w:val="20"/>
    </w:rPr>
  </w:style>
  <w:style w:type="character" w:customStyle="1" w:styleId="FootnoteTextChar">
    <w:name w:val="Footnote Text Char"/>
    <w:basedOn w:val="DefaultParagraphFont"/>
    <w:link w:val="FootnoteText"/>
    <w:uiPriority w:val="99"/>
    <w:semiHidden/>
    <w:rsid w:val="00A90189"/>
    <w:rPr>
      <w:rFonts w:ascii="Times New Roman" w:hAnsi="Times New Roman"/>
      <w:sz w:val="20"/>
      <w:szCs w:val="20"/>
    </w:rPr>
  </w:style>
  <w:style w:type="character" w:styleId="FootnoteReference">
    <w:name w:val="footnote reference"/>
    <w:basedOn w:val="DefaultParagraphFont"/>
    <w:uiPriority w:val="99"/>
    <w:unhideWhenUsed/>
    <w:rsid w:val="00A90189"/>
    <w:rPr>
      <w:vertAlign w:val="superscript"/>
    </w:rPr>
  </w:style>
  <w:style w:type="character" w:styleId="PlaceholderText">
    <w:name w:val="Placeholder Text"/>
    <w:basedOn w:val="DefaultParagraphFont"/>
    <w:uiPriority w:val="99"/>
    <w:semiHidden/>
    <w:rsid w:val="00EB4955"/>
    <w:rPr>
      <w:color w:val="808080"/>
    </w:rPr>
  </w:style>
  <w:style w:type="character" w:customStyle="1" w:styleId="acopre">
    <w:name w:val="acopre"/>
    <w:basedOn w:val="DefaultParagraphFont"/>
    <w:rsid w:val="0038228D"/>
  </w:style>
  <w:style w:type="paragraph" w:styleId="Revision">
    <w:name w:val="Revision"/>
    <w:hidden/>
    <w:uiPriority w:val="99"/>
    <w:semiHidden/>
    <w:rsid w:val="00FE4729"/>
    <w:pPr>
      <w:spacing w:after="0" w:line="240" w:lineRule="auto"/>
    </w:pPr>
    <w:rPr>
      <w:rFonts w:ascii="Times New Roman" w:hAnsi="Times New Roman"/>
      <w:sz w:val="24"/>
      <w:lang w:val="en-GB"/>
    </w:rPr>
  </w:style>
  <w:style w:type="character" w:styleId="CommentReference">
    <w:name w:val="annotation reference"/>
    <w:basedOn w:val="DefaultParagraphFont"/>
    <w:uiPriority w:val="99"/>
    <w:semiHidden/>
    <w:unhideWhenUsed/>
    <w:rsid w:val="00386EB4"/>
    <w:rPr>
      <w:sz w:val="16"/>
      <w:szCs w:val="16"/>
    </w:rPr>
  </w:style>
  <w:style w:type="paragraph" w:styleId="CommentText">
    <w:name w:val="annotation text"/>
    <w:basedOn w:val="Normal"/>
    <w:link w:val="CommentTextChar"/>
    <w:uiPriority w:val="99"/>
    <w:unhideWhenUsed/>
    <w:rsid w:val="00386EB4"/>
    <w:rPr>
      <w:sz w:val="20"/>
      <w:szCs w:val="20"/>
    </w:rPr>
  </w:style>
  <w:style w:type="character" w:customStyle="1" w:styleId="CommentTextChar">
    <w:name w:val="Comment Text Char"/>
    <w:basedOn w:val="DefaultParagraphFont"/>
    <w:link w:val="CommentText"/>
    <w:uiPriority w:val="99"/>
    <w:rsid w:val="00386EB4"/>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386EB4"/>
    <w:rPr>
      <w:b/>
      <w:bCs/>
    </w:rPr>
  </w:style>
  <w:style w:type="character" w:customStyle="1" w:styleId="CommentSubjectChar">
    <w:name w:val="Comment Subject Char"/>
    <w:basedOn w:val="CommentTextChar"/>
    <w:link w:val="CommentSubject"/>
    <w:uiPriority w:val="99"/>
    <w:semiHidden/>
    <w:rsid w:val="00386EB4"/>
    <w:rPr>
      <w:rFonts w:ascii="Times New Roman" w:hAnsi="Times New Roman"/>
      <w:b/>
      <w:bCs/>
      <w:sz w:val="20"/>
      <w:szCs w:val="20"/>
      <w:lang w:val="en-GB"/>
    </w:rPr>
  </w:style>
  <w:style w:type="paragraph" w:styleId="Header">
    <w:name w:val="header"/>
    <w:basedOn w:val="Normal"/>
    <w:link w:val="HeaderChar"/>
    <w:uiPriority w:val="99"/>
    <w:unhideWhenUsed/>
    <w:rsid w:val="00C02380"/>
    <w:pPr>
      <w:tabs>
        <w:tab w:val="center" w:pos="4536"/>
        <w:tab w:val="right" w:pos="9072"/>
      </w:tabs>
    </w:pPr>
  </w:style>
  <w:style w:type="character" w:customStyle="1" w:styleId="HeaderChar">
    <w:name w:val="Header Char"/>
    <w:basedOn w:val="DefaultParagraphFont"/>
    <w:link w:val="Header"/>
    <w:uiPriority w:val="99"/>
    <w:rsid w:val="00C02380"/>
    <w:rPr>
      <w:rFonts w:ascii="Times New Roman" w:hAnsi="Times New Roman"/>
      <w:sz w:val="24"/>
      <w:lang w:val="en-GB"/>
    </w:rPr>
  </w:style>
  <w:style w:type="paragraph" w:styleId="Footer">
    <w:name w:val="footer"/>
    <w:basedOn w:val="Normal"/>
    <w:link w:val="FooterChar"/>
    <w:uiPriority w:val="99"/>
    <w:unhideWhenUsed/>
    <w:rsid w:val="00C02380"/>
    <w:pPr>
      <w:tabs>
        <w:tab w:val="center" w:pos="4536"/>
        <w:tab w:val="right" w:pos="9072"/>
      </w:tabs>
    </w:pPr>
  </w:style>
  <w:style w:type="character" w:customStyle="1" w:styleId="FooterChar">
    <w:name w:val="Footer Char"/>
    <w:basedOn w:val="DefaultParagraphFont"/>
    <w:link w:val="Footer"/>
    <w:uiPriority w:val="99"/>
    <w:rsid w:val="00C02380"/>
    <w:rPr>
      <w:rFonts w:ascii="Times New Roman" w:hAnsi="Times New Roman"/>
      <w:sz w:val="24"/>
      <w:lang w:val="en-GB"/>
    </w:rPr>
  </w:style>
  <w:style w:type="character" w:styleId="Hyperlink">
    <w:name w:val="Hyperlink"/>
    <w:basedOn w:val="DefaultParagraphFont"/>
    <w:uiPriority w:val="99"/>
    <w:semiHidden/>
    <w:unhideWhenUsed/>
    <w:rsid w:val="00215D26"/>
    <w:rPr>
      <w:color w:val="0000FF"/>
      <w:u w:val="single"/>
    </w:rPr>
  </w:style>
  <w:style w:type="character" w:customStyle="1" w:styleId="citation-publication-date">
    <w:name w:val="citation-publication-date"/>
    <w:basedOn w:val="DefaultParagraphFont"/>
    <w:rsid w:val="00215D26"/>
  </w:style>
  <w:style w:type="character" w:customStyle="1" w:styleId="doi">
    <w:name w:val="doi"/>
    <w:basedOn w:val="DefaultParagraphFont"/>
    <w:rsid w:val="00215D26"/>
  </w:style>
  <w:style w:type="table" w:styleId="TableGrid">
    <w:name w:val="Table Grid"/>
    <w:basedOn w:val="TableNormal"/>
    <w:uiPriority w:val="59"/>
    <w:rsid w:val="00E73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8189">
      <w:bodyDiv w:val="1"/>
      <w:marLeft w:val="0"/>
      <w:marRight w:val="0"/>
      <w:marTop w:val="0"/>
      <w:marBottom w:val="0"/>
      <w:divBdr>
        <w:top w:val="none" w:sz="0" w:space="0" w:color="auto"/>
        <w:left w:val="none" w:sz="0" w:space="0" w:color="auto"/>
        <w:bottom w:val="none" w:sz="0" w:space="0" w:color="auto"/>
        <w:right w:val="none" w:sz="0" w:space="0" w:color="auto"/>
      </w:divBdr>
      <w:divsChild>
        <w:div w:id="689454327">
          <w:marLeft w:val="640"/>
          <w:marRight w:val="0"/>
          <w:marTop w:val="0"/>
          <w:marBottom w:val="0"/>
          <w:divBdr>
            <w:top w:val="none" w:sz="0" w:space="0" w:color="auto"/>
            <w:left w:val="none" w:sz="0" w:space="0" w:color="auto"/>
            <w:bottom w:val="none" w:sz="0" w:space="0" w:color="auto"/>
            <w:right w:val="none" w:sz="0" w:space="0" w:color="auto"/>
          </w:divBdr>
        </w:div>
        <w:div w:id="1496187665">
          <w:marLeft w:val="640"/>
          <w:marRight w:val="0"/>
          <w:marTop w:val="0"/>
          <w:marBottom w:val="0"/>
          <w:divBdr>
            <w:top w:val="none" w:sz="0" w:space="0" w:color="auto"/>
            <w:left w:val="none" w:sz="0" w:space="0" w:color="auto"/>
            <w:bottom w:val="none" w:sz="0" w:space="0" w:color="auto"/>
            <w:right w:val="none" w:sz="0" w:space="0" w:color="auto"/>
          </w:divBdr>
        </w:div>
        <w:div w:id="956788906">
          <w:marLeft w:val="640"/>
          <w:marRight w:val="0"/>
          <w:marTop w:val="0"/>
          <w:marBottom w:val="0"/>
          <w:divBdr>
            <w:top w:val="none" w:sz="0" w:space="0" w:color="auto"/>
            <w:left w:val="none" w:sz="0" w:space="0" w:color="auto"/>
            <w:bottom w:val="none" w:sz="0" w:space="0" w:color="auto"/>
            <w:right w:val="none" w:sz="0" w:space="0" w:color="auto"/>
          </w:divBdr>
        </w:div>
        <w:div w:id="1643197208">
          <w:marLeft w:val="640"/>
          <w:marRight w:val="0"/>
          <w:marTop w:val="0"/>
          <w:marBottom w:val="0"/>
          <w:divBdr>
            <w:top w:val="none" w:sz="0" w:space="0" w:color="auto"/>
            <w:left w:val="none" w:sz="0" w:space="0" w:color="auto"/>
            <w:bottom w:val="none" w:sz="0" w:space="0" w:color="auto"/>
            <w:right w:val="none" w:sz="0" w:space="0" w:color="auto"/>
          </w:divBdr>
        </w:div>
        <w:div w:id="663436165">
          <w:marLeft w:val="640"/>
          <w:marRight w:val="0"/>
          <w:marTop w:val="0"/>
          <w:marBottom w:val="0"/>
          <w:divBdr>
            <w:top w:val="none" w:sz="0" w:space="0" w:color="auto"/>
            <w:left w:val="none" w:sz="0" w:space="0" w:color="auto"/>
            <w:bottom w:val="none" w:sz="0" w:space="0" w:color="auto"/>
            <w:right w:val="none" w:sz="0" w:space="0" w:color="auto"/>
          </w:divBdr>
        </w:div>
        <w:div w:id="2085905960">
          <w:marLeft w:val="640"/>
          <w:marRight w:val="0"/>
          <w:marTop w:val="0"/>
          <w:marBottom w:val="0"/>
          <w:divBdr>
            <w:top w:val="none" w:sz="0" w:space="0" w:color="auto"/>
            <w:left w:val="none" w:sz="0" w:space="0" w:color="auto"/>
            <w:bottom w:val="none" w:sz="0" w:space="0" w:color="auto"/>
            <w:right w:val="none" w:sz="0" w:space="0" w:color="auto"/>
          </w:divBdr>
        </w:div>
        <w:div w:id="665599510">
          <w:marLeft w:val="640"/>
          <w:marRight w:val="0"/>
          <w:marTop w:val="0"/>
          <w:marBottom w:val="0"/>
          <w:divBdr>
            <w:top w:val="none" w:sz="0" w:space="0" w:color="auto"/>
            <w:left w:val="none" w:sz="0" w:space="0" w:color="auto"/>
            <w:bottom w:val="none" w:sz="0" w:space="0" w:color="auto"/>
            <w:right w:val="none" w:sz="0" w:space="0" w:color="auto"/>
          </w:divBdr>
        </w:div>
        <w:div w:id="1627083499">
          <w:marLeft w:val="640"/>
          <w:marRight w:val="0"/>
          <w:marTop w:val="0"/>
          <w:marBottom w:val="0"/>
          <w:divBdr>
            <w:top w:val="none" w:sz="0" w:space="0" w:color="auto"/>
            <w:left w:val="none" w:sz="0" w:space="0" w:color="auto"/>
            <w:bottom w:val="none" w:sz="0" w:space="0" w:color="auto"/>
            <w:right w:val="none" w:sz="0" w:space="0" w:color="auto"/>
          </w:divBdr>
        </w:div>
        <w:div w:id="860439974">
          <w:marLeft w:val="640"/>
          <w:marRight w:val="0"/>
          <w:marTop w:val="0"/>
          <w:marBottom w:val="0"/>
          <w:divBdr>
            <w:top w:val="none" w:sz="0" w:space="0" w:color="auto"/>
            <w:left w:val="none" w:sz="0" w:space="0" w:color="auto"/>
            <w:bottom w:val="none" w:sz="0" w:space="0" w:color="auto"/>
            <w:right w:val="none" w:sz="0" w:space="0" w:color="auto"/>
          </w:divBdr>
        </w:div>
        <w:div w:id="2074307588">
          <w:marLeft w:val="640"/>
          <w:marRight w:val="0"/>
          <w:marTop w:val="0"/>
          <w:marBottom w:val="0"/>
          <w:divBdr>
            <w:top w:val="none" w:sz="0" w:space="0" w:color="auto"/>
            <w:left w:val="none" w:sz="0" w:space="0" w:color="auto"/>
            <w:bottom w:val="none" w:sz="0" w:space="0" w:color="auto"/>
            <w:right w:val="none" w:sz="0" w:space="0" w:color="auto"/>
          </w:divBdr>
        </w:div>
        <w:div w:id="222371643">
          <w:marLeft w:val="640"/>
          <w:marRight w:val="0"/>
          <w:marTop w:val="0"/>
          <w:marBottom w:val="0"/>
          <w:divBdr>
            <w:top w:val="none" w:sz="0" w:space="0" w:color="auto"/>
            <w:left w:val="none" w:sz="0" w:space="0" w:color="auto"/>
            <w:bottom w:val="none" w:sz="0" w:space="0" w:color="auto"/>
            <w:right w:val="none" w:sz="0" w:space="0" w:color="auto"/>
          </w:divBdr>
        </w:div>
        <w:div w:id="689575657">
          <w:marLeft w:val="640"/>
          <w:marRight w:val="0"/>
          <w:marTop w:val="0"/>
          <w:marBottom w:val="0"/>
          <w:divBdr>
            <w:top w:val="none" w:sz="0" w:space="0" w:color="auto"/>
            <w:left w:val="none" w:sz="0" w:space="0" w:color="auto"/>
            <w:bottom w:val="none" w:sz="0" w:space="0" w:color="auto"/>
            <w:right w:val="none" w:sz="0" w:space="0" w:color="auto"/>
          </w:divBdr>
        </w:div>
        <w:div w:id="10450167">
          <w:marLeft w:val="640"/>
          <w:marRight w:val="0"/>
          <w:marTop w:val="0"/>
          <w:marBottom w:val="0"/>
          <w:divBdr>
            <w:top w:val="none" w:sz="0" w:space="0" w:color="auto"/>
            <w:left w:val="none" w:sz="0" w:space="0" w:color="auto"/>
            <w:bottom w:val="none" w:sz="0" w:space="0" w:color="auto"/>
            <w:right w:val="none" w:sz="0" w:space="0" w:color="auto"/>
          </w:divBdr>
        </w:div>
        <w:div w:id="1486777859">
          <w:marLeft w:val="640"/>
          <w:marRight w:val="0"/>
          <w:marTop w:val="0"/>
          <w:marBottom w:val="0"/>
          <w:divBdr>
            <w:top w:val="none" w:sz="0" w:space="0" w:color="auto"/>
            <w:left w:val="none" w:sz="0" w:space="0" w:color="auto"/>
            <w:bottom w:val="none" w:sz="0" w:space="0" w:color="auto"/>
            <w:right w:val="none" w:sz="0" w:space="0" w:color="auto"/>
          </w:divBdr>
        </w:div>
      </w:divsChild>
    </w:div>
    <w:div w:id="51078526">
      <w:bodyDiv w:val="1"/>
      <w:marLeft w:val="0"/>
      <w:marRight w:val="0"/>
      <w:marTop w:val="0"/>
      <w:marBottom w:val="0"/>
      <w:divBdr>
        <w:top w:val="none" w:sz="0" w:space="0" w:color="auto"/>
        <w:left w:val="none" w:sz="0" w:space="0" w:color="auto"/>
        <w:bottom w:val="none" w:sz="0" w:space="0" w:color="auto"/>
        <w:right w:val="none" w:sz="0" w:space="0" w:color="auto"/>
      </w:divBdr>
      <w:divsChild>
        <w:div w:id="1719551929">
          <w:marLeft w:val="640"/>
          <w:marRight w:val="0"/>
          <w:marTop w:val="0"/>
          <w:marBottom w:val="0"/>
          <w:divBdr>
            <w:top w:val="none" w:sz="0" w:space="0" w:color="auto"/>
            <w:left w:val="none" w:sz="0" w:space="0" w:color="auto"/>
            <w:bottom w:val="none" w:sz="0" w:space="0" w:color="auto"/>
            <w:right w:val="none" w:sz="0" w:space="0" w:color="auto"/>
          </w:divBdr>
        </w:div>
        <w:div w:id="378823440">
          <w:marLeft w:val="640"/>
          <w:marRight w:val="0"/>
          <w:marTop w:val="0"/>
          <w:marBottom w:val="0"/>
          <w:divBdr>
            <w:top w:val="none" w:sz="0" w:space="0" w:color="auto"/>
            <w:left w:val="none" w:sz="0" w:space="0" w:color="auto"/>
            <w:bottom w:val="none" w:sz="0" w:space="0" w:color="auto"/>
            <w:right w:val="none" w:sz="0" w:space="0" w:color="auto"/>
          </w:divBdr>
        </w:div>
        <w:div w:id="2093697828">
          <w:marLeft w:val="640"/>
          <w:marRight w:val="0"/>
          <w:marTop w:val="0"/>
          <w:marBottom w:val="0"/>
          <w:divBdr>
            <w:top w:val="none" w:sz="0" w:space="0" w:color="auto"/>
            <w:left w:val="none" w:sz="0" w:space="0" w:color="auto"/>
            <w:bottom w:val="none" w:sz="0" w:space="0" w:color="auto"/>
            <w:right w:val="none" w:sz="0" w:space="0" w:color="auto"/>
          </w:divBdr>
        </w:div>
        <w:div w:id="1217932794">
          <w:marLeft w:val="640"/>
          <w:marRight w:val="0"/>
          <w:marTop w:val="0"/>
          <w:marBottom w:val="0"/>
          <w:divBdr>
            <w:top w:val="none" w:sz="0" w:space="0" w:color="auto"/>
            <w:left w:val="none" w:sz="0" w:space="0" w:color="auto"/>
            <w:bottom w:val="none" w:sz="0" w:space="0" w:color="auto"/>
            <w:right w:val="none" w:sz="0" w:space="0" w:color="auto"/>
          </w:divBdr>
        </w:div>
        <w:div w:id="1741321174">
          <w:marLeft w:val="640"/>
          <w:marRight w:val="0"/>
          <w:marTop w:val="0"/>
          <w:marBottom w:val="0"/>
          <w:divBdr>
            <w:top w:val="none" w:sz="0" w:space="0" w:color="auto"/>
            <w:left w:val="none" w:sz="0" w:space="0" w:color="auto"/>
            <w:bottom w:val="none" w:sz="0" w:space="0" w:color="auto"/>
            <w:right w:val="none" w:sz="0" w:space="0" w:color="auto"/>
          </w:divBdr>
        </w:div>
        <w:div w:id="23944494">
          <w:marLeft w:val="640"/>
          <w:marRight w:val="0"/>
          <w:marTop w:val="0"/>
          <w:marBottom w:val="0"/>
          <w:divBdr>
            <w:top w:val="none" w:sz="0" w:space="0" w:color="auto"/>
            <w:left w:val="none" w:sz="0" w:space="0" w:color="auto"/>
            <w:bottom w:val="none" w:sz="0" w:space="0" w:color="auto"/>
            <w:right w:val="none" w:sz="0" w:space="0" w:color="auto"/>
          </w:divBdr>
        </w:div>
        <w:div w:id="1665233098">
          <w:marLeft w:val="640"/>
          <w:marRight w:val="0"/>
          <w:marTop w:val="0"/>
          <w:marBottom w:val="0"/>
          <w:divBdr>
            <w:top w:val="none" w:sz="0" w:space="0" w:color="auto"/>
            <w:left w:val="none" w:sz="0" w:space="0" w:color="auto"/>
            <w:bottom w:val="none" w:sz="0" w:space="0" w:color="auto"/>
            <w:right w:val="none" w:sz="0" w:space="0" w:color="auto"/>
          </w:divBdr>
        </w:div>
        <w:div w:id="334962248">
          <w:marLeft w:val="640"/>
          <w:marRight w:val="0"/>
          <w:marTop w:val="0"/>
          <w:marBottom w:val="0"/>
          <w:divBdr>
            <w:top w:val="none" w:sz="0" w:space="0" w:color="auto"/>
            <w:left w:val="none" w:sz="0" w:space="0" w:color="auto"/>
            <w:bottom w:val="none" w:sz="0" w:space="0" w:color="auto"/>
            <w:right w:val="none" w:sz="0" w:space="0" w:color="auto"/>
          </w:divBdr>
        </w:div>
        <w:div w:id="1236672314">
          <w:marLeft w:val="640"/>
          <w:marRight w:val="0"/>
          <w:marTop w:val="0"/>
          <w:marBottom w:val="0"/>
          <w:divBdr>
            <w:top w:val="none" w:sz="0" w:space="0" w:color="auto"/>
            <w:left w:val="none" w:sz="0" w:space="0" w:color="auto"/>
            <w:bottom w:val="none" w:sz="0" w:space="0" w:color="auto"/>
            <w:right w:val="none" w:sz="0" w:space="0" w:color="auto"/>
          </w:divBdr>
        </w:div>
        <w:div w:id="238835381">
          <w:marLeft w:val="640"/>
          <w:marRight w:val="0"/>
          <w:marTop w:val="0"/>
          <w:marBottom w:val="0"/>
          <w:divBdr>
            <w:top w:val="none" w:sz="0" w:space="0" w:color="auto"/>
            <w:left w:val="none" w:sz="0" w:space="0" w:color="auto"/>
            <w:bottom w:val="none" w:sz="0" w:space="0" w:color="auto"/>
            <w:right w:val="none" w:sz="0" w:space="0" w:color="auto"/>
          </w:divBdr>
        </w:div>
        <w:div w:id="37247813">
          <w:marLeft w:val="640"/>
          <w:marRight w:val="0"/>
          <w:marTop w:val="0"/>
          <w:marBottom w:val="0"/>
          <w:divBdr>
            <w:top w:val="none" w:sz="0" w:space="0" w:color="auto"/>
            <w:left w:val="none" w:sz="0" w:space="0" w:color="auto"/>
            <w:bottom w:val="none" w:sz="0" w:space="0" w:color="auto"/>
            <w:right w:val="none" w:sz="0" w:space="0" w:color="auto"/>
          </w:divBdr>
        </w:div>
        <w:div w:id="2047175237">
          <w:marLeft w:val="640"/>
          <w:marRight w:val="0"/>
          <w:marTop w:val="0"/>
          <w:marBottom w:val="0"/>
          <w:divBdr>
            <w:top w:val="none" w:sz="0" w:space="0" w:color="auto"/>
            <w:left w:val="none" w:sz="0" w:space="0" w:color="auto"/>
            <w:bottom w:val="none" w:sz="0" w:space="0" w:color="auto"/>
            <w:right w:val="none" w:sz="0" w:space="0" w:color="auto"/>
          </w:divBdr>
        </w:div>
        <w:div w:id="2075927892">
          <w:marLeft w:val="640"/>
          <w:marRight w:val="0"/>
          <w:marTop w:val="0"/>
          <w:marBottom w:val="0"/>
          <w:divBdr>
            <w:top w:val="none" w:sz="0" w:space="0" w:color="auto"/>
            <w:left w:val="none" w:sz="0" w:space="0" w:color="auto"/>
            <w:bottom w:val="none" w:sz="0" w:space="0" w:color="auto"/>
            <w:right w:val="none" w:sz="0" w:space="0" w:color="auto"/>
          </w:divBdr>
        </w:div>
        <w:div w:id="456534256">
          <w:marLeft w:val="640"/>
          <w:marRight w:val="0"/>
          <w:marTop w:val="0"/>
          <w:marBottom w:val="0"/>
          <w:divBdr>
            <w:top w:val="none" w:sz="0" w:space="0" w:color="auto"/>
            <w:left w:val="none" w:sz="0" w:space="0" w:color="auto"/>
            <w:bottom w:val="none" w:sz="0" w:space="0" w:color="auto"/>
            <w:right w:val="none" w:sz="0" w:space="0" w:color="auto"/>
          </w:divBdr>
        </w:div>
      </w:divsChild>
    </w:div>
    <w:div w:id="62988214">
      <w:bodyDiv w:val="1"/>
      <w:marLeft w:val="0"/>
      <w:marRight w:val="0"/>
      <w:marTop w:val="0"/>
      <w:marBottom w:val="0"/>
      <w:divBdr>
        <w:top w:val="none" w:sz="0" w:space="0" w:color="auto"/>
        <w:left w:val="none" w:sz="0" w:space="0" w:color="auto"/>
        <w:bottom w:val="none" w:sz="0" w:space="0" w:color="auto"/>
        <w:right w:val="none" w:sz="0" w:space="0" w:color="auto"/>
      </w:divBdr>
    </w:div>
    <w:div w:id="120224547">
      <w:bodyDiv w:val="1"/>
      <w:marLeft w:val="0"/>
      <w:marRight w:val="0"/>
      <w:marTop w:val="0"/>
      <w:marBottom w:val="0"/>
      <w:divBdr>
        <w:top w:val="none" w:sz="0" w:space="0" w:color="auto"/>
        <w:left w:val="none" w:sz="0" w:space="0" w:color="auto"/>
        <w:bottom w:val="none" w:sz="0" w:space="0" w:color="auto"/>
        <w:right w:val="none" w:sz="0" w:space="0" w:color="auto"/>
      </w:divBdr>
    </w:div>
    <w:div w:id="175313910">
      <w:bodyDiv w:val="1"/>
      <w:marLeft w:val="0"/>
      <w:marRight w:val="0"/>
      <w:marTop w:val="0"/>
      <w:marBottom w:val="0"/>
      <w:divBdr>
        <w:top w:val="none" w:sz="0" w:space="0" w:color="auto"/>
        <w:left w:val="none" w:sz="0" w:space="0" w:color="auto"/>
        <w:bottom w:val="none" w:sz="0" w:space="0" w:color="auto"/>
        <w:right w:val="none" w:sz="0" w:space="0" w:color="auto"/>
      </w:divBdr>
    </w:div>
    <w:div w:id="260113927">
      <w:bodyDiv w:val="1"/>
      <w:marLeft w:val="0"/>
      <w:marRight w:val="0"/>
      <w:marTop w:val="0"/>
      <w:marBottom w:val="0"/>
      <w:divBdr>
        <w:top w:val="none" w:sz="0" w:space="0" w:color="auto"/>
        <w:left w:val="none" w:sz="0" w:space="0" w:color="auto"/>
        <w:bottom w:val="none" w:sz="0" w:space="0" w:color="auto"/>
        <w:right w:val="none" w:sz="0" w:space="0" w:color="auto"/>
      </w:divBdr>
    </w:div>
    <w:div w:id="434640700">
      <w:bodyDiv w:val="1"/>
      <w:marLeft w:val="0"/>
      <w:marRight w:val="0"/>
      <w:marTop w:val="0"/>
      <w:marBottom w:val="0"/>
      <w:divBdr>
        <w:top w:val="none" w:sz="0" w:space="0" w:color="auto"/>
        <w:left w:val="none" w:sz="0" w:space="0" w:color="auto"/>
        <w:bottom w:val="none" w:sz="0" w:space="0" w:color="auto"/>
        <w:right w:val="none" w:sz="0" w:space="0" w:color="auto"/>
      </w:divBdr>
      <w:divsChild>
        <w:div w:id="1510293829">
          <w:marLeft w:val="403"/>
          <w:marRight w:val="0"/>
          <w:marTop w:val="150"/>
          <w:marBottom w:val="0"/>
          <w:divBdr>
            <w:top w:val="none" w:sz="0" w:space="0" w:color="auto"/>
            <w:left w:val="none" w:sz="0" w:space="0" w:color="auto"/>
            <w:bottom w:val="none" w:sz="0" w:space="0" w:color="auto"/>
            <w:right w:val="none" w:sz="0" w:space="0" w:color="auto"/>
          </w:divBdr>
        </w:div>
        <w:div w:id="732385887">
          <w:marLeft w:val="403"/>
          <w:marRight w:val="0"/>
          <w:marTop w:val="150"/>
          <w:marBottom w:val="0"/>
          <w:divBdr>
            <w:top w:val="none" w:sz="0" w:space="0" w:color="auto"/>
            <w:left w:val="none" w:sz="0" w:space="0" w:color="auto"/>
            <w:bottom w:val="none" w:sz="0" w:space="0" w:color="auto"/>
            <w:right w:val="none" w:sz="0" w:space="0" w:color="auto"/>
          </w:divBdr>
        </w:div>
        <w:div w:id="281809739">
          <w:marLeft w:val="878"/>
          <w:marRight w:val="0"/>
          <w:marTop w:val="150"/>
          <w:marBottom w:val="0"/>
          <w:divBdr>
            <w:top w:val="none" w:sz="0" w:space="0" w:color="auto"/>
            <w:left w:val="none" w:sz="0" w:space="0" w:color="auto"/>
            <w:bottom w:val="none" w:sz="0" w:space="0" w:color="auto"/>
            <w:right w:val="none" w:sz="0" w:space="0" w:color="auto"/>
          </w:divBdr>
        </w:div>
        <w:div w:id="1108768966">
          <w:marLeft w:val="878"/>
          <w:marRight w:val="0"/>
          <w:marTop w:val="150"/>
          <w:marBottom w:val="0"/>
          <w:divBdr>
            <w:top w:val="none" w:sz="0" w:space="0" w:color="auto"/>
            <w:left w:val="none" w:sz="0" w:space="0" w:color="auto"/>
            <w:bottom w:val="none" w:sz="0" w:space="0" w:color="auto"/>
            <w:right w:val="none" w:sz="0" w:space="0" w:color="auto"/>
          </w:divBdr>
        </w:div>
        <w:div w:id="1770854996">
          <w:marLeft w:val="878"/>
          <w:marRight w:val="0"/>
          <w:marTop w:val="150"/>
          <w:marBottom w:val="0"/>
          <w:divBdr>
            <w:top w:val="none" w:sz="0" w:space="0" w:color="auto"/>
            <w:left w:val="none" w:sz="0" w:space="0" w:color="auto"/>
            <w:bottom w:val="none" w:sz="0" w:space="0" w:color="auto"/>
            <w:right w:val="none" w:sz="0" w:space="0" w:color="auto"/>
          </w:divBdr>
        </w:div>
      </w:divsChild>
    </w:div>
    <w:div w:id="522936774">
      <w:bodyDiv w:val="1"/>
      <w:marLeft w:val="0"/>
      <w:marRight w:val="0"/>
      <w:marTop w:val="0"/>
      <w:marBottom w:val="0"/>
      <w:divBdr>
        <w:top w:val="none" w:sz="0" w:space="0" w:color="auto"/>
        <w:left w:val="none" w:sz="0" w:space="0" w:color="auto"/>
        <w:bottom w:val="none" w:sz="0" w:space="0" w:color="auto"/>
        <w:right w:val="none" w:sz="0" w:space="0" w:color="auto"/>
      </w:divBdr>
      <w:divsChild>
        <w:div w:id="27806259">
          <w:marLeft w:val="640"/>
          <w:marRight w:val="0"/>
          <w:marTop w:val="0"/>
          <w:marBottom w:val="0"/>
          <w:divBdr>
            <w:top w:val="none" w:sz="0" w:space="0" w:color="auto"/>
            <w:left w:val="none" w:sz="0" w:space="0" w:color="auto"/>
            <w:bottom w:val="none" w:sz="0" w:space="0" w:color="auto"/>
            <w:right w:val="none" w:sz="0" w:space="0" w:color="auto"/>
          </w:divBdr>
        </w:div>
        <w:div w:id="824275515">
          <w:marLeft w:val="640"/>
          <w:marRight w:val="0"/>
          <w:marTop w:val="0"/>
          <w:marBottom w:val="0"/>
          <w:divBdr>
            <w:top w:val="none" w:sz="0" w:space="0" w:color="auto"/>
            <w:left w:val="none" w:sz="0" w:space="0" w:color="auto"/>
            <w:bottom w:val="none" w:sz="0" w:space="0" w:color="auto"/>
            <w:right w:val="none" w:sz="0" w:space="0" w:color="auto"/>
          </w:divBdr>
        </w:div>
        <w:div w:id="1958248266">
          <w:marLeft w:val="640"/>
          <w:marRight w:val="0"/>
          <w:marTop w:val="0"/>
          <w:marBottom w:val="0"/>
          <w:divBdr>
            <w:top w:val="none" w:sz="0" w:space="0" w:color="auto"/>
            <w:left w:val="none" w:sz="0" w:space="0" w:color="auto"/>
            <w:bottom w:val="none" w:sz="0" w:space="0" w:color="auto"/>
            <w:right w:val="none" w:sz="0" w:space="0" w:color="auto"/>
          </w:divBdr>
        </w:div>
        <w:div w:id="1985087650">
          <w:marLeft w:val="640"/>
          <w:marRight w:val="0"/>
          <w:marTop w:val="0"/>
          <w:marBottom w:val="0"/>
          <w:divBdr>
            <w:top w:val="none" w:sz="0" w:space="0" w:color="auto"/>
            <w:left w:val="none" w:sz="0" w:space="0" w:color="auto"/>
            <w:bottom w:val="none" w:sz="0" w:space="0" w:color="auto"/>
            <w:right w:val="none" w:sz="0" w:space="0" w:color="auto"/>
          </w:divBdr>
        </w:div>
        <w:div w:id="848060112">
          <w:marLeft w:val="640"/>
          <w:marRight w:val="0"/>
          <w:marTop w:val="0"/>
          <w:marBottom w:val="0"/>
          <w:divBdr>
            <w:top w:val="none" w:sz="0" w:space="0" w:color="auto"/>
            <w:left w:val="none" w:sz="0" w:space="0" w:color="auto"/>
            <w:bottom w:val="none" w:sz="0" w:space="0" w:color="auto"/>
            <w:right w:val="none" w:sz="0" w:space="0" w:color="auto"/>
          </w:divBdr>
        </w:div>
        <w:div w:id="1789079494">
          <w:marLeft w:val="640"/>
          <w:marRight w:val="0"/>
          <w:marTop w:val="0"/>
          <w:marBottom w:val="0"/>
          <w:divBdr>
            <w:top w:val="none" w:sz="0" w:space="0" w:color="auto"/>
            <w:left w:val="none" w:sz="0" w:space="0" w:color="auto"/>
            <w:bottom w:val="none" w:sz="0" w:space="0" w:color="auto"/>
            <w:right w:val="none" w:sz="0" w:space="0" w:color="auto"/>
          </w:divBdr>
        </w:div>
        <w:div w:id="1528250397">
          <w:marLeft w:val="640"/>
          <w:marRight w:val="0"/>
          <w:marTop w:val="0"/>
          <w:marBottom w:val="0"/>
          <w:divBdr>
            <w:top w:val="none" w:sz="0" w:space="0" w:color="auto"/>
            <w:left w:val="none" w:sz="0" w:space="0" w:color="auto"/>
            <w:bottom w:val="none" w:sz="0" w:space="0" w:color="auto"/>
            <w:right w:val="none" w:sz="0" w:space="0" w:color="auto"/>
          </w:divBdr>
        </w:div>
        <w:div w:id="1073773540">
          <w:marLeft w:val="640"/>
          <w:marRight w:val="0"/>
          <w:marTop w:val="0"/>
          <w:marBottom w:val="0"/>
          <w:divBdr>
            <w:top w:val="none" w:sz="0" w:space="0" w:color="auto"/>
            <w:left w:val="none" w:sz="0" w:space="0" w:color="auto"/>
            <w:bottom w:val="none" w:sz="0" w:space="0" w:color="auto"/>
            <w:right w:val="none" w:sz="0" w:space="0" w:color="auto"/>
          </w:divBdr>
        </w:div>
        <w:div w:id="2071690186">
          <w:marLeft w:val="640"/>
          <w:marRight w:val="0"/>
          <w:marTop w:val="0"/>
          <w:marBottom w:val="0"/>
          <w:divBdr>
            <w:top w:val="none" w:sz="0" w:space="0" w:color="auto"/>
            <w:left w:val="none" w:sz="0" w:space="0" w:color="auto"/>
            <w:bottom w:val="none" w:sz="0" w:space="0" w:color="auto"/>
            <w:right w:val="none" w:sz="0" w:space="0" w:color="auto"/>
          </w:divBdr>
        </w:div>
        <w:div w:id="686367252">
          <w:marLeft w:val="640"/>
          <w:marRight w:val="0"/>
          <w:marTop w:val="0"/>
          <w:marBottom w:val="0"/>
          <w:divBdr>
            <w:top w:val="none" w:sz="0" w:space="0" w:color="auto"/>
            <w:left w:val="none" w:sz="0" w:space="0" w:color="auto"/>
            <w:bottom w:val="none" w:sz="0" w:space="0" w:color="auto"/>
            <w:right w:val="none" w:sz="0" w:space="0" w:color="auto"/>
          </w:divBdr>
        </w:div>
        <w:div w:id="1793551503">
          <w:marLeft w:val="640"/>
          <w:marRight w:val="0"/>
          <w:marTop w:val="0"/>
          <w:marBottom w:val="0"/>
          <w:divBdr>
            <w:top w:val="none" w:sz="0" w:space="0" w:color="auto"/>
            <w:left w:val="none" w:sz="0" w:space="0" w:color="auto"/>
            <w:bottom w:val="none" w:sz="0" w:space="0" w:color="auto"/>
            <w:right w:val="none" w:sz="0" w:space="0" w:color="auto"/>
          </w:divBdr>
        </w:div>
        <w:div w:id="1257636868">
          <w:marLeft w:val="640"/>
          <w:marRight w:val="0"/>
          <w:marTop w:val="0"/>
          <w:marBottom w:val="0"/>
          <w:divBdr>
            <w:top w:val="none" w:sz="0" w:space="0" w:color="auto"/>
            <w:left w:val="none" w:sz="0" w:space="0" w:color="auto"/>
            <w:bottom w:val="none" w:sz="0" w:space="0" w:color="auto"/>
            <w:right w:val="none" w:sz="0" w:space="0" w:color="auto"/>
          </w:divBdr>
        </w:div>
        <w:div w:id="436827460">
          <w:marLeft w:val="640"/>
          <w:marRight w:val="0"/>
          <w:marTop w:val="0"/>
          <w:marBottom w:val="0"/>
          <w:divBdr>
            <w:top w:val="none" w:sz="0" w:space="0" w:color="auto"/>
            <w:left w:val="none" w:sz="0" w:space="0" w:color="auto"/>
            <w:bottom w:val="none" w:sz="0" w:space="0" w:color="auto"/>
            <w:right w:val="none" w:sz="0" w:space="0" w:color="auto"/>
          </w:divBdr>
        </w:div>
        <w:div w:id="1868177505">
          <w:marLeft w:val="640"/>
          <w:marRight w:val="0"/>
          <w:marTop w:val="0"/>
          <w:marBottom w:val="0"/>
          <w:divBdr>
            <w:top w:val="none" w:sz="0" w:space="0" w:color="auto"/>
            <w:left w:val="none" w:sz="0" w:space="0" w:color="auto"/>
            <w:bottom w:val="none" w:sz="0" w:space="0" w:color="auto"/>
            <w:right w:val="none" w:sz="0" w:space="0" w:color="auto"/>
          </w:divBdr>
        </w:div>
        <w:div w:id="942955103">
          <w:marLeft w:val="640"/>
          <w:marRight w:val="0"/>
          <w:marTop w:val="0"/>
          <w:marBottom w:val="0"/>
          <w:divBdr>
            <w:top w:val="none" w:sz="0" w:space="0" w:color="auto"/>
            <w:left w:val="none" w:sz="0" w:space="0" w:color="auto"/>
            <w:bottom w:val="none" w:sz="0" w:space="0" w:color="auto"/>
            <w:right w:val="none" w:sz="0" w:space="0" w:color="auto"/>
          </w:divBdr>
        </w:div>
      </w:divsChild>
    </w:div>
    <w:div w:id="685449162">
      <w:bodyDiv w:val="1"/>
      <w:marLeft w:val="0"/>
      <w:marRight w:val="0"/>
      <w:marTop w:val="0"/>
      <w:marBottom w:val="0"/>
      <w:divBdr>
        <w:top w:val="none" w:sz="0" w:space="0" w:color="auto"/>
        <w:left w:val="none" w:sz="0" w:space="0" w:color="auto"/>
        <w:bottom w:val="none" w:sz="0" w:space="0" w:color="auto"/>
        <w:right w:val="none" w:sz="0" w:space="0" w:color="auto"/>
      </w:divBdr>
      <w:divsChild>
        <w:div w:id="13846193">
          <w:marLeft w:val="0"/>
          <w:marRight w:val="0"/>
          <w:marTop w:val="34"/>
          <w:marBottom w:val="34"/>
          <w:divBdr>
            <w:top w:val="none" w:sz="0" w:space="0" w:color="auto"/>
            <w:left w:val="none" w:sz="0" w:space="0" w:color="auto"/>
            <w:bottom w:val="none" w:sz="0" w:space="0" w:color="auto"/>
            <w:right w:val="none" w:sz="0" w:space="0" w:color="auto"/>
          </w:divBdr>
          <w:divsChild>
            <w:div w:id="1983927890">
              <w:marLeft w:val="0"/>
              <w:marRight w:val="0"/>
              <w:marTop w:val="0"/>
              <w:marBottom w:val="0"/>
              <w:divBdr>
                <w:top w:val="none" w:sz="0" w:space="0" w:color="auto"/>
                <w:left w:val="none" w:sz="0" w:space="0" w:color="auto"/>
                <w:bottom w:val="none" w:sz="0" w:space="0" w:color="auto"/>
                <w:right w:val="none" w:sz="0" w:space="0" w:color="auto"/>
              </w:divBdr>
            </w:div>
            <w:div w:id="586235501">
              <w:marLeft w:val="0"/>
              <w:marRight w:val="0"/>
              <w:marTop w:val="0"/>
              <w:marBottom w:val="0"/>
              <w:divBdr>
                <w:top w:val="none" w:sz="0" w:space="0" w:color="auto"/>
                <w:left w:val="none" w:sz="0" w:space="0" w:color="auto"/>
                <w:bottom w:val="none" w:sz="0" w:space="0" w:color="auto"/>
                <w:right w:val="none" w:sz="0" w:space="0" w:color="auto"/>
              </w:divBdr>
            </w:div>
          </w:divsChild>
        </w:div>
        <w:div w:id="296643705">
          <w:marLeft w:val="0"/>
          <w:marRight w:val="0"/>
          <w:marTop w:val="0"/>
          <w:marBottom w:val="0"/>
          <w:divBdr>
            <w:top w:val="none" w:sz="0" w:space="0" w:color="auto"/>
            <w:left w:val="none" w:sz="0" w:space="0" w:color="auto"/>
            <w:bottom w:val="none" w:sz="0" w:space="0" w:color="auto"/>
            <w:right w:val="none" w:sz="0" w:space="0" w:color="auto"/>
          </w:divBdr>
        </w:div>
        <w:div w:id="5056235">
          <w:marLeft w:val="0"/>
          <w:marRight w:val="0"/>
          <w:marTop w:val="0"/>
          <w:marBottom w:val="0"/>
          <w:divBdr>
            <w:top w:val="none" w:sz="0" w:space="0" w:color="auto"/>
            <w:left w:val="none" w:sz="0" w:space="0" w:color="auto"/>
            <w:bottom w:val="none" w:sz="0" w:space="0" w:color="auto"/>
            <w:right w:val="none" w:sz="0" w:space="0" w:color="auto"/>
          </w:divBdr>
        </w:div>
      </w:divsChild>
    </w:div>
    <w:div w:id="781925687">
      <w:bodyDiv w:val="1"/>
      <w:marLeft w:val="0"/>
      <w:marRight w:val="0"/>
      <w:marTop w:val="0"/>
      <w:marBottom w:val="0"/>
      <w:divBdr>
        <w:top w:val="none" w:sz="0" w:space="0" w:color="auto"/>
        <w:left w:val="none" w:sz="0" w:space="0" w:color="auto"/>
        <w:bottom w:val="none" w:sz="0" w:space="0" w:color="auto"/>
        <w:right w:val="none" w:sz="0" w:space="0" w:color="auto"/>
      </w:divBdr>
      <w:divsChild>
        <w:div w:id="846214469">
          <w:marLeft w:val="640"/>
          <w:marRight w:val="0"/>
          <w:marTop w:val="0"/>
          <w:marBottom w:val="0"/>
          <w:divBdr>
            <w:top w:val="none" w:sz="0" w:space="0" w:color="auto"/>
            <w:left w:val="none" w:sz="0" w:space="0" w:color="auto"/>
            <w:bottom w:val="none" w:sz="0" w:space="0" w:color="auto"/>
            <w:right w:val="none" w:sz="0" w:space="0" w:color="auto"/>
          </w:divBdr>
        </w:div>
        <w:div w:id="805204074">
          <w:marLeft w:val="640"/>
          <w:marRight w:val="0"/>
          <w:marTop w:val="0"/>
          <w:marBottom w:val="0"/>
          <w:divBdr>
            <w:top w:val="none" w:sz="0" w:space="0" w:color="auto"/>
            <w:left w:val="none" w:sz="0" w:space="0" w:color="auto"/>
            <w:bottom w:val="none" w:sz="0" w:space="0" w:color="auto"/>
            <w:right w:val="none" w:sz="0" w:space="0" w:color="auto"/>
          </w:divBdr>
        </w:div>
        <w:div w:id="703556665">
          <w:marLeft w:val="640"/>
          <w:marRight w:val="0"/>
          <w:marTop w:val="0"/>
          <w:marBottom w:val="0"/>
          <w:divBdr>
            <w:top w:val="none" w:sz="0" w:space="0" w:color="auto"/>
            <w:left w:val="none" w:sz="0" w:space="0" w:color="auto"/>
            <w:bottom w:val="none" w:sz="0" w:space="0" w:color="auto"/>
            <w:right w:val="none" w:sz="0" w:space="0" w:color="auto"/>
          </w:divBdr>
        </w:div>
        <w:div w:id="2030258944">
          <w:marLeft w:val="640"/>
          <w:marRight w:val="0"/>
          <w:marTop w:val="0"/>
          <w:marBottom w:val="0"/>
          <w:divBdr>
            <w:top w:val="none" w:sz="0" w:space="0" w:color="auto"/>
            <w:left w:val="none" w:sz="0" w:space="0" w:color="auto"/>
            <w:bottom w:val="none" w:sz="0" w:space="0" w:color="auto"/>
            <w:right w:val="none" w:sz="0" w:space="0" w:color="auto"/>
          </w:divBdr>
        </w:div>
        <w:div w:id="1610700922">
          <w:marLeft w:val="640"/>
          <w:marRight w:val="0"/>
          <w:marTop w:val="0"/>
          <w:marBottom w:val="0"/>
          <w:divBdr>
            <w:top w:val="none" w:sz="0" w:space="0" w:color="auto"/>
            <w:left w:val="none" w:sz="0" w:space="0" w:color="auto"/>
            <w:bottom w:val="none" w:sz="0" w:space="0" w:color="auto"/>
            <w:right w:val="none" w:sz="0" w:space="0" w:color="auto"/>
          </w:divBdr>
        </w:div>
        <w:div w:id="1351877315">
          <w:marLeft w:val="640"/>
          <w:marRight w:val="0"/>
          <w:marTop w:val="0"/>
          <w:marBottom w:val="0"/>
          <w:divBdr>
            <w:top w:val="none" w:sz="0" w:space="0" w:color="auto"/>
            <w:left w:val="none" w:sz="0" w:space="0" w:color="auto"/>
            <w:bottom w:val="none" w:sz="0" w:space="0" w:color="auto"/>
            <w:right w:val="none" w:sz="0" w:space="0" w:color="auto"/>
          </w:divBdr>
        </w:div>
        <w:div w:id="1994868796">
          <w:marLeft w:val="640"/>
          <w:marRight w:val="0"/>
          <w:marTop w:val="0"/>
          <w:marBottom w:val="0"/>
          <w:divBdr>
            <w:top w:val="none" w:sz="0" w:space="0" w:color="auto"/>
            <w:left w:val="none" w:sz="0" w:space="0" w:color="auto"/>
            <w:bottom w:val="none" w:sz="0" w:space="0" w:color="auto"/>
            <w:right w:val="none" w:sz="0" w:space="0" w:color="auto"/>
          </w:divBdr>
        </w:div>
        <w:div w:id="1331713094">
          <w:marLeft w:val="640"/>
          <w:marRight w:val="0"/>
          <w:marTop w:val="0"/>
          <w:marBottom w:val="0"/>
          <w:divBdr>
            <w:top w:val="none" w:sz="0" w:space="0" w:color="auto"/>
            <w:left w:val="none" w:sz="0" w:space="0" w:color="auto"/>
            <w:bottom w:val="none" w:sz="0" w:space="0" w:color="auto"/>
            <w:right w:val="none" w:sz="0" w:space="0" w:color="auto"/>
          </w:divBdr>
        </w:div>
        <w:div w:id="346490043">
          <w:marLeft w:val="640"/>
          <w:marRight w:val="0"/>
          <w:marTop w:val="0"/>
          <w:marBottom w:val="0"/>
          <w:divBdr>
            <w:top w:val="none" w:sz="0" w:space="0" w:color="auto"/>
            <w:left w:val="none" w:sz="0" w:space="0" w:color="auto"/>
            <w:bottom w:val="none" w:sz="0" w:space="0" w:color="auto"/>
            <w:right w:val="none" w:sz="0" w:space="0" w:color="auto"/>
          </w:divBdr>
        </w:div>
        <w:div w:id="102504253">
          <w:marLeft w:val="640"/>
          <w:marRight w:val="0"/>
          <w:marTop w:val="0"/>
          <w:marBottom w:val="0"/>
          <w:divBdr>
            <w:top w:val="none" w:sz="0" w:space="0" w:color="auto"/>
            <w:left w:val="none" w:sz="0" w:space="0" w:color="auto"/>
            <w:bottom w:val="none" w:sz="0" w:space="0" w:color="auto"/>
            <w:right w:val="none" w:sz="0" w:space="0" w:color="auto"/>
          </w:divBdr>
        </w:div>
        <w:div w:id="2067600952">
          <w:marLeft w:val="640"/>
          <w:marRight w:val="0"/>
          <w:marTop w:val="0"/>
          <w:marBottom w:val="0"/>
          <w:divBdr>
            <w:top w:val="none" w:sz="0" w:space="0" w:color="auto"/>
            <w:left w:val="none" w:sz="0" w:space="0" w:color="auto"/>
            <w:bottom w:val="none" w:sz="0" w:space="0" w:color="auto"/>
            <w:right w:val="none" w:sz="0" w:space="0" w:color="auto"/>
          </w:divBdr>
        </w:div>
        <w:div w:id="1608074833">
          <w:marLeft w:val="640"/>
          <w:marRight w:val="0"/>
          <w:marTop w:val="0"/>
          <w:marBottom w:val="0"/>
          <w:divBdr>
            <w:top w:val="none" w:sz="0" w:space="0" w:color="auto"/>
            <w:left w:val="none" w:sz="0" w:space="0" w:color="auto"/>
            <w:bottom w:val="none" w:sz="0" w:space="0" w:color="auto"/>
            <w:right w:val="none" w:sz="0" w:space="0" w:color="auto"/>
          </w:divBdr>
        </w:div>
        <w:div w:id="712199084">
          <w:marLeft w:val="640"/>
          <w:marRight w:val="0"/>
          <w:marTop w:val="0"/>
          <w:marBottom w:val="0"/>
          <w:divBdr>
            <w:top w:val="none" w:sz="0" w:space="0" w:color="auto"/>
            <w:left w:val="none" w:sz="0" w:space="0" w:color="auto"/>
            <w:bottom w:val="none" w:sz="0" w:space="0" w:color="auto"/>
            <w:right w:val="none" w:sz="0" w:space="0" w:color="auto"/>
          </w:divBdr>
        </w:div>
      </w:divsChild>
    </w:div>
    <w:div w:id="797912696">
      <w:bodyDiv w:val="1"/>
      <w:marLeft w:val="0"/>
      <w:marRight w:val="0"/>
      <w:marTop w:val="0"/>
      <w:marBottom w:val="0"/>
      <w:divBdr>
        <w:top w:val="none" w:sz="0" w:space="0" w:color="auto"/>
        <w:left w:val="none" w:sz="0" w:space="0" w:color="auto"/>
        <w:bottom w:val="none" w:sz="0" w:space="0" w:color="auto"/>
        <w:right w:val="none" w:sz="0" w:space="0" w:color="auto"/>
      </w:divBdr>
    </w:div>
    <w:div w:id="916674525">
      <w:bodyDiv w:val="1"/>
      <w:marLeft w:val="0"/>
      <w:marRight w:val="0"/>
      <w:marTop w:val="0"/>
      <w:marBottom w:val="0"/>
      <w:divBdr>
        <w:top w:val="none" w:sz="0" w:space="0" w:color="auto"/>
        <w:left w:val="none" w:sz="0" w:space="0" w:color="auto"/>
        <w:bottom w:val="none" w:sz="0" w:space="0" w:color="auto"/>
        <w:right w:val="none" w:sz="0" w:space="0" w:color="auto"/>
      </w:divBdr>
      <w:divsChild>
        <w:div w:id="279535630">
          <w:marLeft w:val="640"/>
          <w:marRight w:val="0"/>
          <w:marTop w:val="0"/>
          <w:marBottom w:val="0"/>
          <w:divBdr>
            <w:top w:val="none" w:sz="0" w:space="0" w:color="auto"/>
            <w:left w:val="none" w:sz="0" w:space="0" w:color="auto"/>
            <w:bottom w:val="none" w:sz="0" w:space="0" w:color="auto"/>
            <w:right w:val="none" w:sz="0" w:space="0" w:color="auto"/>
          </w:divBdr>
          <w:divsChild>
            <w:div w:id="951517455">
              <w:marLeft w:val="0"/>
              <w:marRight w:val="0"/>
              <w:marTop w:val="0"/>
              <w:marBottom w:val="0"/>
              <w:divBdr>
                <w:top w:val="none" w:sz="0" w:space="0" w:color="auto"/>
                <w:left w:val="none" w:sz="0" w:space="0" w:color="auto"/>
                <w:bottom w:val="none" w:sz="0" w:space="0" w:color="auto"/>
                <w:right w:val="none" w:sz="0" w:space="0" w:color="auto"/>
              </w:divBdr>
              <w:divsChild>
                <w:div w:id="279193794">
                  <w:marLeft w:val="640"/>
                  <w:marRight w:val="0"/>
                  <w:marTop w:val="0"/>
                  <w:marBottom w:val="0"/>
                  <w:divBdr>
                    <w:top w:val="none" w:sz="0" w:space="0" w:color="auto"/>
                    <w:left w:val="none" w:sz="0" w:space="0" w:color="auto"/>
                    <w:bottom w:val="none" w:sz="0" w:space="0" w:color="auto"/>
                    <w:right w:val="none" w:sz="0" w:space="0" w:color="auto"/>
                  </w:divBdr>
                </w:div>
                <w:div w:id="806625852">
                  <w:marLeft w:val="640"/>
                  <w:marRight w:val="0"/>
                  <w:marTop w:val="0"/>
                  <w:marBottom w:val="0"/>
                  <w:divBdr>
                    <w:top w:val="none" w:sz="0" w:space="0" w:color="auto"/>
                    <w:left w:val="none" w:sz="0" w:space="0" w:color="auto"/>
                    <w:bottom w:val="none" w:sz="0" w:space="0" w:color="auto"/>
                    <w:right w:val="none" w:sz="0" w:space="0" w:color="auto"/>
                  </w:divBdr>
                </w:div>
                <w:div w:id="1959068473">
                  <w:marLeft w:val="640"/>
                  <w:marRight w:val="0"/>
                  <w:marTop w:val="0"/>
                  <w:marBottom w:val="0"/>
                  <w:divBdr>
                    <w:top w:val="none" w:sz="0" w:space="0" w:color="auto"/>
                    <w:left w:val="none" w:sz="0" w:space="0" w:color="auto"/>
                    <w:bottom w:val="none" w:sz="0" w:space="0" w:color="auto"/>
                    <w:right w:val="none" w:sz="0" w:space="0" w:color="auto"/>
                  </w:divBdr>
                </w:div>
                <w:div w:id="444350208">
                  <w:marLeft w:val="640"/>
                  <w:marRight w:val="0"/>
                  <w:marTop w:val="0"/>
                  <w:marBottom w:val="0"/>
                  <w:divBdr>
                    <w:top w:val="none" w:sz="0" w:space="0" w:color="auto"/>
                    <w:left w:val="none" w:sz="0" w:space="0" w:color="auto"/>
                    <w:bottom w:val="none" w:sz="0" w:space="0" w:color="auto"/>
                    <w:right w:val="none" w:sz="0" w:space="0" w:color="auto"/>
                  </w:divBdr>
                </w:div>
                <w:div w:id="93090913">
                  <w:marLeft w:val="640"/>
                  <w:marRight w:val="0"/>
                  <w:marTop w:val="0"/>
                  <w:marBottom w:val="0"/>
                  <w:divBdr>
                    <w:top w:val="none" w:sz="0" w:space="0" w:color="auto"/>
                    <w:left w:val="none" w:sz="0" w:space="0" w:color="auto"/>
                    <w:bottom w:val="none" w:sz="0" w:space="0" w:color="auto"/>
                    <w:right w:val="none" w:sz="0" w:space="0" w:color="auto"/>
                  </w:divBdr>
                </w:div>
                <w:div w:id="1339431660">
                  <w:marLeft w:val="640"/>
                  <w:marRight w:val="0"/>
                  <w:marTop w:val="0"/>
                  <w:marBottom w:val="0"/>
                  <w:divBdr>
                    <w:top w:val="none" w:sz="0" w:space="0" w:color="auto"/>
                    <w:left w:val="none" w:sz="0" w:space="0" w:color="auto"/>
                    <w:bottom w:val="none" w:sz="0" w:space="0" w:color="auto"/>
                    <w:right w:val="none" w:sz="0" w:space="0" w:color="auto"/>
                  </w:divBdr>
                </w:div>
                <w:div w:id="1440951574">
                  <w:marLeft w:val="640"/>
                  <w:marRight w:val="0"/>
                  <w:marTop w:val="0"/>
                  <w:marBottom w:val="0"/>
                  <w:divBdr>
                    <w:top w:val="none" w:sz="0" w:space="0" w:color="auto"/>
                    <w:left w:val="none" w:sz="0" w:space="0" w:color="auto"/>
                    <w:bottom w:val="none" w:sz="0" w:space="0" w:color="auto"/>
                    <w:right w:val="none" w:sz="0" w:space="0" w:color="auto"/>
                  </w:divBdr>
                </w:div>
                <w:div w:id="1272322767">
                  <w:marLeft w:val="640"/>
                  <w:marRight w:val="0"/>
                  <w:marTop w:val="0"/>
                  <w:marBottom w:val="0"/>
                  <w:divBdr>
                    <w:top w:val="none" w:sz="0" w:space="0" w:color="auto"/>
                    <w:left w:val="none" w:sz="0" w:space="0" w:color="auto"/>
                    <w:bottom w:val="none" w:sz="0" w:space="0" w:color="auto"/>
                    <w:right w:val="none" w:sz="0" w:space="0" w:color="auto"/>
                  </w:divBdr>
                </w:div>
                <w:div w:id="365837411">
                  <w:marLeft w:val="640"/>
                  <w:marRight w:val="0"/>
                  <w:marTop w:val="0"/>
                  <w:marBottom w:val="0"/>
                  <w:divBdr>
                    <w:top w:val="none" w:sz="0" w:space="0" w:color="auto"/>
                    <w:left w:val="none" w:sz="0" w:space="0" w:color="auto"/>
                    <w:bottom w:val="none" w:sz="0" w:space="0" w:color="auto"/>
                    <w:right w:val="none" w:sz="0" w:space="0" w:color="auto"/>
                  </w:divBdr>
                </w:div>
                <w:div w:id="750153430">
                  <w:marLeft w:val="640"/>
                  <w:marRight w:val="0"/>
                  <w:marTop w:val="0"/>
                  <w:marBottom w:val="0"/>
                  <w:divBdr>
                    <w:top w:val="none" w:sz="0" w:space="0" w:color="auto"/>
                    <w:left w:val="none" w:sz="0" w:space="0" w:color="auto"/>
                    <w:bottom w:val="none" w:sz="0" w:space="0" w:color="auto"/>
                    <w:right w:val="none" w:sz="0" w:space="0" w:color="auto"/>
                  </w:divBdr>
                </w:div>
                <w:div w:id="582033263">
                  <w:marLeft w:val="640"/>
                  <w:marRight w:val="0"/>
                  <w:marTop w:val="0"/>
                  <w:marBottom w:val="0"/>
                  <w:divBdr>
                    <w:top w:val="none" w:sz="0" w:space="0" w:color="auto"/>
                    <w:left w:val="none" w:sz="0" w:space="0" w:color="auto"/>
                    <w:bottom w:val="none" w:sz="0" w:space="0" w:color="auto"/>
                    <w:right w:val="none" w:sz="0" w:space="0" w:color="auto"/>
                  </w:divBdr>
                </w:div>
                <w:div w:id="1826160946">
                  <w:marLeft w:val="640"/>
                  <w:marRight w:val="0"/>
                  <w:marTop w:val="0"/>
                  <w:marBottom w:val="0"/>
                  <w:divBdr>
                    <w:top w:val="none" w:sz="0" w:space="0" w:color="auto"/>
                    <w:left w:val="none" w:sz="0" w:space="0" w:color="auto"/>
                    <w:bottom w:val="none" w:sz="0" w:space="0" w:color="auto"/>
                    <w:right w:val="none" w:sz="0" w:space="0" w:color="auto"/>
                  </w:divBdr>
                </w:div>
                <w:div w:id="1539049991">
                  <w:marLeft w:val="640"/>
                  <w:marRight w:val="0"/>
                  <w:marTop w:val="0"/>
                  <w:marBottom w:val="0"/>
                  <w:divBdr>
                    <w:top w:val="none" w:sz="0" w:space="0" w:color="auto"/>
                    <w:left w:val="none" w:sz="0" w:space="0" w:color="auto"/>
                    <w:bottom w:val="none" w:sz="0" w:space="0" w:color="auto"/>
                    <w:right w:val="none" w:sz="0" w:space="0" w:color="auto"/>
                  </w:divBdr>
                </w:div>
              </w:divsChild>
            </w:div>
            <w:div w:id="1252473402">
              <w:marLeft w:val="0"/>
              <w:marRight w:val="0"/>
              <w:marTop w:val="0"/>
              <w:marBottom w:val="0"/>
              <w:divBdr>
                <w:top w:val="none" w:sz="0" w:space="0" w:color="auto"/>
                <w:left w:val="none" w:sz="0" w:space="0" w:color="auto"/>
                <w:bottom w:val="none" w:sz="0" w:space="0" w:color="auto"/>
                <w:right w:val="none" w:sz="0" w:space="0" w:color="auto"/>
              </w:divBdr>
              <w:divsChild>
                <w:div w:id="266162757">
                  <w:marLeft w:val="640"/>
                  <w:marRight w:val="0"/>
                  <w:marTop w:val="0"/>
                  <w:marBottom w:val="0"/>
                  <w:divBdr>
                    <w:top w:val="none" w:sz="0" w:space="0" w:color="auto"/>
                    <w:left w:val="none" w:sz="0" w:space="0" w:color="auto"/>
                    <w:bottom w:val="none" w:sz="0" w:space="0" w:color="auto"/>
                    <w:right w:val="none" w:sz="0" w:space="0" w:color="auto"/>
                  </w:divBdr>
                </w:div>
                <w:div w:id="996037932">
                  <w:marLeft w:val="640"/>
                  <w:marRight w:val="0"/>
                  <w:marTop w:val="0"/>
                  <w:marBottom w:val="0"/>
                  <w:divBdr>
                    <w:top w:val="none" w:sz="0" w:space="0" w:color="auto"/>
                    <w:left w:val="none" w:sz="0" w:space="0" w:color="auto"/>
                    <w:bottom w:val="none" w:sz="0" w:space="0" w:color="auto"/>
                    <w:right w:val="none" w:sz="0" w:space="0" w:color="auto"/>
                  </w:divBdr>
                </w:div>
                <w:div w:id="735516258">
                  <w:marLeft w:val="640"/>
                  <w:marRight w:val="0"/>
                  <w:marTop w:val="0"/>
                  <w:marBottom w:val="0"/>
                  <w:divBdr>
                    <w:top w:val="none" w:sz="0" w:space="0" w:color="auto"/>
                    <w:left w:val="none" w:sz="0" w:space="0" w:color="auto"/>
                    <w:bottom w:val="none" w:sz="0" w:space="0" w:color="auto"/>
                    <w:right w:val="none" w:sz="0" w:space="0" w:color="auto"/>
                  </w:divBdr>
                </w:div>
                <w:div w:id="908421260">
                  <w:marLeft w:val="640"/>
                  <w:marRight w:val="0"/>
                  <w:marTop w:val="0"/>
                  <w:marBottom w:val="0"/>
                  <w:divBdr>
                    <w:top w:val="none" w:sz="0" w:space="0" w:color="auto"/>
                    <w:left w:val="none" w:sz="0" w:space="0" w:color="auto"/>
                    <w:bottom w:val="none" w:sz="0" w:space="0" w:color="auto"/>
                    <w:right w:val="none" w:sz="0" w:space="0" w:color="auto"/>
                  </w:divBdr>
                </w:div>
                <w:div w:id="1740593548">
                  <w:marLeft w:val="640"/>
                  <w:marRight w:val="0"/>
                  <w:marTop w:val="0"/>
                  <w:marBottom w:val="0"/>
                  <w:divBdr>
                    <w:top w:val="none" w:sz="0" w:space="0" w:color="auto"/>
                    <w:left w:val="none" w:sz="0" w:space="0" w:color="auto"/>
                    <w:bottom w:val="none" w:sz="0" w:space="0" w:color="auto"/>
                    <w:right w:val="none" w:sz="0" w:space="0" w:color="auto"/>
                  </w:divBdr>
                </w:div>
                <w:div w:id="2091005768">
                  <w:marLeft w:val="640"/>
                  <w:marRight w:val="0"/>
                  <w:marTop w:val="0"/>
                  <w:marBottom w:val="0"/>
                  <w:divBdr>
                    <w:top w:val="none" w:sz="0" w:space="0" w:color="auto"/>
                    <w:left w:val="none" w:sz="0" w:space="0" w:color="auto"/>
                    <w:bottom w:val="none" w:sz="0" w:space="0" w:color="auto"/>
                    <w:right w:val="none" w:sz="0" w:space="0" w:color="auto"/>
                  </w:divBdr>
                </w:div>
                <w:div w:id="1273441020">
                  <w:marLeft w:val="640"/>
                  <w:marRight w:val="0"/>
                  <w:marTop w:val="0"/>
                  <w:marBottom w:val="0"/>
                  <w:divBdr>
                    <w:top w:val="none" w:sz="0" w:space="0" w:color="auto"/>
                    <w:left w:val="none" w:sz="0" w:space="0" w:color="auto"/>
                    <w:bottom w:val="none" w:sz="0" w:space="0" w:color="auto"/>
                    <w:right w:val="none" w:sz="0" w:space="0" w:color="auto"/>
                  </w:divBdr>
                </w:div>
                <w:div w:id="251671959">
                  <w:marLeft w:val="640"/>
                  <w:marRight w:val="0"/>
                  <w:marTop w:val="0"/>
                  <w:marBottom w:val="0"/>
                  <w:divBdr>
                    <w:top w:val="none" w:sz="0" w:space="0" w:color="auto"/>
                    <w:left w:val="none" w:sz="0" w:space="0" w:color="auto"/>
                    <w:bottom w:val="none" w:sz="0" w:space="0" w:color="auto"/>
                    <w:right w:val="none" w:sz="0" w:space="0" w:color="auto"/>
                  </w:divBdr>
                </w:div>
                <w:div w:id="1897858714">
                  <w:marLeft w:val="640"/>
                  <w:marRight w:val="0"/>
                  <w:marTop w:val="0"/>
                  <w:marBottom w:val="0"/>
                  <w:divBdr>
                    <w:top w:val="none" w:sz="0" w:space="0" w:color="auto"/>
                    <w:left w:val="none" w:sz="0" w:space="0" w:color="auto"/>
                    <w:bottom w:val="none" w:sz="0" w:space="0" w:color="auto"/>
                    <w:right w:val="none" w:sz="0" w:space="0" w:color="auto"/>
                  </w:divBdr>
                </w:div>
                <w:div w:id="1150439995">
                  <w:marLeft w:val="640"/>
                  <w:marRight w:val="0"/>
                  <w:marTop w:val="0"/>
                  <w:marBottom w:val="0"/>
                  <w:divBdr>
                    <w:top w:val="none" w:sz="0" w:space="0" w:color="auto"/>
                    <w:left w:val="none" w:sz="0" w:space="0" w:color="auto"/>
                    <w:bottom w:val="none" w:sz="0" w:space="0" w:color="auto"/>
                    <w:right w:val="none" w:sz="0" w:space="0" w:color="auto"/>
                  </w:divBdr>
                </w:div>
                <w:div w:id="1159884928">
                  <w:marLeft w:val="640"/>
                  <w:marRight w:val="0"/>
                  <w:marTop w:val="0"/>
                  <w:marBottom w:val="0"/>
                  <w:divBdr>
                    <w:top w:val="none" w:sz="0" w:space="0" w:color="auto"/>
                    <w:left w:val="none" w:sz="0" w:space="0" w:color="auto"/>
                    <w:bottom w:val="none" w:sz="0" w:space="0" w:color="auto"/>
                    <w:right w:val="none" w:sz="0" w:space="0" w:color="auto"/>
                  </w:divBdr>
                </w:div>
                <w:div w:id="229777455">
                  <w:marLeft w:val="640"/>
                  <w:marRight w:val="0"/>
                  <w:marTop w:val="0"/>
                  <w:marBottom w:val="0"/>
                  <w:divBdr>
                    <w:top w:val="none" w:sz="0" w:space="0" w:color="auto"/>
                    <w:left w:val="none" w:sz="0" w:space="0" w:color="auto"/>
                    <w:bottom w:val="none" w:sz="0" w:space="0" w:color="auto"/>
                    <w:right w:val="none" w:sz="0" w:space="0" w:color="auto"/>
                  </w:divBdr>
                </w:div>
                <w:div w:id="1330597435">
                  <w:marLeft w:val="640"/>
                  <w:marRight w:val="0"/>
                  <w:marTop w:val="0"/>
                  <w:marBottom w:val="0"/>
                  <w:divBdr>
                    <w:top w:val="none" w:sz="0" w:space="0" w:color="auto"/>
                    <w:left w:val="none" w:sz="0" w:space="0" w:color="auto"/>
                    <w:bottom w:val="none" w:sz="0" w:space="0" w:color="auto"/>
                    <w:right w:val="none" w:sz="0" w:space="0" w:color="auto"/>
                  </w:divBdr>
                </w:div>
              </w:divsChild>
            </w:div>
            <w:div w:id="1997565498">
              <w:marLeft w:val="0"/>
              <w:marRight w:val="0"/>
              <w:marTop w:val="0"/>
              <w:marBottom w:val="0"/>
              <w:divBdr>
                <w:top w:val="none" w:sz="0" w:space="0" w:color="auto"/>
                <w:left w:val="none" w:sz="0" w:space="0" w:color="auto"/>
                <w:bottom w:val="none" w:sz="0" w:space="0" w:color="auto"/>
                <w:right w:val="none" w:sz="0" w:space="0" w:color="auto"/>
              </w:divBdr>
              <w:divsChild>
                <w:div w:id="56826783">
                  <w:marLeft w:val="640"/>
                  <w:marRight w:val="0"/>
                  <w:marTop w:val="0"/>
                  <w:marBottom w:val="0"/>
                  <w:divBdr>
                    <w:top w:val="none" w:sz="0" w:space="0" w:color="auto"/>
                    <w:left w:val="none" w:sz="0" w:space="0" w:color="auto"/>
                    <w:bottom w:val="none" w:sz="0" w:space="0" w:color="auto"/>
                    <w:right w:val="none" w:sz="0" w:space="0" w:color="auto"/>
                  </w:divBdr>
                </w:div>
                <w:div w:id="1034236358">
                  <w:marLeft w:val="640"/>
                  <w:marRight w:val="0"/>
                  <w:marTop w:val="0"/>
                  <w:marBottom w:val="0"/>
                  <w:divBdr>
                    <w:top w:val="none" w:sz="0" w:space="0" w:color="auto"/>
                    <w:left w:val="none" w:sz="0" w:space="0" w:color="auto"/>
                    <w:bottom w:val="none" w:sz="0" w:space="0" w:color="auto"/>
                    <w:right w:val="none" w:sz="0" w:space="0" w:color="auto"/>
                  </w:divBdr>
                </w:div>
                <w:div w:id="94522959">
                  <w:marLeft w:val="640"/>
                  <w:marRight w:val="0"/>
                  <w:marTop w:val="0"/>
                  <w:marBottom w:val="0"/>
                  <w:divBdr>
                    <w:top w:val="none" w:sz="0" w:space="0" w:color="auto"/>
                    <w:left w:val="none" w:sz="0" w:space="0" w:color="auto"/>
                    <w:bottom w:val="none" w:sz="0" w:space="0" w:color="auto"/>
                    <w:right w:val="none" w:sz="0" w:space="0" w:color="auto"/>
                  </w:divBdr>
                </w:div>
                <w:div w:id="1097947516">
                  <w:marLeft w:val="640"/>
                  <w:marRight w:val="0"/>
                  <w:marTop w:val="0"/>
                  <w:marBottom w:val="0"/>
                  <w:divBdr>
                    <w:top w:val="none" w:sz="0" w:space="0" w:color="auto"/>
                    <w:left w:val="none" w:sz="0" w:space="0" w:color="auto"/>
                    <w:bottom w:val="none" w:sz="0" w:space="0" w:color="auto"/>
                    <w:right w:val="none" w:sz="0" w:space="0" w:color="auto"/>
                  </w:divBdr>
                </w:div>
                <w:div w:id="377361765">
                  <w:marLeft w:val="640"/>
                  <w:marRight w:val="0"/>
                  <w:marTop w:val="0"/>
                  <w:marBottom w:val="0"/>
                  <w:divBdr>
                    <w:top w:val="none" w:sz="0" w:space="0" w:color="auto"/>
                    <w:left w:val="none" w:sz="0" w:space="0" w:color="auto"/>
                    <w:bottom w:val="none" w:sz="0" w:space="0" w:color="auto"/>
                    <w:right w:val="none" w:sz="0" w:space="0" w:color="auto"/>
                  </w:divBdr>
                </w:div>
                <w:div w:id="1547833743">
                  <w:marLeft w:val="640"/>
                  <w:marRight w:val="0"/>
                  <w:marTop w:val="0"/>
                  <w:marBottom w:val="0"/>
                  <w:divBdr>
                    <w:top w:val="none" w:sz="0" w:space="0" w:color="auto"/>
                    <w:left w:val="none" w:sz="0" w:space="0" w:color="auto"/>
                    <w:bottom w:val="none" w:sz="0" w:space="0" w:color="auto"/>
                    <w:right w:val="none" w:sz="0" w:space="0" w:color="auto"/>
                  </w:divBdr>
                </w:div>
                <w:div w:id="736903660">
                  <w:marLeft w:val="640"/>
                  <w:marRight w:val="0"/>
                  <w:marTop w:val="0"/>
                  <w:marBottom w:val="0"/>
                  <w:divBdr>
                    <w:top w:val="none" w:sz="0" w:space="0" w:color="auto"/>
                    <w:left w:val="none" w:sz="0" w:space="0" w:color="auto"/>
                    <w:bottom w:val="none" w:sz="0" w:space="0" w:color="auto"/>
                    <w:right w:val="none" w:sz="0" w:space="0" w:color="auto"/>
                  </w:divBdr>
                </w:div>
                <w:div w:id="146677285">
                  <w:marLeft w:val="640"/>
                  <w:marRight w:val="0"/>
                  <w:marTop w:val="0"/>
                  <w:marBottom w:val="0"/>
                  <w:divBdr>
                    <w:top w:val="none" w:sz="0" w:space="0" w:color="auto"/>
                    <w:left w:val="none" w:sz="0" w:space="0" w:color="auto"/>
                    <w:bottom w:val="none" w:sz="0" w:space="0" w:color="auto"/>
                    <w:right w:val="none" w:sz="0" w:space="0" w:color="auto"/>
                  </w:divBdr>
                </w:div>
                <w:div w:id="83038012">
                  <w:marLeft w:val="640"/>
                  <w:marRight w:val="0"/>
                  <w:marTop w:val="0"/>
                  <w:marBottom w:val="0"/>
                  <w:divBdr>
                    <w:top w:val="none" w:sz="0" w:space="0" w:color="auto"/>
                    <w:left w:val="none" w:sz="0" w:space="0" w:color="auto"/>
                    <w:bottom w:val="none" w:sz="0" w:space="0" w:color="auto"/>
                    <w:right w:val="none" w:sz="0" w:space="0" w:color="auto"/>
                  </w:divBdr>
                </w:div>
                <w:div w:id="133916148">
                  <w:marLeft w:val="640"/>
                  <w:marRight w:val="0"/>
                  <w:marTop w:val="0"/>
                  <w:marBottom w:val="0"/>
                  <w:divBdr>
                    <w:top w:val="none" w:sz="0" w:space="0" w:color="auto"/>
                    <w:left w:val="none" w:sz="0" w:space="0" w:color="auto"/>
                    <w:bottom w:val="none" w:sz="0" w:space="0" w:color="auto"/>
                    <w:right w:val="none" w:sz="0" w:space="0" w:color="auto"/>
                  </w:divBdr>
                </w:div>
                <w:div w:id="1497919169">
                  <w:marLeft w:val="640"/>
                  <w:marRight w:val="0"/>
                  <w:marTop w:val="0"/>
                  <w:marBottom w:val="0"/>
                  <w:divBdr>
                    <w:top w:val="none" w:sz="0" w:space="0" w:color="auto"/>
                    <w:left w:val="none" w:sz="0" w:space="0" w:color="auto"/>
                    <w:bottom w:val="none" w:sz="0" w:space="0" w:color="auto"/>
                    <w:right w:val="none" w:sz="0" w:space="0" w:color="auto"/>
                  </w:divBdr>
                </w:div>
                <w:div w:id="2046831863">
                  <w:marLeft w:val="640"/>
                  <w:marRight w:val="0"/>
                  <w:marTop w:val="0"/>
                  <w:marBottom w:val="0"/>
                  <w:divBdr>
                    <w:top w:val="none" w:sz="0" w:space="0" w:color="auto"/>
                    <w:left w:val="none" w:sz="0" w:space="0" w:color="auto"/>
                    <w:bottom w:val="none" w:sz="0" w:space="0" w:color="auto"/>
                    <w:right w:val="none" w:sz="0" w:space="0" w:color="auto"/>
                  </w:divBdr>
                </w:div>
                <w:div w:id="75516963">
                  <w:marLeft w:val="640"/>
                  <w:marRight w:val="0"/>
                  <w:marTop w:val="0"/>
                  <w:marBottom w:val="0"/>
                  <w:divBdr>
                    <w:top w:val="none" w:sz="0" w:space="0" w:color="auto"/>
                    <w:left w:val="none" w:sz="0" w:space="0" w:color="auto"/>
                    <w:bottom w:val="none" w:sz="0" w:space="0" w:color="auto"/>
                    <w:right w:val="none" w:sz="0" w:space="0" w:color="auto"/>
                  </w:divBdr>
                </w:div>
              </w:divsChild>
            </w:div>
            <w:div w:id="963510727">
              <w:marLeft w:val="0"/>
              <w:marRight w:val="0"/>
              <w:marTop w:val="0"/>
              <w:marBottom w:val="0"/>
              <w:divBdr>
                <w:top w:val="none" w:sz="0" w:space="0" w:color="auto"/>
                <w:left w:val="none" w:sz="0" w:space="0" w:color="auto"/>
                <w:bottom w:val="none" w:sz="0" w:space="0" w:color="auto"/>
                <w:right w:val="none" w:sz="0" w:space="0" w:color="auto"/>
              </w:divBdr>
              <w:divsChild>
                <w:div w:id="2033021633">
                  <w:marLeft w:val="640"/>
                  <w:marRight w:val="0"/>
                  <w:marTop w:val="0"/>
                  <w:marBottom w:val="0"/>
                  <w:divBdr>
                    <w:top w:val="none" w:sz="0" w:space="0" w:color="auto"/>
                    <w:left w:val="none" w:sz="0" w:space="0" w:color="auto"/>
                    <w:bottom w:val="none" w:sz="0" w:space="0" w:color="auto"/>
                    <w:right w:val="none" w:sz="0" w:space="0" w:color="auto"/>
                  </w:divBdr>
                </w:div>
                <w:div w:id="2042120661">
                  <w:marLeft w:val="640"/>
                  <w:marRight w:val="0"/>
                  <w:marTop w:val="0"/>
                  <w:marBottom w:val="0"/>
                  <w:divBdr>
                    <w:top w:val="none" w:sz="0" w:space="0" w:color="auto"/>
                    <w:left w:val="none" w:sz="0" w:space="0" w:color="auto"/>
                    <w:bottom w:val="none" w:sz="0" w:space="0" w:color="auto"/>
                    <w:right w:val="none" w:sz="0" w:space="0" w:color="auto"/>
                  </w:divBdr>
                </w:div>
                <w:div w:id="469447485">
                  <w:marLeft w:val="640"/>
                  <w:marRight w:val="0"/>
                  <w:marTop w:val="0"/>
                  <w:marBottom w:val="0"/>
                  <w:divBdr>
                    <w:top w:val="none" w:sz="0" w:space="0" w:color="auto"/>
                    <w:left w:val="none" w:sz="0" w:space="0" w:color="auto"/>
                    <w:bottom w:val="none" w:sz="0" w:space="0" w:color="auto"/>
                    <w:right w:val="none" w:sz="0" w:space="0" w:color="auto"/>
                  </w:divBdr>
                </w:div>
                <w:div w:id="1236434029">
                  <w:marLeft w:val="640"/>
                  <w:marRight w:val="0"/>
                  <w:marTop w:val="0"/>
                  <w:marBottom w:val="0"/>
                  <w:divBdr>
                    <w:top w:val="none" w:sz="0" w:space="0" w:color="auto"/>
                    <w:left w:val="none" w:sz="0" w:space="0" w:color="auto"/>
                    <w:bottom w:val="none" w:sz="0" w:space="0" w:color="auto"/>
                    <w:right w:val="none" w:sz="0" w:space="0" w:color="auto"/>
                  </w:divBdr>
                </w:div>
                <w:div w:id="26420290">
                  <w:marLeft w:val="640"/>
                  <w:marRight w:val="0"/>
                  <w:marTop w:val="0"/>
                  <w:marBottom w:val="0"/>
                  <w:divBdr>
                    <w:top w:val="none" w:sz="0" w:space="0" w:color="auto"/>
                    <w:left w:val="none" w:sz="0" w:space="0" w:color="auto"/>
                    <w:bottom w:val="none" w:sz="0" w:space="0" w:color="auto"/>
                    <w:right w:val="none" w:sz="0" w:space="0" w:color="auto"/>
                  </w:divBdr>
                </w:div>
                <w:div w:id="2130201567">
                  <w:marLeft w:val="640"/>
                  <w:marRight w:val="0"/>
                  <w:marTop w:val="0"/>
                  <w:marBottom w:val="0"/>
                  <w:divBdr>
                    <w:top w:val="none" w:sz="0" w:space="0" w:color="auto"/>
                    <w:left w:val="none" w:sz="0" w:space="0" w:color="auto"/>
                    <w:bottom w:val="none" w:sz="0" w:space="0" w:color="auto"/>
                    <w:right w:val="none" w:sz="0" w:space="0" w:color="auto"/>
                  </w:divBdr>
                </w:div>
                <w:div w:id="1066413179">
                  <w:marLeft w:val="640"/>
                  <w:marRight w:val="0"/>
                  <w:marTop w:val="0"/>
                  <w:marBottom w:val="0"/>
                  <w:divBdr>
                    <w:top w:val="none" w:sz="0" w:space="0" w:color="auto"/>
                    <w:left w:val="none" w:sz="0" w:space="0" w:color="auto"/>
                    <w:bottom w:val="none" w:sz="0" w:space="0" w:color="auto"/>
                    <w:right w:val="none" w:sz="0" w:space="0" w:color="auto"/>
                  </w:divBdr>
                </w:div>
                <w:div w:id="24913656">
                  <w:marLeft w:val="640"/>
                  <w:marRight w:val="0"/>
                  <w:marTop w:val="0"/>
                  <w:marBottom w:val="0"/>
                  <w:divBdr>
                    <w:top w:val="none" w:sz="0" w:space="0" w:color="auto"/>
                    <w:left w:val="none" w:sz="0" w:space="0" w:color="auto"/>
                    <w:bottom w:val="none" w:sz="0" w:space="0" w:color="auto"/>
                    <w:right w:val="none" w:sz="0" w:space="0" w:color="auto"/>
                  </w:divBdr>
                </w:div>
                <w:div w:id="2038652098">
                  <w:marLeft w:val="640"/>
                  <w:marRight w:val="0"/>
                  <w:marTop w:val="0"/>
                  <w:marBottom w:val="0"/>
                  <w:divBdr>
                    <w:top w:val="none" w:sz="0" w:space="0" w:color="auto"/>
                    <w:left w:val="none" w:sz="0" w:space="0" w:color="auto"/>
                    <w:bottom w:val="none" w:sz="0" w:space="0" w:color="auto"/>
                    <w:right w:val="none" w:sz="0" w:space="0" w:color="auto"/>
                  </w:divBdr>
                </w:div>
                <w:div w:id="717319963">
                  <w:marLeft w:val="640"/>
                  <w:marRight w:val="0"/>
                  <w:marTop w:val="0"/>
                  <w:marBottom w:val="0"/>
                  <w:divBdr>
                    <w:top w:val="none" w:sz="0" w:space="0" w:color="auto"/>
                    <w:left w:val="none" w:sz="0" w:space="0" w:color="auto"/>
                    <w:bottom w:val="none" w:sz="0" w:space="0" w:color="auto"/>
                    <w:right w:val="none" w:sz="0" w:space="0" w:color="auto"/>
                  </w:divBdr>
                </w:div>
                <w:div w:id="68500427">
                  <w:marLeft w:val="640"/>
                  <w:marRight w:val="0"/>
                  <w:marTop w:val="0"/>
                  <w:marBottom w:val="0"/>
                  <w:divBdr>
                    <w:top w:val="none" w:sz="0" w:space="0" w:color="auto"/>
                    <w:left w:val="none" w:sz="0" w:space="0" w:color="auto"/>
                    <w:bottom w:val="none" w:sz="0" w:space="0" w:color="auto"/>
                    <w:right w:val="none" w:sz="0" w:space="0" w:color="auto"/>
                  </w:divBdr>
                </w:div>
                <w:div w:id="2049183911">
                  <w:marLeft w:val="640"/>
                  <w:marRight w:val="0"/>
                  <w:marTop w:val="0"/>
                  <w:marBottom w:val="0"/>
                  <w:divBdr>
                    <w:top w:val="none" w:sz="0" w:space="0" w:color="auto"/>
                    <w:left w:val="none" w:sz="0" w:space="0" w:color="auto"/>
                    <w:bottom w:val="none" w:sz="0" w:space="0" w:color="auto"/>
                    <w:right w:val="none" w:sz="0" w:space="0" w:color="auto"/>
                  </w:divBdr>
                </w:div>
                <w:div w:id="1501196018">
                  <w:marLeft w:val="640"/>
                  <w:marRight w:val="0"/>
                  <w:marTop w:val="0"/>
                  <w:marBottom w:val="0"/>
                  <w:divBdr>
                    <w:top w:val="none" w:sz="0" w:space="0" w:color="auto"/>
                    <w:left w:val="none" w:sz="0" w:space="0" w:color="auto"/>
                    <w:bottom w:val="none" w:sz="0" w:space="0" w:color="auto"/>
                    <w:right w:val="none" w:sz="0" w:space="0" w:color="auto"/>
                  </w:divBdr>
                </w:div>
                <w:div w:id="1544100700">
                  <w:marLeft w:val="640"/>
                  <w:marRight w:val="0"/>
                  <w:marTop w:val="0"/>
                  <w:marBottom w:val="0"/>
                  <w:divBdr>
                    <w:top w:val="none" w:sz="0" w:space="0" w:color="auto"/>
                    <w:left w:val="none" w:sz="0" w:space="0" w:color="auto"/>
                    <w:bottom w:val="none" w:sz="0" w:space="0" w:color="auto"/>
                    <w:right w:val="none" w:sz="0" w:space="0" w:color="auto"/>
                  </w:divBdr>
                </w:div>
              </w:divsChild>
            </w:div>
            <w:div w:id="397900912">
              <w:marLeft w:val="0"/>
              <w:marRight w:val="0"/>
              <w:marTop w:val="0"/>
              <w:marBottom w:val="0"/>
              <w:divBdr>
                <w:top w:val="none" w:sz="0" w:space="0" w:color="auto"/>
                <w:left w:val="none" w:sz="0" w:space="0" w:color="auto"/>
                <w:bottom w:val="none" w:sz="0" w:space="0" w:color="auto"/>
                <w:right w:val="none" w:sz="0" w:space="0" w:color="auto"/>
              </w:divBdr>
              <w:divsChild>
                <w:div w:id="209418585">
                  <w:marLeft w:val="640"/>
                  <w:marRight w:val="0"/>
                  <w:marTop w:val="0"/>
                  <w:marBottom w:val="0"/>
                  <w:divBdr>
                    <w:top w:val="none" w:sz="0" w:space="0" w:color="auto"/>
                    <w:left w:val="none" w:sz="0" w:space="0" w:color="auto"/>
                    <w:bottom w:val="none" w:sz="0" w:space="0" w:color="auto"/>
                    <w:right w:val="none" w:sz="0" w:space="0" w:color="auto"/>
                  </w:divBdr>
                </w:div>
                <w:div w:id="1805081198">
                  <w:marLeft w:val="640"/>
                  <w:marRight w:val="0"/>
                  <w:marTop w:val="0"/>
                  <w:marBottom w:val="0"/>
                  <w:divBdr>
                    <w:top w:val="none" w:sz="0" w:space="0" w:color="auto"/>
                    <w:left w:val="none" w:sz="0" w:space="0" w:color="auto"/>
                    <w:bottom w:val="none" w:sz="0" w:space="0" w:color="auto"/>
                    <w:right w:val="none" w:sz="0" w:space="0" w:color="auto"/>
                  </w:divBdr>
                </w:div>
                <w:div w:id="1307707422">
                  <w:marLeft w:val="640"/>
                  <w:marRight w:val="0"/>
                  <w:marTop w:val="0"/>
                  <w:marBottom w:val="0"/>
                  <w:divBdr>
                    <w:top w:val="none" w:sz="0" w:space="0" w:color="auto"/>
                    <w:left w:val="none" w:sz="0" w:space="0" w:color="auto"/>
                    <w:bottom w:val="none" w:sz="0" w:space="0" w:color="auto"/>
                    <w:right w:val="none" w:sz="0" w:space="0" w:color="auto"/>
                  </w:divBdr>
                </w:div>
                <w:div w:id="41947571">
                  <w:marLeft w:val="640"/>
                  <w:marRight w:val="0"/>
                  <w:marTop w:val="0"/>
                  <w:marBottom w:val="0"/>
                  <w:divBdr>
                    <w:top w:val="none" w:sz="0" w:space="0" w:color="auto"/>
                    <w:left w:val="none" w:sz="0" w:space="0" w:color="auto"/>
                    <w:bottom w:val="none" w:sz="0" w:space="0" w:color="auto"/>
                    <w:right w:val="none" w:sz="0" w:space="0" w:color="auto"/>
                  </w:divBdr>
                </w:div>
                <w:div w:id="364864016">
                  <w:marLeft w:val="640"/>
                  <w:marRight w:val="0"/>
                  <w:marTop w:val="0"/>
                  <w:marBottom w:val="0"/>
                  <w:divBdr>
                    <w:top w:val="none" w:sz="0" w:space="0" w:color="auto"/>
                    <w:left w:val="none" w:sz="0" w:space="0" w:color="auto"/>
                    <w:bottom w:val="none" w:sz="0" w:space="0" w:color="auto"/>
                    <w:right w:val="none" w:sz="0" w:space="0" w:color="auto"/>
                  </w:divBdr>
                </w:div>
                <w:div w:id="700518112">
                  <w:marLeft w:val="640"/>
                  <w:marRight w:val="0"/>
                  <w:marTop w:val="0"/>
                  <w:marBottom w:val="0"/>
                  <w:divBdr>
                    <w:top w:val="none" w:sz="0" w:space="0" w:color="auto"/>
                    <w:left w:val="none" w:sz="0" w:space="0" w:color="auto"/>
                    <w:bottom w:val="none" w:sz="0" w:space="0" w:color="auto"/>
                    <w:right w:val="none" w:sz="0" w:space="0" w:color="auto"/>
                  </w:divBdr>
                </w:div>
                <w:div w:id="748960235">
                  <w:marLeft w:val="640"/>
                  <w:marRight w:val="0"/>
                  <w:marTop w:val="0"/>
                  <w:marBottom w:val="0"/>
                  <w:divBdr>
                    <w:top w:val="none" w:sz="0" w:space="0" w:color="auto"/>
                    <w:left w:val="none" w:sz="0" w:space="0" w:color="auto"/>
                    <w:bottom w:val="none" w:sz="0" w:space="0" w:color="auto"/>
                    <w:right w:val="none" w:sz="0" w:space="0" w:color="auto"/>
                  </w:divBdr>
                </w:div>
                <w:div w:id="398527407">
                  <w:marLeft w:val="640"/>
                  <w:marRight w:val="0"/>
                  <w:marTop w:val="0"/>
                  <w:marBottom w:val="0"/>
                  <w:divBdr>
                    <w:top w:val="none" w:sz="0" w:space="0" w:color="auto"/>
                    <w:left w:val="none" w:sz="0" w:space="0" w:color="auto"/>
                    <w:bottom w:val="none" w:sz="0" w:space="0" w:color="auto"/>
                    <w:right w:val="none" w:sz="0" w:space="0" w:color="auto"/>
                  </w:divBdr>
                </w:div>
                <w:div w:id="1231425092">
                  <w:marLeft w:val="640"/>
                  <w:marRight w:val="0"/>
                  <w:marTop w:val="0"/>
                  <w:marBottom w:val="0"/>
                  <w:divBdr>
                    <w:top w:val="none" w:sz="0" w:space="0" w:color="auto"/>
                    <w:left w:val="none" w:sz="0" w:space="0" w:color="auto"/>
                    <w:bottom w:val="none" w:sz="0" w:space="0" w:color="auto"/>
                    <w:right w:val="none" w:sz="0" w:space="0" w:color="auto"/>
                  </w:divBdr>
                </w:div>
                <w:div w:id="1460951487">
                  <w:marLeft w:val="640"/>
                  <w:marRight w:val="0"/>
                  <w:marTop w:val="0"/>
                  <w:marBottom w:val="0"/>
                  <w:divBdr>
                    <w:top w:val="none" w:sz="0" w:space="0" w:color="auto"/>
                    <w:left w:val="none" w:sz="0" w:space="0" w:color="auto"/>
                    <w:bottom w:val="none" w:sz="0" w:space="0" w:color="auto"/>
                    <w:right w:val="none" w:sz="0" w:space="0" w:color="auto"/>
                  </w:divBdr>
                </w:div>
                <w:div w:id="255141201">
                  <w:marLeft w:val="640"/>
                  <w:marRight w:val="0"/>
                  <w:marTop w:val="0"/>
                  <w:marBottom w:val="0"/>
                  <w:divBdr>
                    <w:top w:val="none" w:sz="0" w:space="0" w:color="auto"/>
                    <w:left w:val="none" w:sz="0" w:space="0" w:color="auto"/>
                    <w:bottom w:val="none" w:sz="0" w:space="0" w:color="auto"/>
                    <w:right w:val="none" w:sz="0" w:space="0" w:color="auto"/>
                  </w:divBdr>
                </w:div>
                <w:div w:id="385570072">
                  <w:marLeft w:val="640"/>
                  <w:marRight w:val="0"/>
                  <w:marTop w:val="0"/>
                  <w:marBottom w:val="0"/>
                  <w:divBdr>
                    <w:top w:val="none" w:sz="0" w:space="0" w:color="auto"/>
                    <w:left w:val="none" w:sz="0" w:space="0" w:color="auto"/>
                    <w:bottom w:val="none" w:sz="0" w:space="0" w:color="auto"/>
                    <w:right w:val="none" w:sz="0" w:space="0" w:color="auto"/>
                  </w:divBdr>
                </w:div>
                <w:div w:id="551818261">
                  <w:marLeft w:val="640"/>
                  <w:marRight w:val="0"/>
                  <w:marTop w:val="0"/>
                  <w:marBottom w:val="0"/>
                  <w:divBdr>
                    <w:top w:val="none" w:sz="0" w:space="0" w:color="auto"/>
                    <w:left w:val="none" w:sz="0" w:space="0" w:color="auto"/>
                    <w:bottom w:val="none" w:sz="0" w:space="0" w:color="auto"/>
                    <w:right w:val="none" w:sz="0" w:space="0" w:color="auto"/>
                  </w:divBdr>
                </w:div>
                <w:div w:id="11349279">
                  <w:marLeft w:val="640"/>
                  <w:marRight w:val="0"/>
                  <w:marTop w:val="0"/>
                  <w:marBottom w:val="0"/>
                  <w:divBdr>
                    <w:top w:val="none" w:sz="0" w:space="0" w:color="auto"/>
                    <w:left w:val="none" w:sz="0" w:space="0" w:color="auto"/>
                    <w:bottom w:val="none" w:sz="0" w:space="0" w:color="auto"/>
                    <w:right w:val="none" w:sz="0" w:space="0" w:color="auto"/>
                  </w:divBdr>
                </w:div>
              </w:divsChild>
            </w:div>
            <w:div w:id="495922198">
              <w:marLeft w:val="0"/>
              <w:marRight w:val="0"/>
              <w:marTop w:val="0"/>
              <w:marBottom w:val="0"/>
              <w:divBdr>
                <w:top w:val="none" w:sz="0" w:space="0" w:color="auto"/>
                <w:left w:val="none" w:sz="0" w:space="0" w:color="auto"/>
                <w:bottom w:val="none" w:sz="0" w:space="0" w:color="auto"/>
                <w:right w:val="none" w:sz="0" w:space="0" w:color="auto"/>
              </w:divBdr>
              <w:divsChild>
                <w:div w:id="1824664364">
                  <w:marLeft w:val="640"/>
                  <w:marRight w:val="0"/>
                  <w:marTop w:val="0"/>
                  <w:marBottom w:val="0"/>
                  <w:divBdr>
                    <w:top w:val="none" w:sz="0" w:space="0" w:color="auto"/>
                    <w:left w:val="none" w:sz="0" w:space="0" w:color="auto"/>
                    <w:bottom w:val="none" w:sz="0" w:space="0" w:color="auto"/>
                    <w:right w:val="none" w:sz="0" w:space="0" w:color="auto"/>
                  </w:divBdr>
                </w:div>
                <w:div w:id="1138494588">
                  <w:marLeft w:val="640"/>
                  <w:marRight w:val="0"/>
                  <w:marTop w:val="0"/>
                  <w:marBottom w:val="0"/>
                  <w:divBdr>
                    <w:top w:val="none" w:sz="0" w:space="0" w:color="auto"/>
                    <w:left w:val="none" w:sz="0" w:space="0" w:color="auto"/>
                    <w:bottom w:val="none" w:sz="0" w:space="0" w:color="auto"/>
                    <w:right w:val="none" w:sz="0" w:space="0" w:color="auto"/>
                  </w:divBdr>
                </w:div>
                <w:div w:id="1833788070">
                  <w:marLeft w:val="640"/>
                  <w:marRight w:val="0"/>
                  <w:marTop w:val="0"/>
                  <w:marBottom w:val="0"/>
                  <w:divBdr>
                    <w:top w:val="none" w:sz="0" w:space="0" w:color="auto"/>
                    <w:left w:val="none" w:sz="0" w:space="0" w:color="auto"/>
                    <w:bottom w:val="none" w:sz="0" w:space="0" w:color="auto"/>
                    <w:right w:val="none" w:sz="0" w:space="0" w:color="auto"/>
                  </w:divBdr>
                </w:div>
                <w:div w:id="333920204">
                  <w:marLeft w:val="640"/>
                  <w:marRight w:val="0"/>
                  <w:marTop w:val="0"/>
                  <w:marBottom w:val="0"/>
                  <w:divBdr>
                    <w:top w:val="none" w:sz="0" w:space="0" w:color="auto"/>
                    <w:left w:val="none" w:sz="0" w:space="0" w:color="auto"/>
                    <w:bottom w:val="none" w:sz="0" w:space="0" w:color="auto"/>
                    <w:right w:val="none" w:sz="0" w:space="0" w:color="auto"/>
                  </w:divBdr>
                </w:div>
                <w:div w:id="423495559">
                  <w:marLeft w:val="640"/>
                  <w:marRight w:val="0"/>
                  <w:marTop w:val="0"/>
                  <w:marBottom w:val="0"/>
                  <w:divBdr>
                    <w:top w:val="none" w:sz="0" w:space="0" w:color="auto"/>
                    <w:left w:val="none" w:sz="0" w:space="0" w:color="auto"/>
                    <w:bottom w:val="none" w:sz="0" w:space="0" w:color="auto"/>
                    <w:right w:val="none" w:sz="0" w:space="0" w:color="auto"/>
                  </w:divBdr>
                </w:div>
                <w:div w:id="1214654182">
                  <w:marLeft w:val="640"/>
                  <w:marRight w:val="0"/>
                  <w:marTop w:val="0"/>
                  <w:marBottom w:val="0"/>
                  <w:divBdr>
                    <w:top w:val="none" w:sz="0" w:space="0" w:color="auto"/>
                    <w:left w:val="none" w:sz="0" w:space="0" w:color="auto"/>
                    <w:bottom w:val="none" w:sz="0" w:space="0" w:color="auto"/>
                    <w:right w:val="none" w:sz="0" w:space="0" w:color="auto"/>
                  </w:divBdr>
                </w:div>
                <w:div w:id="1395422831">
                  <w:marLeft w:val="640"/>
                  <w:marRight w:val="0"/>
                  <w:marTop w:val="0"/>
                  <w:marBottom w:val="0"/>
                  <w:divBdr>
                    <w:top w:val="none" w:sz="0" w:space="0" w:color="auto"/>
                    <w:left w:val="none" w:sz="0" w:space="0" w:color="auto"/>
                    <w:bottom w:val="none" w:sz="0" w:space="0" w:color="auto"/>
                    <w:right w:val="none" w:sz="0" w:space="0" w:color="auto"/>
                  </w:divBdr>
                </w:div>
                <w:div w:id="641427292">
                  <w:marLeft w:val="640"/>
                  <w:marRight w:val="0"/>
                  <w:marTop w:val="0"/>
                  <w:marBottom w:val="0"/>
                  <w:divBdr>
                    <w:top w:val="none" w:sz="0" w:space="0" w:color="auto"/>
                    <w:left w:val="none" w:sz="0" w:space="0" w:color="auto"/>
                    <w:bottom w:val="none" w:sz="0" w:space="0" w:color="auto"/>
                    <w:right w:val="none" w:sz="0" w:space="0" w:color="auto"/>
                  </w:divBdr>
                </w:div>
                <w:div w:id="1541242868">
                  <w:marLeft w:val="640"/>
                  <w:marRight w:val="0"/>
                  <w:marTop w:val="0"/>
                  <w:marBottom w:val="0"/>
                  <w:divBdr>
                    <w:top w:val="none" w:sz="0" w:space="0" w:color="auto"/>
                    <w:left w:val="none" w:sz="0" w:space="0" w:color="auto"/>
                    <w:bottom w:val="none" w:sz="0" w:space="0" w:color="auto"/>
                    <w:right w:val="none" w:sz="0" w:space="0" w:color="auto"/>
                  </w:divBdr>
                </w:div>
                <w:div w:id="1563715595">
                  <w:marLeft w:val="640"/>
                  <w:marRight w:val="0"/>
                  <w:marTop w:val="0"/>
                  <w:marBottom w:val="0"/>
                  <w:divBdr>
                    <w:top w:val="none" w:sz="0" w:space="0" w:color="auto"/>
                    <w:left w:val="none" w:sz="0" w:space="0" w:color="auto"/>
                    <w:bottom w:val="none" w:sz="0" w:space="0" w:color="auto"/>
                    <w:right w:val="none" w:sz="0" w:space="0" w:color="auto"/>
                  </w:divBdr>
                </w:div>
                <w:div w:id="52850316">
                  <w:marLeft w:val="640"/>
                  <w:marRight w:val="0"/>
                  <w:marTop w:val="0"/>
                  <w:marBottom w:val="0"/>
                  <w:divBdr>
                    <w:top w:val="none" w:sz="0" w:space="0" w:color="auto"/>
                    <w:left w:val="none" w:sz="0" w:space="0" w:color="auto"/>
                    <w:bottom w:val="none" w:sz="0" w:space="0" w:color="auto"/>
                    <w:right w:val="none" w:sz="0" w:space="0" w:color="auto"/>
                  </w:divBdr>
                </w:div>
                <w:div w:id="206140148">
                  <w:marLeft w:val="640"/>
                  <w:marRight w:val="0"/>
                  <w:marTop w:val="0"/>
                  <w:marBottom w:val="0"/>
                  <w:divBdr>
                    <w:top w:val="none" w:sz="0" w:space="0" w:color="auto"/>
                    <w:left w:val="none" w:sz="0" w:space="0" w:color="auto"/>
                    <w:bottom w:val="none" w:sz="0" w:space="0" w:color="auto"/>
                    <w:right w:val="none" w:sz="0" w:space="0" w:color="auto"/>
                  </w:divBdr>
                </w:div>
                <w:div w:id="923993205">
                  <w:marLeft w:val="640"/>
                  <w:marRight w:val="0"/>
                  <w:marTop w:val="0"/>
                  <w:marBottom w:val="0"/>
                  <w:divBdr>
                    <w:top w:val="none" w:sz="0" w:space="0" w:color="auto"/>
                    <w:left w:val="none" w:sz="0" w:space="0" w:color="auto"/>
                    <w:bottom w:val="none" w:sz="0" w:space="0" w:color="auto"/>
                    <w:right w:val="none" w:sz="0" w:space="0" w:color="auto"/>
                  </w:divBdr>
                </w:div>
                <w:div w:id="340473200">
                  <w:marLeft w:val="640"/>
                  <w:marRight w:val="0"/>
                  <w:marTop w:val="0"/>
                  <w:marBottom w:val="0"/>
                  <w:divBdr>
                    <w:top w:val="none" w:sz="0" w:space="0" w:color="auto"/>
                    <w:left w:val="none" w:sz="0" w:space="0" w:color="auto"/>
                    <w:bottom w:val="none" w:sz="0" w:space="0" w:color="auto"/>
                    <w:right w:val="none" w:sz="0" w:space="0" w:color="auto"/>
                  </w:divBdr>
                </w:div>
              </w:divsChild>
            </w:div>
            <w:div w:id="1903564065">
              <w:marLeft w:val="0"/>
              <w:marRight w:val="0"/>
              <w:marTop w:val="0"/>
              <w:marBottom w:val="0"/>
              <w:divBdr>
                <w:top w:val="none" w:sz="0" w:space="0" w:color="auto"/>
                <w:left w:val="none" w:sz="0" w:space="0" w:color="auto"/>
                <w:bottom w:val="none" w:sz="0" w:space="0" w:color="auto"/>
                <w:right w:val="none" w:sz="0" w:space="0" w:color="auto"/>
              </w:divBdr>
              <w:divsChild>
                <w:div w:id="157429022">
                  <w:marLeft w:val="640"/>
                  <w:marRight w:val="0"/>
                  <w:marTop w:val="0"/>
                  <w:marBottom w:val="0"/>
                  <w:divBdr>
                    <w:top w:val="none" w:sz="0" w:space="0" w:color="auto"/>
                    <w:left w:val="none" w:sz="0" w:space="0" w:color="auto"/>
                    <w:bottom w:val="none" w:sz="0" w:space="0" w:color="auto"/>
                    <w:right w:val="none" w:sz="0" w:space="0" w:color="auto"/>
                  </w:divBdr>
                </w:div>
                <w:div w:id="1886677083">
                  <w:marLeft w:val="640"/>
                  <w:marRight w:val="0"/>
                  <w:marTop w:val="0"/>
                  <w:marBottom w:val="0"/>
                  <w:divBdr>
                    <w:top w:val="none" w:sz="0" w:space="0" w:color="auto"/>
                    <w:left w:val="none" w:sz="0" w:space="0" w:color="auto"/>
                    <w:bottom w:val="none" w:sz="0" w:space="0" w:color="auto"/>
                    <w:right w:val="none" w:sz="0" w:space="0" w:color="auto"/>
                  </w:divBdr>
                </w:div>
                <w:div w:id="415903580">
                  <w:marLeft w:val="640"/>
                  <w:marRight w:val="0"/>
                  <w:marTop w:val="0"/>
                  <w:marBottom w:val="0"/>
                  <w:divBdr>
                    <w:top w:val="none" w:sz="0" w:space="0" w:color="auto"/>
                    <w:left w:val="none" w:sz="0" w:space="0" w:color="auto"/>
                    <w:bottom w:val="none" w:sz="0" w:space="0" w:color="auto"/>
                    <w:right w:val="none" w:sz="0" w:space="0" w:color="auto"/>
                  </w:divBdr>
                  <w:divsChild>
                    <w:div w:id="1558321934">
                      <w:marLeft w:val="0"/>
                      <w:marRight w:val="0"/>
                      <w:marTop w:val="0"/>
                      <w:marBottom w:val="0"/>
                      <w:divBdr>
                        <w:top w:val="none" w:sz="0" w:space="0" w:color="auto"/>
                        <w:left w:val="none" w:sz="0" w:space="0" w:color="auto"/>
                        <w:bottom w:val="none" w:sz="0" w:space="0" w:color="auto"/>
                        <w:right w:val="none" w:sz="0" w:space="0" w:color="auto"/>
                      </w:divBdr>
                      <w:divsChild>
                        <w:div w:id="346369312">
                          <w:marLeft w:val="640"/>
                          <w:marRight w:val="0"/>
                          <w:marTop w:val="0"/>
                          <w:marBottom w:val="0"/>
                          <w:divBdr>
                            <w:top w:val="none" w:sz="0" w:space="0" w:color="auto"/>
                            <w:left w:val="none" w:sz="0" w:space="0" w:color="auto"/>
                            <w:bottom w:val="none" w:sz="0" w:space="0" w:color="auto"/>
                            <w:right w:val="none" w:sz="0" w:space="0" w:color="auto"/>
                          </w:divBdr>
                        </w:div>
                        <w:div w:id="1286500490">
                          <w:marLeft w:val="640"/>
                          <w:marRight w:val="0"/>
                          <w:marTop w:val="0"/>
                          <w:marBottom w:val="0"/>
                          <w:divBdr>
                            <w:top w:val="none" w:sz="0" w:space="0" w:color="auto"/>
                            <w:left w:val="none" w:sz="0" w:space="0" w:color="auto"/>
                            <w:bottom w:val="none" w:sz="0" w:space="0" w:color="auto"/>
                            <w:right w:val="none" w:sz="0" w:space="0" w:color="auto"/>
                          </w:divBdr>
                        </w:div>
                        <w:div w:id="160658630">
                          <w:marLeft w:val="640"/>
                          <w:marRight w:val="0"/>
                          <w:marTop w:val="0"/>
                          <w:marBottom w:val="0"/>
                          <w:divBdr>
                            <w:top w:val="none" w:sz="0" w:space="0" w:color="auto"/>
                            <w:left w:val="none" w:sz="0" w:space="0" w:color="auto"/>
                            <w:bottom w:val="none" w:sz="0" w:space="0" w:color="auto"/>
                            <w:right w:val="none" w:sz="0" w:space="0" w:color="auto"/>
                          </w:divBdr>
                        </w:div>
                        <w:div w:id="202596957">
                          <w:marLeft w:val="640"/>
                          <w:marRight w:val="0"/>
                          <w:marTop w:val="0"/>
                          <w:marBottom w:val="0"/>
                          <w:divBdr>
                            <w:top w:val="none" w:sz="0" w:space="0" w:color="auto"/>
                            <w:left w:val="none" w:sz="0" w:space="0" w:color="auto"/>
                            <w:bottom w:val="none" w:sz="0" w:space="0" w:color="auto"/>
                            <w:right w:val="none" w:sz="0" w:space="0" w:color="auto"/>
                          </w:divBdr>
                        </w:div>
                        <w:div w:id="475031010">
                          <w:marLeft w:val="640"/>
                          <w:marRight w:val="0"/>
                          <w:marTop w:val="0"/>
                          <w:marBottom w:val="0"/>
                          <w:divBdr>
                            <w:top w:val="none" w:sz="0" w:space="0" w:color="auto"/>
                            <w:left w:val="none" w:sz="0" w:space="0" w:color="auto"/>
                            <w:bottom w:val="none" w:sz="0" w:space="0" w:color="auto"/>
                            <w:right w:val="none" w:sz="0" w:space="0" w:color="auto"/>
                          </w:divBdr>
                        </w:div>
                        <w:div w:id="926157075">
                          <w:marLeft w:val="640"/>
                          <w:marRight w:val="0"/>
                          <w:marTop w:val="0"/>
                          <w:marBottom w:val="0"/>
                          <w:divBdr>
                            <w:top w:val="none" w:sz="0" w:space="0" w:color="auto"/>
                            <w:left w:val="none" w:sz="0" w:space="0" w:color="auto"/>
                            <w:bottom w:val="none" w:sz="0" w:space="0" w:color="auto"/>
                            <w:right w:val="none" w:sz="0" w:space="0" w:color="auto"/>
                          </w:divBdr>
                        </w:div>
                        <w:div w:id="396897305">
                          <w:marLeft w:val="640"/>
                          <w:marRight w:val="0"/>
                          <w:marTop w:val="0"/>
                          <w:marBottom w:val="0"/>
                          <w:divBdr>
                            <w:top w:val="none" w:sz="0" w:space="0" w:color="auto"/>
                            <w:left w:val="none" w:sz="0" w:space="0" w:color="auto"/>
                            <w:bottom w:val="none" w:sz="0" w:space="0" w:color="auto"/>
                            <w:right w:val="none" w:sz="0" w:space="0" w:color="auto"/>
                          </w:divBdr>
                        </w:div>
                        <w:div w:id="1584221200">
                          <w:marLeft w:val="640"/>
                          <w:marRight w:val="0"/>
                          <w:marTop w:val="0"/>
                          <w:marBottom w:val="0"/>
                          <w:divBdr>
                            <w:top w:val="none" w:sz="0" w:space="0" w:color="auto"/>
                            <w:left w:val="none" w:sz="0" w:space="0" w:color="auto"/>
                            <w:bottom w:val="none" w:sz="0" w:space="0" w:color="auto"/>
                            <w:right w:val="none" w:sz="0" w:space="0" w:color="auto"/>
                          </w:divBdr>
                        </w:div>
                        <w:div w:id="675183271">
                          <w:marLeft w:val="640"/>
                          <w:marRight w:val="0"/>
                          <w:marTop w:val="0"/>
                          <w:marBottom w:val="0"/>
                          <w:divBdr>
                            <w:top w:val="none" w:sz="0" w:space="0" w:color="auto"/>
                            <w:left w:val="none" w:sz="0" w:space="0" w:color="auto"/>
                            <w:bottom w:val="none" w:sz="0" w:space="0" w:color="auto"/>
                            <w:right w:val="none" w:sz="0" w:space="0" w:color="auto"/>
                          </w:divBdr>
                        </w:div>
                        <w:div w:id="3171884">
                          <w:marLeft w:val="640"/>
                          <w:marRight w:val="0"/>
                          <w:marTop w:val="0"/>
                          <w:marBottom w:val="0"/>
                          <w:divBdr>
                            <w:top w:val="none" w:sz="0" w:space="0" w:color="auto"/>
                            <w:left w:val="none" w:sz="0" w:space="0" w:color="auto"/>
                            <w:bottom w:val="none" w:sz="0" w:space="0" w:color="auto"/>
                            <w:right w:val="none" w:sz="0" w:space="0" w:color="auto"/>
                          </w:divBdr>
                        </w:div>
                        <w:div w:id="1062294074">
                          <w:marLeft w:val="640"/>
                          <w:marRight w:val="0"/>
                          <w:marTop w:val="0"/>
                          <w:marBottom w:val="0"/>
                          <w:divBdr>
                            <w:top w:val="none" w:sz="0" w:space="0" w:color="auto"/>
                            <w:left w:val="none" w:sz="0" w:space="0" w:color="auto"/>
                            <w:bottom w:val="none" w:sz="0" w:space="0" w:color="auto"/>
                            <w:right w:val="none" w:sz="0" w:space="0" w:color="auto"/>
                          </w:divBdr>
                        </w:div>
                        <w:div w:id="717782148">
                          <w:marLeft w:val="640"/>
                          <w:marRight w:val="0"/>
                          <w:marTop w:val="0"/>
                          <w:marBottom w:val="0"/>
                          <w:divBdr>
                            <w:top w:val="none" w:sz="0" w:space="0" w:color="auto"/>
                            <w:left w:val="none" w:sz="0" w:space="0" w:color="auto"/>
                            <w:bottom w:val="none" w:sz="0" w:space="0" w:color="auto"/>
                            <w:right w:val="none" w:sz="0" w:space="0" w:color="auto"/>
                          </w:divBdr>
                        </w:div>
                        <w:div w:id="6103204">
                          <w:marLeft w:val="640"/>
                          <w:marRight w:val="0"/>
                          <w:marTop w:val="0"/>
                          <w:marBottom w:val="0"/>
                          <w:divBdr>
                            <w:top w:val="none" w:sz="0" w:space="0" w:color="auto"/>
                            <w:left w:val="none" w:sz="0" w:space="0" w:color="auto"/>
                            <w:bottom w:val="none" w:sz="0" w:space="0" w:color="auto"/>
                            <w:right w:val="none" w:sz="0" w:space="0" w:color="auto"/>
                          </w:divBdr>
                        </w:div>
                        <w:div w:id="955064501">
                          <w:marLeft w:val="640"/>
                          <w:marRight w:val="0"/>
                          <w:marTop w:val="0"/>
                          <w:marBottom w:val="0"/>
                          <w:divBdr>
                            <w:top w:val="none" w:sz="0" w:space="0" w:color="auto"/>
                            <w:left w:val="none" w:sz="0" w:space="0" w:color="auto"/>
                            <w:bottom w:val="none" w:sz="0" w:space="0" w:color="auto"/>
                            <w:right w:val="none" w:sz="0" w:space="0" w:color="auto"/>
                          </w:divBdr>
                        </w:div>
                      </w:divsChild>
                    </w:div>
                    <w:div w:id="1345206407">
                      <w:marLeft w:val="0"/>
                      <w:marRight w:val="0"/>
                      <w:marTop w:val="0"/>
                      <w:marBottom w:val="0"/>
                      <w:divBdr>
                        <w:top w:val="none" w:sz="0" w:space="0" w:color="auto"/>
                        <w:left w:val="none" w:sz="0" w:space="0" w:color="auto"/>
                        <w:bottom w:val="none" w:sz="0" w:space="0" w:color="auto"/>
                        <w:right w:val="none" w:sz="0" w:space="0" w:color="auto"/>
                      </w:divBdr>
                      <w:divsChild>
                        <w:div w:id="602612192">
                          <w:marLeft w:val="640"/>
                          <w:marRight w:val="0"/>
                          <w:marTop w:val="0"/>
                          <w:marBottom w:val="0"/>
                          <w:divBdr>
                            <w:top w:val="none" w:sz="0" w:space="0" w:color="auto"/>
                            <w:left w:val="none" w:sz="0" w:space="0" w:color="auto"/>
                            <w:bottom w:val="none" w:sz="0" w:space="0" w:color="auto"/>
                            <w:right w:val="none" w:sz="0" w:space="0" w:color="auto"/>
                          </w:divBdr>
                        </w:div>
                        <w:div w:id="640425703">
                          <w:marLeft w:val="640"/>
                          <w:marRight w:val="0"/>
                          <w:marTop w:val="0"/>
                          <w:marBottom w:val="0"/>
                          <w:divBdr>
                            <w:top w:val="none" w:sz="0" w:space="0" w:color="auto"/>
                            <w:left w:val="none" w:sz="0" w:space="0" w:color="auto"/>
                            <w:bottom w:val="none" w:sz="0" w:space="0" w:color="auto"/>
                            <w:right w:val="none" w:sz="0" w:space="0" w:color="auto"/>
                          </w:divBdr>
                        </w:div>
                        <w:div w:id="132329945">
                          <w:marLeft w:val="640"/>
                          <w:marRight w:val="0"/>
                          <w:marTop w:val="0"/>
                          <w:marBottom w:val="0"/>
                          <w:divBdr>
                            <w:top w:val="none" w:sz="0" w:space="0" w:color="auto"/>
                            <w:left w:val="none" w:sz="0" w:space="0" w:color="auto"/>
                            <w:bottom w:val="none" w:sz="0" w:space="0" w:color="auto"/>
                            <w:right w:val="none" w:sz="0" w:space="0" w:color="auto"/>
                          </w:divBdr>
                        </w:div>
                        <w:div w:id="2028945997">
                          <w:marLeft w:val="640"/>
                          <w:marRight w:val="0"/>
                          <w:marTop w:val="0"/>
                          <w:marBottom w:val="0"/>
                          <w:divBdr>
                            <w:top w:val="none" w:sz="0" w:space="0" w:color="auto"/>
                            <w:left w:val="none" w:sz="0" w:space="0" w:color="auto"/>
                            <w:bottom w:val="none" w:sz="0" w:space="0" w:color="auto"/>
                            <w:right w:val="none" w:sz="0" w:space="0" w:color="auto"/>
                          </w:divBdr>
                        </w:div>
                        <w:div w:id="510025132">
                          <w:marLeft w:val="640"/>
                          <w:marRight w:val="0"/>
                          <w:marTop w:val="0"/>
                          <w:marBottom w:val="0"/>
                          <w:divBdr>
                            <w:top w:val="none" w:sz="0" w:space="0" w:color="auto"/>
                            <w:left w:val="none" w:sz="0" w:space="0" w:color="auto"/>
                            <w:bottom w:val="none" w:sz="0" w:space="0" w:color="auto"/>
                            <w:right w:val="none" w:sz="0" w:space="0" w:color="auto"/>
                          </w:divBdr>
                        </w:div>
                        <w:div w:id="965769602">
                          <w:marLeft w:val="640"/>
                          <w:marRight w:val="0"/>
                          <w:marTop w:val="0"/>
                          <w:marBottom w:val="0"/>
                          <w:divBdr>
                            <w:top w:val="none" w:sz="0" w:space="0" w:color="auto"/>
                            <w:left w:val="none" w:sz="0" w:space="0" w:color="auto"/>
                            <w:bottom w:val="none" w:sz="0" w:space="0" w:color="auto"/>
                            <w:right w:val="none" w:sz="0" w:space="0" w:color="auto"/>
                          </w:divBdr>
                        </w:div>
                        <w:div w:id="194080288">
                          <w:marLeft w:val="640"/>
                          <w:marRight w:val="0"/>
                          <w:marTop w:val="0"/>
                          <w:marBottom w:val="0"/>
                          <w:divBdr>
                            <w:top w:val="none" w:sz="0" w:space="0" w:color="auto"/>
                            <w:left w:val="none" w:sz="0" w:space="0" w:color="auto"/>
                            <w:bottom w:val="none" w:sz="0" w:space="0" w:color="auto"/>
                            <w:right w:val="none" w:sz="0" w:space="0" w:color="auto"/>
                          </w:divBdr>
                        </w:div>
                        <w:div w:id="2035378504">
                          <w:marLeft w:val="640"/>
                          <w:marRight w:val="0"/>
                          <w:marTop w:val="0"/>
                          <w:marBottom w:val="0"/>
                          <w:divBdr>
                            <w:top w:val="none" w:sz="0" w:space="0" w:color="auto"/>
                            <w:left w:val="none" w:sz="0" w:space="0" w:color="auto"/>
                            <w:bottom w:val="none" w:sz="0" w:space="0" w:color="auto"/>
                            <w:right w:val="none" w:sz="0" w:space="0" w:color="auto"/>
                          </w:divBdr>
                        </w:div>
                        <w:div w:id="377238994">
                          <w:marLeft w:val="640"/>
                          <w:marRight w:val="0"/>
                          <w:marTop w:val="0"/>
                          <w:marBottom w:val="0"/>
                          <w:divBdr>
                            <w:top w:val="none" w:sz="0" w:space="0" w:color="auto"/>
                            <w:left w:val="none" w:sz="0" w:space="0" w:color="auto"/>
                            <w:bottom w:val="none" w:sz="0" w:space="0" w:color="auto"/>
                            <w:right w:val="none" w:sz="0" w:space="0" w:color="auto"/>
                          </w:divBdr>
                        </w:div>
                        <w:div w:id="1390574873">
                          <w:marLeft w:val="640"/>
                          <w:marRight w:val="0"/>
                          <w:marTop w:val="0"/>
                          <w:marBottom w:val="0"/>
                          <w:divBdr>
                            <w:top w:val="none" w:sz="0" w:space="0" w:color="auto"/>
                            <w:left w:val="none" w:sz="0" w:space="0" w:color="auto"/>
                            <w:bottom w:val="none" w:sz="0" w:space="0" w:color="auto"/>
                            <w:right w:val="none" w:sz="0" w:space="0" w:color="auto"/>
                          </w:divBdr>
                        </w:div>
                        <w:div w:id="1159807940">
                          <w:marLeft w:val="640"/>
                          <w:marRight w:val="0"/>
                          <w:marTop w:val="0"/>
                          <w:marBottom w:val="0"/>
                          <w:divBdr>
                            <w:top w:val="none" w:sz="0" w:space="0" w:color="auto"/>
                            <w:left w:val="none" w:sz="0" w:space="0" w:color="auto"/>
                            <w:bottom w:val="none" w:sz="0" w:space="0" w:color="auto"/>
                            <w:right w:val="none" w:sz="0" w:space="0" w:color="auto"/>
                          </w:divBdr>
                        </w:div>
                        <w:div w:id="1319505274">
                          <w:marLeft w:val="640"/>
                          <w:marRight w:val="0"/>
                          <w:marTop w:val="0"/>
                          <w:marBottom w:val="0"/>
                          <w:divBdr>
                            <w:top w:val="none" w:sz="0" w:space="0" w:color="auto"/>
                            <w:left w:val="none" w:sz="0" w:space="0" w:color="auto"/>
                            <w:bottom w:val="none" w:sz="0" w:space="0" w:color="auto"/>
                            <w:right w:val="none" w:sz="0" w:space="0" w:color="auto"/>
                          </w:divBdr>
                        </w:div>
                        <w:div w:id="7411351">
                          <w:marLeft w:val="640"/>
                          <w:marRight w:val="0"/>
                          <w:marTop w:val="0"/>
                          <w:marBottom w:val="0"/>
                          <w:divBdr>
                            <w:top w:val="none" w:sz="0" w:space="0" w:color="auto"/>
                            <w:left w:val="none" w:sz="0" w:space="0" w:color="auto"/>
                            <w:bottom w:val="none" w:sz="0" w:space="0" w:color="auto"/>
                            <w:right w:val="none" w:sz="0" w:space="0" w:color="auto"/>
                          </w:divBdr>
                        </w:div>
                        <w:div w:id="837964017">
                          <w:marLeft w:val="640"/>
                          <w:marRight w:val="0"/>
                          <w:marTop w:val="0"/>
                          <w:marBottom w:val="0"/>
                          <w:divBdr>
                            <w:top w:val="none" w:sz="0" w:space="0" w:color="auto"/>
                            <w:left w:val="none" w:sz="0" w:space="0" w:color="auto"/>
                            <w:bottom w:val="none" w:sz="0" w:space="0" w:color="auto"/>
                            <w:right w:val="none" w:sz="0" w:space="0" w:color="auto"/>
                          </w:divBdr>
                        </w:div>
                      </w:divsChild>
                    </w:div>
                    <w:div w:id="866720722">
                      <w:marLeft w:val="0"/>
                      <w:marRight w:val="0"/>
                      <w:marTop w:val="0"/>
                      <w:marBottom w:val="0"/>
                      <w:divBdr>
                        <w:top w:val="none" w:sz="0" w:space="0" w:color="auto"/>
                        <w:left w:val="none" w:sz="0" w:space="0" w:color="auto"/>
                        <w:bottom w:val="none" w:sz="0" w:space="0" w:color="auto"/>
                        <w:right w:val="none" w:sz="0" w:space="0" w:color="auto"/>
                      </w:divBdr>
                      <w:divsChild>
                        <w:div w:id="862088541">
                          <w:marLeft w:val="640"/>
                          <w:marRight w:val="0"/>
                          <w:marTop w:val="0"/>
                          <w:marBottom w:val="0"/>
                          <w:divBdr>
                            <w:top w:val="none" w:sz="0" w:space="0" w:color="auto"/>
                            <w:left w:val="none" w:sz="0" w:space="0" w:color="auto"/>
                            <w:bottom w:val="none" w:sz="0" w:space="0" w:color="auto"/>
                            <w:right w:val="none" w:sz="0" w:space="0" w:color="auto"/>
                          </w:divBdr>
                        </w:div>
                        <w:div w:id="558784761">
                          <w:marLeft w:val="640"/>
                          <w:marRight w:val="0"/>
                          <w:marTop w:val="0"/>
                          <w:marBottom w:val="0"/>
                          <w:divBdr>
                            <w:top w:val="none" w:sz="0" w:space="0" w:color="auto"/>
                            <w:left w:val="none" w:sz="0" w:space="0" w:color="auto"/>
                            <w:bottom w:val="none" w:sz="0" w:space="0" w:color="auto"/>
                            <w:right w:val="none" w:sz="0" w:space="0" w:color="auto"/>
                          </w:divBdr>
                        </w:div>
                        <w:div w:id="1396709037">
                          <w:marLeft w:val="640"/>
                          <w:marRight w:val="0"/>
                          <w:marTop w:val="0"/>
                          <w:marBottom w:val="0"/>
                          <w:divBdr>
                            <w:top w:val="none" w:sz="0" w:space="0" w:color="auto"/>
                            <w:left w:val="none" w:sz="0" w:space="0" w:color="auto"/>
                            <w:bottom w:val="none" w:sz="0" w:space="0" w:color="auto"/>
                            <w:right w:val="none" w:sz="0" w:space="0" w:color="auto"/>
                          </w:divBdr>
                        </w:div>
                        <w:div w:id="1798376056">
                          <w:marLeft w:val="640"/>
                          <w:marRight w:val="0"/>
                          <w:marTop w:val="0"/>
                          <w:marBottom w:val="0"/>
                          <w:divBdr>
                            <w:top w:val="none" w:sz="0" w:space="0" w:color="auto"/>
                            <w:left w:val="none" w:sz="0" w:space="0" w:color="auto"/>
                            <w:bottom w:val="none" w:sz="0" w:space="0" w:color="auto"/>
                            <w:right w:val="none" w:sz="0" w:space="0" w:color="auto"/>
                          </w:divBdr>
                        </w:div>
                        <w:div w:id="834877384">
                          <w:marLeft w:val="640"/>
                          <w:marRight w:val="0"/>
                          <w:marTop w:val="0"/>
                          <w:marBottom w:val="0"/>
                          <w:divBdr>
                            <w:top w:val="none" w:sz="0" w:space="0" w:color="auto"/>
                            <w:left w:val="none" w:sz="0" w:space="0" w:color="auto"/>
                            <w:bottom w:val="none" w:sz="0" w:space="0" w:color="auto"/>
                            <w:right w:val="none" w:sz="0" w:space="0" w:color="auto"/>
                          </w:divBdr>
                        </w:div>
                        <w:div w:id="2096050095">
                          <w:marLeft w:val="640"/>
                          <w:marRight w:val="0"/>
                          <w:marTop w:val="0"/>
                          <w:marBottom w:val="0"/>
                          <w:divBdr>
                            <w:top w:val="none" w:sz="0" w:space="0" w:color="auto"/>
                            <w:left w:val="none" w:sz="0" w:space="0" w:color="auto"/>
                            <w:bottom w:val="none" w:sz="0" w:space="0" w:color="auto"/>
                            <w:right w:val="none" w:sz="0" w:space="0" w:color="auto"/>
                          </w:divBdr>
                        </w:div>
                        <w:div w:id="1661695825">
                          <w:marLeft w:val="640"/>
                          <w:marRight w:val="0"/>
                          <w:marTop w:val="0"/>
                          <w:marBottom w:val="0"/>
                          <w:divBdr>
                            <w:top w:val="none" w:sz="0" w:space="0" w:color="auto"/>
                            <w:left w:val="none" w:sz="0" w:space="0" w:color="auto"/>
                            <w:bottom w:val="none" w:sz="0" w:space="0" w:color="auto"/>
                            <w:right w:val="none" w:sz="0" w:space="0" w:color="auto"/>
                          </w:divBdr>
                        </w:div>
                        <w:div w:id="121463810">
                          <w:marLeft w:val="640"/>
                          <w:marRight w:val="0"/>
                          <w:marTop w:val="0"/>
                          <w:marBottom w:val="0"/>
                          <w:divBdr>
                            <w:top w:val="none" w:sz="0" w:space="0" w:color="auto"/>
                            <w:left w:val="none" w:sz="0" w:space="0" w:color="auto"/>
                            <w:bottom w:val="none" w:sz="0" w:space="0" w:color="auto"/>
                            <w:right w:val="none" w:sz="0" w:space="0" w:color="auto"/>
                          </w:divBdr>
                        </w:div>
                        <w:div w:id="1338120631">
                          <w:marLeft w:val="640"/>
                          <w:marRight w:val="0"/>
                          <w:marTop w:val="0"/>
                          <w:marBottom w:val="0"/>
                          <w:divBdr>
                            <w:top w:val="none" w:sz="0" w:space="0" w:color="auto"/>
                            <w:left w:val="none" w:sz="0" w:space="0" w:color="auto"/>
                            <w:bottom w:val="none" w:sz="0" w:space="0" w:color="auto"/>
                            <w:right w:val="none" w:sz="0" w:space="0" w:color="auto"/>
                          </w:divBdr>
                        </w:div>
                        <w:div w:id="124012660">
                          <w:marLeft w:val="640"/>
                          <w:marRight w:val="0"/>
                          <w:marTop w:val="0"/>
                          <w:marBottom w:val="0"/>
                          <w:divBdr>
                            <w:top w:val="none" w:sz="0" w:space="0" w:color="auto"/>
                            <w:left w:val="none" w:sz="0" w:space="0" w:color="auto"/>
                            <w:bottom w:val="none" w:sz="0" w:space="0" w:color="auto"/>
                            <w:right w:val="none" w:sz="0" w:space="0" w:color="auto"/>
                          </w:divBdr>
                        </w:div>
                        <w:div w:id="373968120">
                          <w:marLeft w:val="640"/>
                          <w:marRight w:val="0"/>
                          <w:marTop w:val="0"/>
                          <w:marBottom w:val="0"/>
                          <w:divBdr>
                            <w:top w:val="none" w:sz="0" w:space="0" w:color="auto"/>
                            <w:left w:val="none" w:sz="0" w:space="0" w:color="auto"/>
                            <w:bottom w:val="none" w:sz="0" w:space="0" w:color="auto"/>
                            <w:right w:val="none" w:sz="0" w:space="0" w:color="auto"/>
                          </w:divBdr>
                        </w:div>
                        <w:div w:id="1857379852">
                          <w:marLeft w:val="640"/>
                          <w:marRight w:val="0"/>
                          <w:marTop w:val="0"/>
                          <w:marBottom w:val="0"/>
                          <w:divBdr>
                            <w:top w:val="none" w:sz="0" w:space="0" w:color="auto"/>
                            <w:left w:val="none" w:sz="0" w:space="0" w:color="auto"/>
                            <w:bottom w:val="none" w:sz="0" w:space="0" w:color="auto"/>
                            <w:right w:val="none" w:sz="0" w:space="0" w:color="auto"/>
                          </w:divBdr>
                        </w:div>
                        <w:div w:id="255016518">
                          <w:marLeft w:val="640"/>
                          <w:marRight w:val="0"/>
                          <w:marTop w:val="0"/>
                          <w:marBottom w:val="0"/>
                          <w:divBdr>
                            <w:top w:val="none" w:sz="0" w:space="0" w:color="auto"/>
                            <w:left w:val="none" w:sz="0" w:space="0" w:color="auto"/>
                            <w:bottom w:val="none" w:sz="0" w:space="0" w:color="auto"/>
                            <w:right w:val="none" w:sz="0" w:space="0" w:color="auto"/>
                          </w:divBdr>
                        </w:div>
                        <w:div w:id="72425724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082751044">
                  <w:marLeft w:val="640"/>
                  <w:marRight w:val="0"/>
                  <w:marTop w:val="0"/>
                  <w:marBottom w:val="0"/>
                  <w:divBdr>
                    <w:top w:val="none" w:sz="0" w:space="0" w:color="auto"/>
                    <w:left w:val="none" w:sz="0" w:space="0" w:color="auto"/>
                    <w:bottom w:val="none" w:sz="0" w:space="0" w:color="auto"/>
                    <w:right w:val="none" w:sz="0" w:space="0" w:color="auto"/>
                  </w:divBdr>
                </w:div>
                <w:div w:id="921068522">
                  <w:marLeft w:val="640"/>
                  <w:marRight w:val="0"/>
                  <w:marTop w:val="0"/>
                  <w:marBottom w:val="0"/>
                  <w:divBdr>
                    <w:top w:val="none" w:sz="0" w:space="0" w:color="auto"/>
                    <w:left w:val="none" w:sz="0" w:space="0" w:color="auto"/>
                    <w:bottom w:val="none" w:sz="0" w:space="0" w:color="auto"/>
                    <w:right w:val="none" w:sz="0" w:space="0" w:color="auto"/>
                  </w:divBdr>
                </w:div>
                <w:div w:id="1080181514">
                  <w:marLeft w:val="640"/>
                  <w:marRight w:val="0"/>
                  <w:marTop w:val="0"/>
                  <w:marBottom w:val="0"/>
                  <w:divBdr>
                    <w:top w:val="none" w:sz="0" w:space="0" w:color="auto"/>
                    <w:left w:val="none" w:sz="0" w:space="0" w:color="auto"/>
                    <w:bottom w:val="none" w:sz="0" w:space="0" w:color="auto"/>
                    <w:right w:val="none" w:sz="0" w:space="0" w:color="auto"/>
                  </w:divBdr>
                </w:div>
                <w:div w:id="2086874495">
                  <w:marLeft w:val="640"/>
                  <w:marRight w:val="0"/>
                  <w:marTop w:val="0"/>
                  <w:marBottom w:val="0"/>
                  <w:divBdr>
                    <w:top w:val="none" w:sz="0" w:space="0" w:color="auto"/>
                    <w:left w:val="none" w:sz="0" w:space="0" w:color="auto"/>
                    <w:bottom w:val="none" w:sz="0" w:space="0" w:color="auto"/>
                    <w:right w:val="none" w:sz="0" w:space="0" w:color="auto"/>
                  </w:divBdr>
                </w:div>
                <w:div w:id="67655513">
                  <w:marLeft w:val="640"/>
                  <w:marRight w:val="0"/>
                  <w:marTop w:val="0"/>
                  <w:marBottom w:val="0"/>
                  <w:divBdr>
                    <w:top w:val="none" w:sz="0" w:space="0" w:color="auto"/>
                    <w:left w:val="none" w:sz="0" w:space="0" w:color="auto"/>
                    <w:bottom w:val="none" w:sz="0" w:space="0" w:color="auto"/>
                    <w:right w:val="none" w:sz="0" w:space="0" w:color="auto"/>
                  </w:divBdr>
                </w:div>
                <w:div w:id="434208268">
                  <w:marLeft w:val="640"/>
                  <w:marRight w:val="0"/>
                  <w:marTop w:val="0"/>
                  <w:marBottom w:val="0"/>
                  <w:divBdr>
                    <w:top w:val="none" w:sz="0" w:space="0" w:color="auto"/>
                    <w:left w:val="none" w:sz="0" w:space="0" w:color="auto"/>
                    <w:bottom w:val="none" w:sz="0" w:space="0" w:color="auto"/>
                    <w:right w:val="none" w:sz="0" w:space="0" w:color="auto"/>
                  </w:divBdr>
                </w:div>
                <w:div w:id="1114248979">
                  <w:marLeft w:val="640"/>
                  <w:marRight w:val="0"/>
                  <w:marTop w:val="0"/>
                  <w:marBottom w:val="0"/>
                  <w:divBdr>
                    <w:top w:val="none" w:sz="0" w:space="0" w:color="auto"/>
                    <w:left w:val="none" w:sz="0" w:space="0" w:color="auto"/>
                    <w:bottom w:val="none" w:sz="0" w:space="0" w:color="auto"/>
                    <w:right w:val="none" w:sz="0" w:space="0" w:color="auto"/>
                  </w:divBdr>
                </w:div>
                <w:div w:id="1014721863">
                  <w:marLeft w:val="640"/>
                  <w:marRight w:val="0"/>
                  <w:marTop w:val="0"/>
                  <w:marBottom w:val="0"/>
                  <w:divBdr>
                    <w:top w:val="none" w:sz="0" w:space="0" w:color="auto"/>
                    <w:left w:val="none" w:sz="0" w:space="0" w:color="auto"/>
                    <w:bottom w:val="none" w:sz="0" w:space="0" w:color="auto"/>
                    <w:right w:val="none" w:sz="0" w:space="0" w:color="auto"/>
                  </w:divBdr>
                </w:div>
                <w:div w:id="1416129590">
                  <w:marLeft w:val="640"/>
                  <w:marRight w:val="0"/>
                  <w:marTop w:val="0"/>
                  <w:marBottom w:val="0"/>
                  <w:divBdr>
                    <w:top w:val="none" w:sz="0" w:space="0" w:color="auto"/>
                    <w:left w:val="none" w:sz="0" w:space="0" w:color="auto"/>
                    <w:bottom w:val="none" w:sz="0" w:space="0" w:color="auto"/>
                    <w:right w:val="none" w:sz="0" w:space="0" w:color="auto"/>
                  </w:divBdr>
                </w:div>
                <w:div w:id="1774399108">
                  <w:marLeft w:val="640"/>
                  <w:marRight w:val="0"/>
                  <w:marTop w:val="0"/>
                  <w:marBottom w:val="0"/>
                  <w:divBdr>
                    <w:top w:val="none" w:sz="0" w:space="0" w:color="auto"/>
                    <w:left w:val="none" w:sz="0" w:space="0" w:color="auto"/>
                    <w:bottom w:val="none" w:sz="0" w:space="0" w:color="auto"/>
                    <w:right w:val="none" w:sz="0" w:space="0" w:color="auto"/>
                  </w:divBdr>
                </w:div>
                <w:div w:id="21096203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497231912">
          <w:marLeft w:val="640"/>
          <w:marRight w:val="0"/>
          <w:marTop w:val="0"/>
          <w:marBottom w:val="0"/>
          <w:divBdr>
            <w:top w:val="none" w:sz="0" w:space="0" w:color="auto"/>
            <w:left w:val="none" w:sz="0" w:space="0" w:color="auto"/>
            <w:bottom w:val="none" w:sz="0" w:space="0" w:color="auto"/>
            <w:right w:val="none" w:sz="0" w:space="0" w:color="auto"/>
          </w:divBdr>
        </w:div>
        <w:div w:id="539172605">
          <w:marLeft w:val="640"/>
          <w:marRight w:val="0"/>
          <w:marTop w:val="0"/>
          <w:marBottom w:val="0"/>
          <w:divBdr>
            <w:top w:val="none" w:sz="0" w:space="0" w:color="auto"/>
            <w:left w:val="none" w:sz="0" w:space="0" w:color="auto"/>
            <w:bottom w:val="none" w:sz="0" w:space="0" w:color="auto"/>
            <w:right w:val="none" w:sz="0" w:space="0" w:color="auto"/>
          </w:divBdr>
        </w:div>
        <w:div w:id="1348172594">
          <w:marLeft w:val="640"/>
          <w:marRight w:val="0"/>
          <w:marTop w:val="0"/>
          <w:marBottom w:val="0"/>
          <w:divBdr>
            <w:top w:val="none" w:sz="0" w:space="0" w:color="auto"/>
            <w:left w:val="none" w:sz="0" w:space="0" w:color="auto"/>
            <w:bottom w:val="none" w:sz="0" w:space="0" w:color="auto"/>
            <w:right w:val="none" w:sz="0" w:space="0" w:color="auto"/>
          </w:divBdr>
        </w:div>
        <w:div w:id="1751148197">
          <w:marLeft w:val="640"/>
          <w:marRight w:val="0"/>
          <w:marTop w:val="0"/>
          <w:marBottom w:val="0"/>
          <w:divBdr>
            <w:top w:val="none" w:sz="0" w:space="0" w:color="auto"/>
            <w:left w:val="none" w:sz="0" w:space="0" w:color="auto"/>
            <w:bottom w:val="none" w:sz="0" w:space="0" w:color="auto"/>
            <w:right w:val="none" w:sz="0" w:space="0" w:color="auto"/>
          </w:divBdr>
        </w:div>
        <w:div w:id="1835603179">
          <w:marLeft w:val="640"/>
          <w:marRight w:val="0"/>
          <w:marTop w:val="0"/>
          <w:marBottom w:val="0"/>
          <w:divBdr>
            <w:top w:val="none" w:sz="0" w:space="0" w:color="auto"/>
            <w:left w:val="none" w:sz="0" w:space="0" w:color="auto"/>
            <w:bottom w:val="none" w:sz="0" w:space="0" w:color="auto"/>
            <w:right w:val="none" w:sz="0" w:space="0" w:color="auto"/>
          </w:divBdr>
        </w:div>
        <w:div w:id="444469083">
          <w:marLeft w:val="640"/>
          <w:marRight w:val="0"/>
          <w:marTop w:val="0"/>
          <w:marBottom w:val="0"/>
          <w:divBdr>
            <w:top w:val="none" w:sz="0" w:space="0" w:color="auto"/>
            <w:left w:val="none" w:sz="0" w:space="0" w:color="auto"/>
            <w:bottom w:val="none" w:sz="0" w:space="0" w:color="auto"/>
            <w:right w:val="none" w:sz="0" w:space="0" w:color="auto"/>
          </w:divBdr>
        </w:div>
        <w:div w:id="606502126">
          <w:marLeft w:val="640"/>
          <w:marRight w:val="0"/>
          <w:marTop w:val="0"/>
          <w:marBottom w:val="0"/>
          <w:divBdr>
            <w:top w:val="none" w:sz="0" w:space="0" w:color="auto"/>
            <w:left w:val="none" w:sz="0" w:space="0" w:color="auto"/>
            <w:bottom w:val="none" w:sz="0" w:space="0" w:color="auto"/>
            <w:right w:val="none" w:sz="0" w:space="0" w:color="auto"/>
          </w:divBdr>
        </w:div>
        <w:div w:id="1980262902">
          <w:marLeft w:val="640"/>
          <w:marRight w:val="0"/>
          <w:marTop w:val="0"/>
          <w:marBottom w:val="0"/>
          <w:divBdr>
            <w:top w:val="none" w:sz="0" w:space="0" w:color="auto"/>
            <w:left w:val="none" w:sz="0" w:space="0" w:color="auto"/>
            <w:bottom w:val="none" w:sz="0" w:space="0" w:color="auto"/>
            <w:right w:val="none" w:sz="0" w:space="0" w:color="auto"/>
          </w:divBdr>
        </w:div>
        <w:div w:id="489253762">
          <w:marLeft w:val="640"/>
          <w:marRight w:val="0"/>
          <w:marTop w:val="0"/>
          <w:marBottom w:val="0"/>
          <w:divBdr>
            <w:top w:val="none" w:sz="0" w:space="0" w:color="auto"/>
            <w:left w:val="none" w:sz="0" w:space="0" w:color="auto"/>
            <w:bottom w:val="none" w:sz="0" w:space="0" w:color="auto"/>
            <w:right w:val="none" w:sz="0" w:space="0" w:color="auto"/>
          </w:divBdr>
        </w:div>
        <w:div w:id="124854567">
          <w:marLeft w:val="640"/>
          <w:marRight w:val="0"/>
          <w:marTop w:val="0"/>
          <w:marBottom w:val="0"/>
          <w:divBdr>
            <w:top w:val="none" w:sz="0" w:space="0" w:color="auto"/>
            <w:left w:val="none" w:sz="0" w:space="0" w:color="auto"/>
            <w:bottom w:val="none" w:sz="0" w:space="0" w:color="auto"/>
            <w:right w:val="none" w:sz="0" w:space="0" w:color="auto"/>
          </w:divBdr>
        </w:div>
        <w:div w:id="1524056998">
          <w:marLeft w:val="640"/>
          <w:marRight w:val="0"/>
          <w:marTop w:val="0"/>
          <w:marBottom w:val="0"/>
          <w:divBdr>
            <w:top w:val="none" w:sz="0" w:space="0" w:color="auto"/>
            <w:left w:val="none" w:sz="0" w:space="0" w:color="auto"/>
            <w:bottom w:val="none" w:sz="0" w:space="0" w:color="auto"/>
            <w:right w:val="none" w:sz="0" w:space="0" w:color="auto"/>
          </w:divBdr>
        </w:div>
        <w:div w:id="1091202587">
          <w:marLeft w:val="640"/>
          <w:marRight w:val="0"/>
          <w:marTop w:val="0"/>
          <w:marBottom w:val="0"/>
          <w:divBdr>
            <w:top w:val="none" w:sz="0" w:space="0" w:color="auto"/>
            <w:left w:val="none" w:sz="0" w:space="0" w:color="auto"/>
            <w:bottom w:val="none" w:sz="0" w:space="0" w:color="auto"/>
            <w:right w:val="none" w:sz="0" w:space="0" w:color="auto"/>
          </w:divBdr>
        </w:div>
        <w:div w:id="887380091">
          <w:marLeft w:val="640"/>
          <w:marRight w:val="0"/>
          <w:marTop w:val="0"/>
          <w:marBottom w:val="0"/>
          <w:divBdr>
            <w:top w:val="none" w:sz="0" w:space="0" w:color="auto"/>
            <w:left w:val="none" w:sz="0" w:space="0" w:color="auto"/>
            <w:bottom w:val="none" w:sz="0" w:space="0" w:color="auto"/>
            <w:right w:val="none" w:sz="0" w:space="0" w:color="auto"/>
          </w:divBdr>
        </w:div>
        <w:div w:id="72895812">
          <w:marLeft w:val="640"/>
          <w:marRight w:val="0"/>
          <w:marTop w:val="0"/>
          <w:marBottom w:val="0"/>
          <w:divBdr>
            <w:top w:val="none" w:sz="0" w:space="0" w:color="auto"/>
            <w:left w:val="none" w:sz="0" w:space="0" w:color="auto"/>
            <w:bottom w:val="none" w:sz="0" w:space="0" w:color="auto"/>
            <w:right w:val="none" w:sz="0" w:space="0" w:color="auto"/>
          </w:divBdr>
        </w:div>
      </w:divsChild>
    </w:div>
    <w:div w:id="1050618613">
      <w:bodyDiv w:val="1"/>
      <w:marLeft w:val="0"/>
      <w:marRight w:val="0"/>
      <w:marTop w:val="0"/>
      <w:marBottom w:val="0"/>
      <w:divBdr>
        <w:top w:val="none" w:sz="0" w:space="0" w:color="auto"/>
        <w:left w:val="none" w:sz="0" w:space="0" w:color="auto"/>
        <w:bottom w:val="none" w:sz="0" w:space="0" w:color="auto"/>
        <w:right w:val="none" w:sz="0" w:space="0" w:color="auto"/>
      </w:divBdr>
      <w:divsChild>
        <w:div w:id="2130471115">
          <w:marLeft w:val="403"/>
          <w:marRight w:val="0"/>
          <w:marTop w:val="150"/>
          <w:marBottom w:val="0"/>
          <w:divBdr>
            <w:top w:val="none" w:sz="0" w:space="0" w:color="auto"/>
            <w:left w:val="none" w:sz="0" w:space="0" w:color="auto"/>
            <w:bottom w:val="none" w:sz="0" w:space="0" w:color="auto"/>
            <w:right w:val="none" w:sz="0" w:space="0" w:color="auto"/>
          </w:divBdr>
        </w:div>
        <w:div w:id="2134472360">
          <w:marLeft w:val="878"/>
          <w:marRight w:val="0"/>
          <w:marTop w:val="150"/>
          <w:marBottom w:val="0"/>
          <w:divBdr>
            <w:top w:val="none" w:sz="0" w:space="0" w:color="auto"/>
            <w:left w:val="none" w:sz="0" w:space="0" w:color="auto"/>
            <w:bottom w:val="none" w:sz="0" w:space="0" w:color="auto"/>
            <w:right w:val="none" w:sz="0" w:space="0" w:color="auto"/>
          </w:divBdr>
        </w:div>
        <w:div w:id="2138141849">
          <w:marLeft w:val="878"/>
          <w:marRight w:val="0"/>
          <w:marTop w:val="150"/>
          <w:marBottom w:val="0"/>
          <w:divBdr>
            <w:top w:val="none" w:sz="0" w:space="0" w:color="auto"/>
            <w:left w:val="none" w:sz="0" w:space="0" w:color="auto"/>
            <w:bottom w:val="none" w:sz="0" w:space="0" w:color="auto"/>
            <w:right w:val="none" w:sz="0" w:space="0" w:color="auto"/>
          </w:divBdr>
        </w:div>
      </w:divsChild>
    </w:div>
    <w:div w:id="1085104281">
      <w:bodyDiv w:val="1"/>
      <w:marLeft w:val="0"/>
      <w:marRight w:val="0"/>
      <w:marTop w:val="0"/>
      <w:marBottom w:val="0"/>
      <w:divBdr>
        <w:top w:val="none" w:sz="0" w:space="0" w:color="auto"/>
        <w:left w:val="none" w:sz="0" w:space="0" w:color="auto"/>
        <w:bottom w:val="none" w:sz="0" w:space="0" w:color="auto"/>
        <w:right w:val="none" w:sz="0" w:space="0" w:color="auto"/>
      </w:divBdr>
      <w:divsChild>
        <w:div w:id="93944869">
          <w:marLeft w:val="640"/>
          <w:marRight w:val="0"/>
          <w:marTop w:val="0"/>
          <w:marBottom w:val="0"/>
          <w:divBdr>
            <w:top w:val="none" w:sz="0" w:space="0" w:color="auto"/>
            <w:left w:val="none" w:sz="0" w:space="0" w:color="auto"/>
            <w:bottom w:val="none" w:sz="0" w:space="0" w:color="auto"/>
            <w:right w:val="none" w:sz="0" w:space="0" w:color="auto"/>
          </w:divBdr>
        </w:div>
        <w:div w:id="1138960350">
          <w:marLeft w:val="640"/>
          <w:marRight w:val="0"/>
          <w:marTop w:val="0"/>
          <w:marBottom w:val="0"/>
          <w:divBdr>
            <w:top w:val="none" w:sz="0" w:space="0" w:color="auto"/>
            <w:left w:val="none" w:sz="0" w:space="0" w:color="auto"/>
            <w:bottom w:val="none" w:sz="0" w:space="0" w:color="auto"/>
            <w:right w:val="none" w:sz="0" w:space="0" w:color="auto"/>
          </w:divBdr>
        </w:div>
        <w:div w:id="363294373">
          <w:marLeft w:val="640"/>
          <w:marRight w:val="0"/>
          <w:marTop w:val="0"/>
          <w:marBottom w:val="0"/>
          <w:divBdr>
            <w:top w:val="none" w:sz="0" w:space="0" w:color="auto"/>
            <w:left w:val="none" w:sz="0" w:space="0" w:color="auto"/>
            <w:bottom w:val="none" w:sz="0" w:space="0" w:color="auto"/>
            <w:right w:val="none" w:sz="0" w:space="0" w:color="auto"/>
          </w:divBdr>
        </w:div>
        <w:div w:id="1786269070">
          <w:marLeft w:val="640"/>
          <w:marRight w:val="0"/>
          <w:marTop w:val="0"/>
          <w:marBottom w:val="0"/>
          <w:divBdr>
            <w:top w:val="none" w:sz="0" w:space="0" w:color="auto"/>
            <w:left w:val="none" w:sz="0" w:space="0" w:color="auto"/>
            <w:bottom w:val="none" w:sz="0" w:space="0" w:color="auto"/>
            <w:right w:val="none" w:sz="0" w:space="0" w:color="auto"/>
          </w:divBdr>
        </w:div>
        <w:div w:id="1400784205">
          <w:marLeft w:val="640"/>
          <w:marRight w:val="0"/>
          <w:marTop w:val="0"/>
          <w:marBottom w:val="0"/>
          <w:divBdr>
            <w:top w:val="none" w:sz="0" w:space="0" w:color="auto"/>
            <w:left w:val="none" w:sz="0" w:space="0" w:color="auto"/>
            <w:bottom w:val="none" w:sz="0" w:space="0" w:color="auto"/>
            <w:right w:val="none" w:sz="0" w:space="0" w:color="auto"/>
          </w:divBdr>
        </w:div>
        <w:div w:id="862522432">
          <w:marLeft w:val="640"/>
          <w:marRight w:val="0"/>
          <w:marTop w:val="0"/>
          <w:marBottom w:val="0"/>
          <w:divBdr>
            <w:top w:val="none" w:sz="0" w:space="0" w:color="auto"/>
            <w:left w:val="none" w:sz="0" w:space="0" w:color="auto"/>
            <w:bottom w:val="none" w:sz="0" w:space="0" w:color="auto"/>
            <w:right w:val="none" w:sz="0" w:space="0" w:color="auto"/>
          </w:divBdr>
        </w:div>
        <w:div w:id="1812482562">
          <w:marLeft w:val="640"/>
          <w:marRight w:val="0"/>
          <w:marTop w:val="0"/>
          <w:marBottom w:val="0"/>
          <w:divBdr>
            <w:top w:val="none" w:sz="0" w:space="0" w:color="auto"/>
            <w:left w:val="none" w:sz="0" w:space="0" w:color="auto"/>
            <w:bottom w:val="none" w:sz="0" w:space="0" w:color="auto"/>
            <w:right w:val="none" w:sz="0" w:space="0" w:color="auto"/>
          </w:divBdr>
        </w:div>
        <w:div w:id="1567914319">
          <w:marLeft w:val="640"/>
          <w:marRight w:val="0"/>
          <w:marTop w:val="0"/>
          <w:marBottom w:val="0"/>
          <w:divBdr>
            <w:top w:val="none" w:sz="0" w:space="0" w:color="auto"/>
            <w:left w:val="none" w:sz="0" w:space="0" w:color="auto"/>
            <w:bottom w:val="none" w:sz="0" w:space="0" w:color="auto"/>
            <w:right w:val="none" w:sz="0" w:space="0" w:color="auto"/>
          </w:divBdr>
        </w:div>
        <w:div w:id="42683044">
          <w:marLeft w:val="640"/>
          <w:marRight w:val="0"/>
          <w:marTop w:val="0"/>
          <w:marBottom w:val="0"/>
          <w:divBdr>
            <w:top w:val="none" w:sz="0" w:space="0" w:color="auto"/>
            <w:left w:val="none" w:sz="0" w:space="0" w:color="auto"/>
            <w:bottom w:val="none" w:sz="0" w:space="0" w:color="auto"/>
            <w:right w:val="none" w:sz="0" w:space="0" w:color="auto"/>
          </w:divBdr>
        </w:div>
        <w:div w:id="65104862">
          <w:marLeft w:val="640"/>
          <w:marRight w:val="0"/>
          <w:marTop w:val="0"/>
          <w:marBottom w:val="0"/>
          <w:divBdr>
            <w:top w:val="none" w:sz="0" w:space="0" w:color="auto"/>
            <w:left w:val="none" w:sz="0" w:space="0" w:color="auto"/>
            <w:bottom w:val="none" w:sz="0" w:space="0" w:color="auto"/>
            <w:right w:val="none" w:sz="0" w:space="0" w:color="auto"/>
          </w:divBdr>
        </w:div>
        <w:div w:id="1298268400">
          <w:marLeft w:val="640"/>
          <w:marRight w:val="0"/>
          <w:marTop w:val="0"/>
          <w:marBottom w:val="0"/>
          <w:divBdr>
            <w:top w:val="none" w:sz="0" w:space="0" w:color="auto"/>
            <w:left w:val="none" w:sz="0" w:space="0" w:color="auto"/>
            <w:bottom w:val="none" w:sz="0" w:space="0" w:color="auto"/>
            <w:right w:val="none" w:sz="0" w:space="0" w:color="auto"/>
          </w:divBdr>
        </w:div>
        <w:div w:id="202712639">
          <w:marLeft w:val="640"/>
          <w:marRight w:val="0"/>
          <w:marTop w:val="0"/>
          <w:marBottom w:val="0"/>
          <w:divBdr>
            <w:top w:val="none" w:sz="0" w:space="0" w:color="auto"/>
            <w:left w:val="none" w:sz="0" w:space="0" w:color="auto"/>
            <w:bottom w:val="none" w:sz="0" w:space="0" w:color="auto"/>
            <w:right w:val="none" w:sz="0" w:space="0" w:color="auto"/>
          </w:divBdr>
        </w:div>
        <w:div w:id="1171719358">
          <w:marLeft w:val="640"/>
          <w:marRight w:val="0"/>
          <w:marTop w:val="0"/>
          <w:marBottom w:val="0"/>
          <w:divBdr>
            <w:top w:val="none" w:sz="0" w:space="0" w:color="auto"/>
            <w:left w:val="none" w:sz="0" w:space="0" w:color="auto"/>
            <w:bottom w:val="none" w:sz="0" w:space="0" w:color="auto"/>
            <w:right w:val="none" w:sz="0" w:space="0" w:color="auto"/>
          </w:divBdr>
        </w:div>
        <w:div w:id="2012752934">
          <w:marLeft w:val="640"/>
          <w:marRight w:val="0"/>
          <w:marTop w:val="0"/>
          <w:marBottom w:val="0"/>
          <w:divBdr>
            <w:top w:val="none" w:sz="0" w:space="0" w:color="auto"/>
            <w:left w:val="none" w:sz="0" w:space="0" w:color="auto"/>
            <w:bottom w:val="none" w:sz="0" w:space="0" w:color="auto"/>
            <w:right w:val="none" w:sz="0" w:space="0" w:color="auto"/>
          </w:divBdr>
        </w:div>
      </w:divsChild>
    </w:div>
    <w:div w:id="1347292145">
      <w:bodyDiv w:val="1"/>
      <w:marLeft w:val="0"/>
      <w:marRight w:val="0"/>
      <w:marTop w:val="0"/>
      <w:marBottom w:val="0"/>
      <w:divBdr>
        <w:top w:val="none" w:sz="0" w:space="0" w:color="auto"/>
        <w:left w:val="none" w:sz="0" w:space="0" w:color="auto"/>
        <w:bottom w:val="none" w:sz="0" w:space="0" w:color="auto"/>
        <w:right w:val="none" w:sz="0" w:space="0" w:color="auto"/>
      </w:divBdr>
    </w:div>
    <w:div w:id="1622569670">
      <w:bodyDiv w:val="1"/>
      <w:marLeft w:val="0"/>
      <w:marRight w:val="0"/>
      <w:marTop w:val="0"/>
      <w:marBottom w:val="0"/>
      <w:divBdr>
        <w:top w:val="none" w:sz="0" w:space="0" w:color="auto"/>
        <w:left w:val="none" w:sz="0" w:space="0" w:color="auto"/>
        <w:bottom w:val="none" w:sz="0" w:space="0" w:color="auto"/>
        <w:right w:val="none" w:sz="0" w:space="0" w:color="auto"/>
      </w:divBdr>
      <w:divsChild>
        <w:div w:id="354383586">
          <w:marLeft w:val="640"/>
          <w:marRight w:val="0"/>
          <w:marTop w:val="0"/>
          <w:marBottom w:val="0"/>
          <w:divBdr>
            <w:top w:val="none" w:sz="0" w:space="0" w:color="auto"/>
            <w:left w:val="none" w:sz="0" w:space="0" w:color="auto"/>
            <w:bottom w:val="none" w:sz="0" w:space="0" w:color="auto"/>
            <w:right w:val="none" w:sz="0" w:space="0" w:color="auto"/>
          </w:divBdr>
        </w:div>
        <w:div w:id="2022465373">
          <w:marLeft w:val="640"/>
          <w:marRight w:val="0"/>
          <w:marTop w:val="0"/>
          <w:marBottom w:val="0"/>
          <w:divBdr>
            <w:top w:val="none" w:sz="0" w:space="0" w:color="auto"/>
            <w:left w:val="none" w:sz="0" w:space="0" w:color="auto"/>
            <w:bottom w:val="none" w:sz="0" w:space="0" w:color="auto"/>
            <w:right w:val="none" w:sz="0" w:space="0" w:color="auto"/>
          </w:divBdr>
        </w:div>
        <w:div w:id="299195637">
          <w:marLeft w:val="640"/>
          <w:marRight w:val="0"/>
          <w:marTop w:val="0"/>
          <w:marBottom w:val="0"/>
          <w:divBdr>
            <w:top w:val="none" w:sz="0" w:space="0" w:color="auto"/>
            <w:left w:val="none" w:sz="0" w:space="0" w:color="auto"/>
            <w:bottom w:val="none" w:sz="0" w:space="0" w:color="auto"/>
            <w:right w:val="none" w:sz="0" w:space="0" w:color="auto"/>
          </w:divBdr>
        </w:div>
        <w:div w:id="1234969523">
          <w:marLeft w:val="640"/>
          <w:marRight w:val="0"/>
          <w:marTop w:val="0"/>
          <w:marBottom w:val="0"/>
          <w:divBdr>
            <w:top w:val="none" w:sz="0" w:space="0" w:color="auto"/>
            <w:left w:val="none" w:sz="0" w:space="0" w:color="auto"/>
            <w:bottom w:val="none" w:sz="0" w:space="0" w:color="auto"/>
            <w:right w:val="none" w:sz="0" w:space="0" w:color="auto"/>
          </w:divBdr>
        </w:div>
        <w:div w:id="329331768">
          <w:marLeft w:val="640"/>
          <w:marRight w:val="0"/>
          <w:marTop w:val="0"/>
          <w:marBottom w:val="0"/>
          <w:divBdr>
            <w:top w:val="none" w:sz="0" w:space="0" w:color="auto"/>
            <w:left w:val="none" w:sz="0" w:space="0" w:color="auto"/>
            <w:bottom w:val="none" w:sz="0" w:space="0" w:color="auto"/>
            <w:right w:val="none" w:sz="0" w:space="0" w:color="auto"/>
          </w:divBdr>
        </w:div>
        <w:div w:id="1402749713">
          <w:marLeft w:val="640"/>
          <w:marRight w:val="0"/>
          <w:marTop w:val="0"/>
          <w:marBottom w:val="0"/>
          <w:divBdr>
            <w:top w:val="none" w:sz="0" w:space="0" w:color="auto"/>
            <w:left w:val="none" w:sz="0" w:space="0" w:color="auto"/>
            <w:bottom w:val="none" w:sz="0" w:space="0" w:color="auto"/>
            <w:right w:val="none" w:sz="0" w:space="0" w:color="auto"/>
          </w:divBdr>
        </w:div>
        <w:div w:id="230701163">
          <w:marLeft w:val="640"/>
          <w:marRight w:val="0"/>
          <w:marTop w:val="0"/>
          <w:marBottom w:val="0"/>
          <w:divBdr>
            <w:top w:val="none" w:sz="0" w:space="0" w:color="auto"/>
            <w:left w:val="none" w:sz="0" w:space="0" w:color="auto"/>
            <w:bottom w:val="none" w:sz="0" w:space="0" w:color="auto"/>
            <w:right w:val="none" w:sz="0" w:space="0" w:color="auto"/>
          </w:divBdr>
        </w:div>
        <w:div w:id="176117666">
          <w:marLeft w:val="640"/>
          <w:marRight w:val="0"/>
          <w:marTop w:val="0"/>
          <w:marBottom w:val="0"/>
          <w:divBdr>
            <w:top w:val="none" w:sz="0" w:space="0" w:color="auto"/>
            <w:left w:val="none" w:sz="0" w:space="0" w:color="auto"/>
            <w:bottom w:val="none" w:sz="0" w:space="0" w:color="auto"/>
            <w:right w:val="none" w:sz="0" w:space="0" w:color="auto"/>
          </w:divBdr>
        </w:div>
        <w:div w:id="8803127">
          <w:marLeft w:val="640"/>
          <w:marRight w:val="0"/>
          <w:marTop w:val="0"/>
          <w:marBottom w:val="0"/>
          <w:divBdr>
            <w:top w:val="none" w:sz="0" w:space="0" w:color="auto"/>
            <w:left w:val="none" w:sz="0" w:space="0" w:color="auto"/>
            <w:bottom w:val="none" w:sz="0" w:space="0" w:color="auto"/>
            <w:right w:val="none" w:sz="0" w:space="0" w:color="auto"/>
          </w:divBdr>
        </w:div>
        <w:div w:id="1999113226">
          <w:marLeft w:val="640"/>
          <w:marRight w:val="0"/>
          <w:marTop w:val="0"/>
          <w:marBottom w:val="0"/>
          <w:divBdr>
            <w:top w:val="none" w:sz="0" w:space="0" w:color="auto"/>
            <w:left w:val="none" w:sz="0" w:space="0" w:color="auto"/>
            <w:bottom w:val="none" w:sz="0" w:space="0" w:color="auto"/>
            <w:right w:val="none" w:sz="0" w:space="0" w:color="auto"/>
          </w:divBdr>
        </w:div>
        <w:div w:id="1427384366">
          <w:marLeft w:val="640"/>
          <w:marRight w:val="0"/>
          <w:marTop w:val="0"/>
          <w:marBottom w:val="0"/>
          <w:divBdr>
            <w:top w:val="none" w:sz="0" w:space="0" w:color="auto"/>
            <w:left w:val="none" w:sz="0" w:space="0" w:color="auto"/>
            <w:bottom w:val="none" w:sz="0" w:space="0" w:color="auto"/>
            <w:right w:val="none" w:sz="0" w:space="0" w:color="auto"/>
          </w:divBdr>
        </w:div>
        <w:div w:id="22177562">
          <w:marLeft w:val="640"/>
          <w:marRight w:val="0"/>
          <w:marTop w:val="0"/>
          <w:marBottom w:val="0"/>
          <w:divBdr>
            <w:top w:val="none" w:sz="0" w:space="0" w:color="auto"/>
            <w:left w:val="none" w:sz="0" w:space="0" w:color="auto"/>
            <w:bottom w:val="none" w:sz="0" w:space="0" w:color="auto"/>
            <w:right w:val="none" w:sz="0" w:space="0" w:color="auto"/>
          </w:divBdr>
        </w:div>
        <w:div w:id="2030374305">
          <w:marLeft w:val="640"/>
          <w:marRight w:val="0"/>
          <w:marTop w:val="0"/>
          <w:marBottom w:val="0"/>
          <w:divBdr>
            <w:top w:val="none" w:sz="0" w:space="0" w:color="auto"/>
            <w:left w:val="none" w:sz="0" w:space="0" w:color="auto"/>
            <w:bottom w:val="none" w:sz="0" w:space="0" w:color="auto"/>
            <w:right w:val="none" w:sz="0" w:space="0" w:color="auto"/>
          </w:divBdr>
        </w:div>
      </w:divsChild>
    </w:div>
    <w:div w:id="1656299217">
      <w:bodyDiv w:val="1"/>
      <w:marLeft w:val="0"/>
      <w:marRight w:val="0"/>
      <w:marTop w:val="0"/>
      <w:marBottom w:val="0"/>
      <w:divBdr>
        <w:top w:val="none" w:sz="0" w:space="0" w:color="auto"/>
        <w:left w:val="none" w:sz="0" w:space="0" w:color="auto"/>
        <w:bottom w:val="none" w:sz="0" w:space="0" w:color="auto"/>
        <w:right w:val="none" w:sz="0" w:space="0" w:color="auto"/>
      </w:divBdr>
      <w:divsChild>
        <w:div w:id="1740982352">
          <w:marLeft w:val="0"/>
          <w:marRight w:val="0"/>
          <w:marTop w:val="34"/>
          <w:marBottom w:val="34"/>
          <w:divBdr>
            <w:top w:val="none" w:sz="0" w:space="0" w:color="auto"/>
            <w:left w:val="none" w:sz="0" w:space="0" w:color="auto"/>
            <w:bottom w:val="none" w:sz="0" w:space="0" w:color="auto"/>
            <w:right w:val="none" w:sz="0" w:space="0" w:color="auto"/>
          </w:divBdr>
          <w:divsChild>
            <w:div w:id="1589652463">
              <w:marLeft w:val="0"/>
              <w:marRight w:val="0"/>
              <w:marTop w:val="0"/>
              <w:marBottom w:val="0"/>
              <w:divBdr>
                <w:top w:val="none" w:sz="0" w:space="0" w:color="auto"/>
                <w:left w:val="none" w:sz="0" w:space="0" w:color="auto"/>
                <w:bottom w:val="none" w:sz="0" w:space="0" w:color="auto"/>
                <w:right w:val="none" w:sz="0" w:space="0" w:color="auto"/>
              </w:divBdr>
            </w:div>
            <w:div w:id="1950745146">
              <w:marLeft w:val="0"/>
              <w:marRight w:val="0"/>
              <w:marTop w:val="0"/>
              <w:marBottom w:val="0"/>
              <w:divBdr>
                <w:top w:val="none" w:sz="0" w:space="0" w:color="auto"/>
                <w:left w:val="none" w:sz="0" w:space="0" w:color="auto"/>
                <w:bottom w:val="none" w:sz="0" w:space="0" w:color="auto"/>
                <w:right w:val="none" w:sz="0" w:space="0" w:color="auto"/>
              </w:divBdr>
            </w:div>
          </w:divsChild>
        </w:div>
        <w:div w:id="828330900">
          <w:marLeft w:val="0"/>
          <w:marRight w:val="0"/>
          <w:marTop w:val="0"/>
          <w:marBottom w:val="0"/>
          <w:divBdr>
            <w:top w:val="none" w:sz="0" w:space="0" w:color="auto"/>
            <w:left w:val="none" w:sz="0" w:space="0" w:color="auto"/>
            <w:bottom w:val="none" w:sz="0" w:space="0" w:color="auto"/>
            <w:right w:val="none" w:sz="0" w:space="0" w:color="auto"/>
          </w:divBdr>
        </w:div>
        <w:div w:id="68818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7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3221B0-51B2-403F-BDA0-EB11503FEDE5}">
  <we:reference id="wa104382081" version="1.21.0.0" store="en-001" storeType="OMEX"/>
  <we:alternateReferences>
    <we:reference id="wa104382081" version="1.21.0.0" store="" storeType="OMEX"/>
  </we:alternateReferences>
  <we:properties>
    <we:property name="MENDELEY_CITATIONS" value="[{&quot;citationID&quot;:&quot;MENDELEY_CITATION_65e20d59-627f-4e63-99d8-74efaca7ddf8&quot;,&quot;citationItems&quot;:[{&quot;id&quot;:&quot;24bee518-63a1-3843-9b3d-dad9147f4888&quot;,&quot;itemData&quot;:{&quot;type&quot;:&quot;article-journal&quot;,&quot;id&quot;:&quot;24bee518-63a1-3843-9b3d-dad9147f4888&quot;,&quot;title&quot;:&quot;Unchanged high mortality rates from acute occlusive intestinal ischemia: six year review&quot;,&quot;author&quot;:[{&quot;family&quot;:&quot;Kassahun&quot;,&quot;given&quot;:&quot;Woubet T.&quot;,&quot;parse-names&quot;:false,&quot;dropping-particle&quot;:&quot;&quot;,&quot;non-dropping-particle&quot;:&quot;&quot;},{&quot;family&quot;:&quot;Schulz&quot;,&quot;given&quot;:&quot;Thomas&quot;,&quot;parse-names&quot;:false,&quot;dropping-particle&quot;:&quot;&quot;,&quot;non-dropping-particle&quot;:&quot;&quot;},{&quot;family&quot;:&quot;Richter&quot;,&quot;given&quot;:&quot;Olaf&quot;,&quot;parse-names&quot;:false,&quot;dropping-particle&quot;:&quot;&quot;,&quot;non-dropping-particle&quot;:&quot;&quot;},{&quot;family&quot;:&quot;Hauss&quot;,&quot;given&quot;:&quot;Johann&quot;,&quot;parse-names&quot;:false,&quot;dropping-particle&quot;:&quot;&quot;,&quot;non-dropping-particle&quot;:&quot;&quot;}],&quot;container-title&quot;:&quot;Langenbeck's Archives of Surgery&quot;,&quot;DOI&quot;:&quot;10.1007/s00423-007-0263-5&quot;,&quot;ISSN&quot;:&quot;1435-2443&quot;,&quot;issued&quot;:{&quot;date-parts&quot;:[[2008,3,3]]},&quot;page&quot;:&quot;163-171&quot;,&quot;issue&quot;:&quot;2&quot;,&quot;volume&quot;:&quot;393&quot;},&quot;isTemporary&quot;:false}],&quot;properties&quot;:{&quot;noteIndex&quot;:0},&quot;isEdited&quot;:false,&quot;manualOverride&quot;:{&quot;isManuallyOverridden&quot;:false,&quot;citeprocText&quot;:&quot;[1]&quot;,&quot;manualOverrideText&quot;:&quot;&quot;},&quot;citationTag&quot;:&quot;MENDELEY_CITATION_v3_eyJjaXRhdGlvbklEIjoiTUVOREVMRVlfQ0lUQVRJT05fNjVlMjBkNTktNjI3Zi00ZTYzLTk5ZDgtNzRlZmFjYTdkZGY4IiwiY2l0YXRpb25JdGVtcyI6W3siaWQiOiIyNGJlZTUxOC02M2ExLTM4NDMtOWIzZC1kYWQ5MTQ3ZjQ4ODgiLCJpdGVtRGF0YSI6eyJ0eXBlIjoiYXJ0aWNsZS1qb3VybmFsIiwiaWQiOiIyNGJlZTUxOC02M2ExLTM4NDMtOWIzZC1kYWQ5MTQ3ZjQ4ODgiLCJ0aXRsZSI6IlVuY2hhbmdlZCBoaWdoIG1vcnRhbGl0eSByYXRlcyBmcm9tIGFjdXRlIG9jY2x1c2l2ZSBpbnRlc3RpbmFsIGlzY2hlbWlhOiBzaXggeWVhciByZXZpZXciLCJhdXRob3IiOlt7ImZhbWlseSI6Ikthc3NhaHVuIiwiZ2l2ZW4iOiJXb3ViZXQgVC4iLCJwYXJzZS1uYW1lcyI6ZmFsc2UsImRyb3BwaW5nLXBhcnRpY2xlIjoiIiwibm9uLWRyb3BwaW5nLXBhcnRpY2xlIjoiIn0seyJmYW1pbHkiOiJTY2h1bHoiLCJnaXZlbiI6IlRob21hcyIsInBhcnNlLW5hbWVzIjpmYWxzZSwiZHJvcHBpbmctcGFydGljbGUiOiIiLCJub24tZHJvcHBpbmctcGFydGljbGUiOiIifSx7ImZhbWlseSI6IlJpY2h0ZXIiLCJnaXZlbiI6Ik9sYWYiLCJwYXJzZS1uYW1lcyI6ZmFsc2UsImRyb3BwaW5nLXBhcnRpY2xlIjoiIiwibm9uLWRyb3BwaW5nLXBhcnRpY2xlIjoiIn0seyJmYW1pbHkiOiJIYXVzcyIsImdpdmVuIjoiSm9oYW5uIiwicGFyc2UtbmFtZXMiOmZhbHNlLCJkcm9wcGluZy1wYXJ0aWNsZSI6IiIsIm5vbi1kcm9wcGluZy1wYXJ0aWNsZSI6IiJ9XSwiY29udGFpbmVyLXRpdGxlIjoiTGFuZ2VuYmVjaydzIEFyY2hpdmVzIG9mIFN1cmdlcnkiLCJET0kiOiIxMC4xMDA3L3MwMDQyMy0wMDctMDI2My01IiwiSVNTTiI6IjE0MzUtMjQ0MyIsImlzc3VlZCI6eyJkYXRlLXBhcnRzIjpbWzIwMDgsMywzXV19LCJwYWdlIjoiMTYzLTE3MSIsImlzc3VlIjoiMiIsInZvbHVtZSI6IjM5MyJ9LCJpc1RlbXBvcmFyeSI6ZmFsc2V9XSwicHJvcGVydGllcyI6eyJub3RlSW5kZXgiOjB9LCJpc0VkaXRlZCI6ZmFsc2UsIm1hbnVhbE92ZXJyaWRlIjp7ImlzTWFudWFsbHlPdmVycmlkZGVuIjpmYWxzZSwiY2l0ZXByb2NUZXh0IjoiWzFdIiwibWFudWFsT3ZlcnJpZGVUZXh0IjoiIn19&quot;},{&quot;citationID&quot;:&quot;MENDELEY_CITATION_8dfe4617-d64a-465b-8465-92583b5ab07c&quot;,&quot;citationItems&quot;:[{&quot;id&quot;:&quot;313ceb13-6a4a-329e-913a-29b9c36a9523&quot;,&quot;itemData&quot;:{&quot;type&quot;:&quot;article-journal&quot;,&quot;id&quot;:&quot;313ceb13-6a4a-329e-913a-29b9c36a9523&quot;,&quot;title&quot;:&quot;Multidetector CT features of mesenteric vein thrombosis&quot;,&quot;author&quot;:[{&quot;family&quot;:&quot;Duran&quot;,&quot;given&quot;:&quot;Rafael&quot;,&quot;parse-names&quot;:false,&quot;dropping-particle&quot;:&quot;&quot;,&quot;non-dropping-particle&quot;:&quot;&quot;},{&quot;family&quot;:&quot;Denys&quot;,&quot;given&quot;:&quot;Alban L.&quot;,&quot;parse-names&quot;:false,&quot;dropping-particle&quot;:&quot;&quot;,&quot;non-dropping-particle&quot;:&quot;&quot;},{&quot;family&quot;:&quot;Letovanec&quot;,&quot;given&quot;:&quot;Igor&quot;,&quot;parse-names&quot;:false,&quot;dropping-particle&quot;:&quot;&quot;,&quot;non-dropping-particle&quot;:&quot;&quot;},{&quot;family&quot;:&quot;Meuli&quot;,&quot;given&quot;:&quot;Reto A.&quot;,&quot;parse-names&quot;:false,&quot;dropping-particle&quot;:&quot;&quot;,&quot;non-dropping-particle&quot;:&quot;&quot;},{&quot;family&quot;:&quot;Schmidt&quot;,&quot;given&quot;:&quot;Sabine&quot;,&quot;parse-names&quot;:false,&quot;dropping-particle&quot;:&quot;&quot;,&quot;non-dropping-particle&quot;:&quot;&quot;}],&quot;container-title&quot;:&quot;Radiographics&quot;,&quot;DOI&quot;:&quot;10.1148/rg.325115100&quot;,&quot;ISSN&quot;:&quot;02715333&quot;,&quot;PMID&quot;:&quot;22977032&quot;,&quot;issued&quot;:{&quot;date-parts&quot;:[[2012,9]]},&quot;page&quot;:&quot;1503-1522&quot;,&quot;abstract&quot;:&quot;Mesenteric vein thrombosis (MVT) accounts for 5%-15% of all mesenteric ischemic events and is classified as either primary or secondary. Primary MVT is idiopathic, whereas secondary MVT can result from a variety of underlying diseases and risk factors, including primary hypercoagulable states or prothrombotic disorders, myeloproliferative neoplasms, cancer (most frequently of the pancreas or liver), diverse inflammatory conditions, recent surgery, portal hypertension, and miscellaneous causes such as oral contraceptives or pregnancy. Clinical symptoms of MVT are rather nonspecific and are mainly characterized by abdominal pain. The mortality rate for MVT remains high, since even now the diagnosis is often delayed. Multidetector computed tomography (CT) is the modality of choice in this context. Although venous bowel ischemia occurs only infrequently with MVT, radiologists should be familiar with its multidetector CT features. Familiarity with the possible causes of MVT, the underlying pathogenic mechanisms associated with MVT, and the correlation between multidetector CT features and these pathogenic mechanisms is necessary to optimize medical management and improve patient care. ©RSNA.&quot;,&quot;issue&quot;:&quot;5&quot;,&quot;volume&quot;:&quot;32&quot;},&quot;isTemporary&quot;:false},{&quot;id&quot;:&quot;4837e253-9820-3925-8a87-99eb9f1e3300&quot;,&quot;itemData&quot;:{&quot;type&quot;:&quot;article-journal&quot;,&quot;id&quot;:&quot;4837e253-9820-3925-8a87-99eb9f1e3300&quot;,&quot;title&quot;:&quot;Diagnosis of non-occlusive acute mesenteric ischemia in the intensive care unit&quot;,&quot;author&quot;:[{&quot;family&quot;:&quot;Bourcier&quot;,&quot;given&quot;:&quot;Simon&quot;,&quot;parse-names&quot;:false,&quot;dropping-particle&quot;:&quot;&quot;,&quot;non-dropping-particle&quot;:&quot;&quot;},{&quot;family&quot;:&quot;Oudjit&quot;,&quot;given&quot;:&quot;Ammar&quot;,&quot;parse-names&quot;:false,&quot;dropping-particle&quot;:&quot;&quot;,&quot;non-dropping-particle&quot;:&quot;&quot;},{&quot;family&quot;:&quot;Goudard&quot;,&quot;given&quot;:&quot;Geoffrey&quot;,&quot;parse-names&quot;:false,&quot;dropping-particle&quot;:&quot;&quot;,&quot;non-dropping-particle&quot;:&quot;&quot;},{&quot;family&quot;:&quot;Charpentier&quot;,&quot;given&quot;:&quot;Julien&quot;,&quot;parse-names&quot;:false,&quot;dropping-particle&quot;:&quot;&quot;,&quot;non-dropping-particle&quot;:&quot;&quot;},{&quot;family&quot;:&quot;Leblanc&quot;,&quot;given&quot;:&quot;Sarah&quot;,&quot;parse-names&quot;:false,&quot;dropping-particle&quot;:&quot;&quot;,&quot;non-dropping-particle&quot;:&quot;&quot;},{&quot;family&quot;:&quot;Coriat&quot;,&quot;given&quot;:&quot;Romain&quot;,&quot;parse-names&quot;:false,&quot;dropping-particle&quot;:&quot;&quot;,&quot;non-dropping-particle&quot;:&quot;&quot;},{&quot;family&quot;:&quot;Gouya&quot;,&quot;given&quot;:&quot;Hervé&quot;,&quot;parse-names&quot;:false,&quot;dropping-particle&quot;:&quot;&quot;,&quot;non-dropping-particle&quot;:&quot;&quot;},{&quot;family&quot;:&quot;Dousset&quot;,&quot;given&quot;:&quot;Bertrand&quot;,&quot;parse-names&quot;:false,&quot;dropping-particle&quot;:&quot;&quot;,&quot;non-dropping-particle&quot;:&quot;&quot;},{&quot;family&quot;:&quot;Mira&quot;,&quot;given&quot;:&quot;Jean Paul&quot;,&quot;parse-names&quot;:false,&quot;dropping-particle&quot;:&quot;&quot;,&quot;non-dropping-particle&quot;:&quot;&quot;},{&quot;family&quot;:&quot;Pène&quot;,&quot;given&quot;:&quot;Frédéric&quot;,&quot;parse-names&quot;:false,&quot;dropping-particle&quot;:&quot;&quot;,&quot;non-dropping-particle&quot;:&quot;&quot;}],&quot;container-title&quot;:&quot;Annals of Intensive Care&quot;,&quot;DOI&quot;:&quot;10.1186/s13613-016-0213-x&quot;,&quot;ISSN&quot;:&quot;21105820&quot;,&quot;issued&quot;:{&quot;date-parts&quot;:[[2016,12,1]]},&quot;abstract&quot;:&quot;Background: Non-occlusive mesenteric ischemia (NOMI) is a common complication and accounts for a major cause of death in critically ill patients. The diagnosis of NOMI with respect to the eventual indications for surgical treatment is challenging. We addressed the performance of the diagnostic strategy of NOMI in the intensive care unit, with emphasis on contrast-enhanced abdominal CT-scan. Methods: This was a retrospective monocenter study. Patients with clinically suspected acute mesenteric ischemia were included if a comprehensive diagnostic workup was carried out including surgical and/or endoscopic digestive explorations. Patients with evidence of occlusive mesenteric ischemia were excluded. A definite diagnosis of NOMI only relied on surgical or endoscopic findings. Abdominal CT-scans were reviewed by two radiologists blinded from the final diagnosis. Results: A diagnosis of NOMI could be definitely confirmed or ruled out through surgical or endoscopic explorations of the digestive tract in 147 patients. With respect to their clinical characteristics, only a history of atrial fibrillation was an independent predictor of NOMI (odds ratio 8.3, 95% confidence interval 2.0–35.2, p = 0.004). Among them, 114 patients (75 with and 39 without NOMI) had previously been subjected to contrast-enhanced abdominal CT-scan. Portal venous gas, pneumatosis intestinalis and, to a lesser extent, abnormal contrast-induced bowel wall enhancement were poorly sensitive, but exhibited good specificities of 95, 85 and 71%, respectively. Nineteen out of 75 patients (25.3%) without any suggestive radiological signs finally exhibited mesenteric ischemia, including ten with intestinal necrosis. Conclusions: The performance of abdominal CT-scan for the diagnosis of NOMI is limited. Radiological signs of advanced-stage ischemia are good predictors of definite mesenteric ischemia, while their absence should not be considered sufficient to rule out the diagnosis.&quot;,&quot;publisher&quot;:&quot;Springer Verlag&quot;,&quot;issue&quot;:&quot;1&quot;,&quot;volume&quot;:&quot;6&quot;},&quot;isTemporary&quot;:false}],&quot;properties&quot;:{&quot;noteIndex&quot;:0},&quot;isEdited&quot;:false,&quot;manualOverride&quot;:{&quot;isManuallyOverridden&quot;:false,&quot;citeprocText&quot;:&quot;[2, 3]&quot;,&quot;manualOverrideText&quot;:&quot;&quot;},&quot;citationTag&quot;:&quot;MENDELEY_CITATION_v3_eyJjaXRhdGlvbklEIjoiTUVOREVMRVlfQ0lUQVRJT05fOGRmZTQ2MTctZDY0YS00NjViLTg0NjUtOTI1ODNiNWFiMDdjIiwiY2l0YXRpb25JdGVtcyI6W3siaWQiOiIzMTNjZWIxMy02YTRhLTMyOWUtOTEzYS0yOWI5YzM2YTk1MjMiLCJpdGVtRGF0YSI6eyJ0eXBlIjoiYXJ0aWNsZS1qb3VybmFsIiwiaWQiOiIzMTNjZWIxMy02YTRhLTMyOWUtOTEzYS0yOWI5YzM2YTk1MjMiLCJ0aXRsZSI6Ik11bHRpZGV0ZWN0b3IgQ1QgZmVhdHVyZXMgb2YgbWVzZW50ZXJpYyB2ZWluIHRocm9tYm9zaXMiLCJhdXRob3IiOlt7ImZhbWlseSI6IkR1cmFuIiwiZ2l2ZW4iOiJSYWZhZWwiLCJwYXJzZS1uYW1lcyI6ZmFsc2UsImRyb3BwaW5nLXBhcnRpY2xlIjoiIiwibm9uLWRyb3BwaW5nLXBhcnRpY2xlIjoiIn0seyJmYW1pbHkiOiJEZW55cyIsImdpdmVuIjoiQWxiYW4gTC4iLCJwYXJzZS1uYW1lcyI6ZmFsc2UsImRyb3BwaW5nLXBhcnRpY2xlIjoiIiwibm9uLWRyb3BwaW5nLXBhcnRpY2xlIjoiIn0seyJmYW1pbHkiOiJMZXRvdmFuZWMiLCJnaXZlbiI6Iklnb3IiLCJwYXJzZS1uYW1lcyI6ZmFsc2UsImRyb3BwaW5nLXBhcnRpY2xlIjoiIiwibm9uLWRyb3BwaW5nLXBhcnRpY2xlIjoiIn0seyJmYW1pbHkiOiJNZXVsaSIsImdpdmVuIjoiUmV0byBBLiIsInBhcnNlLW5hbWVzIjpmYWxzZSwiZHJvcHBpbmctcGFydGljbGUiOiIiLCJub24tZHJvcHBpbmctcGFydGljbGUiOiIifSx7ImZhbWlseSI6IlNjaG1pZHQiLCJnaXZlbiI6IlNhYmluZSIsInBhcnNlLW5hbWVzIjpmYWxzZSwiZHJvcHBpbmctcGFydGljbGUiOiIiLCJub24tZHJvcHBpbmctcGFydGljbGUiOiIifV0sImNvbnRhaW5lci10aXRsZSI6IlJhZGlvZ3JhcGhpY3MiLCJET0kiOiIxMC4xMTQ4L3JnLjMyNTExNTEwMCIsIklTU04iOiIwMjcxNTMzMyIsIlBNSUQiOiIyMjk3NzAzMiIsImlzc3VlZCI6eyJkYXRlLXBhcnRzIjpbWzIwMTIsOV1dfSwicGFnZSI6IjE1MDMtMTUyMiIsImFic3RyYWN0IjoiTWVzZW50ZXJpYyB2ZWluIHRocm9tYm9zaXMgKE1WVCkgYWNjb3VudHMgZm9yIDUlLTE1JSBvZiBhbGwgbWVzZW50ZXJpYyBpc2NoZW1pYyBldmVudHMgYW5kIGlzIGNsYXNzaWZpZWQgYXMgZWl0aGVyIHByaW1hcnkgb3Igc2Vjb25kYXJ5LiBQcmltYXJ5IE1WVCBpcyBpZGlvcGF0aGljLCB3aGVyZWFzIHNlY29uZGFyeSBNVlQgY2FuIHJlc3VsdCBmcm9tIGEgdmFyaWV0eSBvZiB1bmRlcmx5aW5nIGRpc2Vhc2VzIGFuZCByaXNrIGZhY3RvcnMsIGluY2x1ZGluZyBwcmltYXJ5IGh5cGVyY29hZ3VsYWJsZSBzdGF0ZXMgb3IgcHJvdGhyb21ib3RpYyBkaXNvcmRlcnMsIG15ZWxvcHJvbGlmZXJhdGl2ZSBuZW9wbGFzbXMsIGNhbmNlciAobW9zdCBmcmVxdWVudGx5IG9mIHRoZSBwYW5jcmVhcyBvciBsaXZlciksIGRpdmVyc2UgaW5mbGFtbWF0b3J5IGNvbmRpdGlvbnMsIHJlY2VudCBzdXJnZXJ5LCBwb3J0YWwgaHlwZXJ0ZW5zaW9uLCBhbmQgbWlzY2VsbGFuZW91cyBjYXVzZXMgc3VjaCBhcyBvcmFsIGNvbnRyYWNlcHRpdmVzIG9yIHByZWduYW5jeS4gQ2xpbmljYWwgc3ltcHRvbXMgb2YgTVZUIGFyZSByYXRoZXIgbm9uc3BlY2lmaWMgYW5kIGFyZSBtYWlubHkgY2hhcmFjdGVyaXplZCBieSBhYmRvbWluYWwgcGFpbi4gVGhlIG1vcnRhbGl0eSByYXRlIGZvciBNVlQgcmVtYWlucyBoaWdoLCBzaW5jZSBldmVuIG5vdyB0aGUgZGlhZ25vc2lzIGlzIG9mdGVuIGRlbGF5ZWQuIE11bHRpZGV0ZWN0b3IgY29tcHV0ZWQgdG9tb2dyYXBoeSAoQ1QpIGlzIHRoZSBtb2RhbGl0eSBvZiBjaG9pY2UgaW4gdGhpcyBjb250ZXh0LiBBbHRob3VnaCB2ZW5vdXMgYm93ZWwgaXNjaGVtaWEgb2NjdXJzIG9ubHkgaW5mcmVxdWVudGx5IHdpdGggTVZULCByYWRpb2xvZ2lzdHMgc2hvdWxkIGJlIGZhbWlsaWFyIHdpdGggaXRzIG11bHRpZGV0ZWN0b3IgQ1QgZmVhdHVyZXMuIEZhbWlsaWFyaXR5IHdpdGggdGhlIHBvc3NpYmxlIGNhdXNlcyBvZiBNVlQsIHRoZSB1bmRlcmx5aW5nIHBhdGhvZ2VuaWMgbWVjaGFuaXNtcyBhc3NvY2lhdGVkIHdpdGggTVZULCBhbmQgdGhlIGNvcnJlbGF0aW9uIGJldHdlZW4gbXVsdGlkZXRlY3RvciBDVCBmZWF0dXJlcyBhbmQgdGhlc2UgcGF0aG9nZW5pYyBtZWNoYW5pc21zIGlzIG5lY2Vzc2FyeSB0byBvcHRpbWl6ZSBtZWRpY2FsIG1hbmFnZW1lbnQgYW5kIGltcHJvdmUgcGF0aWVudCBjYXJlLiDCqVJTTkEuIiwiaXNzdWUiOiI1Iiwidm9sdW1lIjoiMzIifSwiaXNUZW1wb3JhcnkiOmZhbHNlfSx7ImlkIjoiNDgzN2UyNTMtOTgyMC0zOTI1LThhODctOTllYjlmMWUzMzAwIiwiaXRlbURhdGEiOnsidHlwZSI6ImFydGljbGUtam91cm5hbCIsImlkIjoiNDgzN2UyNTMtOTgyMC0zOTI1LThhODctOTllYjlmMWUzMzAwIiwidGl0bGUiOiJEaWFnbm9zaXMgb2Ygbm9uLW9jY2x1c2l2ZSBhY3V0ZSBtZXNlbnRlcmljIGlzY2hlbWlhIGluIHRoZSBpbnRlbnNpdmUgY2FyZSB1bml0IiwiYXV0aG9yIjpbeyJmYW1pbHkiOiJCb3VyY2llciIsImdpdmVuIjoiU2ltb24iLCJwYXJzZS1uYW1lcyI6ZmFsc2UsImRyb3BwaW5nLXBhcnRpY2xlIjoiIiwibm9uLWRyb3BwaW5nLXBhcnRpY2xlIjoiIn0seyJmYW1pbHkiOiJPdWRqaXQiLCJnaXZlbiI6IkFtbWFyIiwicGFyc2UtbmFtZXMiOmZhbHNlLCJkcm9wcGluZy1wYXJ0aWNsZSI6IiIsIm5vbi1kcm9wcGluZy1wYXJ0aWNsZSI6IiJ9LHsiZmFtaWx5IjoiR291ZGFyZCIsImdpdmVuIjoiR2VvZmZyZXkiLCJwYXJzZS1uYW1lcyI6ZmFsc2UsImRyb3BwaW5nLXBhcnRpY2xlIjoiIiwibm9uLWRyb3BwaW5nLXBhcnRpY2xlIjoiIn0seyJmYW1pbHkiOiJDaGFycGVudGllciIsImdpdmVuIjoiSnVsaWVuIiwicGFyc2UtbmFtZXMiOmZhbHNlLCJkcm9wcGluZy1wYXJ0aWNsZSI6IiIsIm5vbi1kcm9wcGluZy1wYXJ0aWNsZSI6IiJ9LHsiZmFtaWx5IjoiTGVibGFuYyIsImdpdmVuIjoiU2FyYWgiLCJwYXJzZS1uYW1lcyI6ZmFsc2UsImRyb3BwaW5nLXBhcnRpY2xlIjoiIiwibm9uLWRyb3BwaW5nLXBhcnRpY2xlIjoiIn0seyJmYW1pbHkiOiJDb3JpYXQiLCJnaXZlbiI6IlJvbWFpbiIsInBhcnNlLW5hbWVzIjpmYWxzZSwiZHJvcHBpbmctcGFydGljbGUiOiIiLCJub24tZHJvcHBpbmctcGFydGljbGUiOiIifSx7ImZhbWlseSI6IkdvdXlhIiwiZ2l2ZW4iOiJIZXJ2w6kiLCJwYXJzZS1uYW1lcyI6ZmFsc2UsImRyb3BwaW5nLXBhcnRpY2xlIjoiIiwibm9uLWRyb3BwaW5nLXBhcnRpY2xlIjoiIn0seyJmYW1pbHkiOiJEb3Vzc2V0IiwiZ2l2ZW4iOiJCZXJ0cmFuZCIsInBhcnNlLW5hbWVzIjpmYWxzZSwiZHJvcHBpbmctcGFydGljbGUiOiIiLCJub24tZHJvcHBpbmctcGFydGljbGUiOiIifSx7ImZhbWlseSI6Ik1pcmEiLCJnaXZlbiI6IkplYW4gUGF1bCIsInBhcnNlLW5hbWVzIjpmYWxzZSwiZHJvcHBpbmctcGFydGljbGUiOiIiLCJub24tZHJvcHBpbmctcGFydGljbGUiOiIifSx7ImZhbWlseSI6IlDDqG5lIiwiZ2l2ZW4iOiJGcsOpZMOpcmljIiwicGFyc2UtbmFtZXMiOmZhbHNlLCJkcm9wcGluZy1wYXJ0aWNsZSI6IiIsIm5vbi1kcm9wcGluZy1wYXJ0aWNsZSI6IiJ9XSwiY29udGFpbmVyLXRpdGxlIjoiQW5uYWxzIG9mIEludGVuc2l2ZSBDYXJlIiwiRE9JIjoiMTAuMTE4Ni9zMTM2MTMtMDE2LTAyMTMteCIsIklTU04iOiIyMTEwNTgyMCIsImlzc3VlZCI6eyJkYXRlLXBhcnRzIjpbWzIwMTYsMTIsMV1dfSwiYWJzdHJhY3QiOiJCYWNrZ3JvdW5kOiBOb24tb2NjbHVzaXZlIG1lc2VudGVyaWMgaXNjaGVtaWEgKE5PTUkpIGlzIGEgY29tbW9uIGNvbXBsaWNhdGlvbiBhbmQgYWNjb3VudHMgZm9yIGEgbWFqb3IgY2F1c2Ugb2YgZGVhdGggaW4gY3JpdGljYWxseSBpbGwgcGF0aWVudHMuIFRoZSBkaWFnbm9zaXMgb2YgTk9NSSB3aXRoIHJlc3BlY3QgdG8gdGhlIGV2ZW50dWFsIGluZGljYXRpb25zIGZvciBzdXJnaWNhbCB0cmVhdG1lbnQgaXMgY2hhbGxlbmdpbmcuIFdlIGFkZHJlc3NlZCB0aGUgcGVyZm9ybWFuY2Ugb2YgdGhlIGRpYWdub3N0aWMgc3RyYXRlZ3kgb2YgTk9NSSBpbiB0aGUgaW50ZW5zaXZlIGNhcmUgdW5pdCwgd2l0aCBlbXBoYXNpcyBvbiBjb250cmFzdC1lbmhhbmNlZCBhYmRvbWluYWwgQ1Qtc2Nhbi4gTWV0aG9kczogVGhpcyB3YXMgYSByZXRyb3NwZWN0aXZlIG1vbm9jZW50ZXIgc3R1ZHkuIFBhdGllbnRzIHdpdGggY2xpbmljYWxseSBzdXNwZWN0ZWQgYWN1dGUgbWVzZW50ZXJpYyBpc2NoZW1pYSB3ZXJlIGluY2x1ZGVkIGlmIGEgY29tcHJlaGVuc2l2ZSBkaWFnbm9zdGljIHdvcmt1cCB3YXMgY2FycmllZCBvdXQgaW5jbHVkaW5nIHN1cmdpY2FsIGFuZC9vciBlbmRvc2NvcGljIGRpZ2VzdGl2ZSBleHBsb3JhdGlvbnMuIFBhdGllbnRzIHdpdGggZXZpZGVuY2Ugb2Ygb2NjbHVzaXZlIG1lc2VudGVyaWMgaXNjaGVtaWEgd2VyZSBleGNsdWRlZC4gQSBkZWZpbml0ZSBkaWFnbm9zaXMgb2YgTk9NSSBvbmx5IHJlbGllZCBvbiBzdXJnaWNhbCBvciBlbmRvc2NvcGljIGZpbmRpbmdzLiBBYmRvbWluYWwgQ1Qtc2NhbnMgd2VyZSByZXZpZXdlZCBieSB0d28gcmFkaW9sb2dpc3RzIGJsaW5kZWQgZnJvbSB0aGUgZmluYWwgZGlhZ25vc2lzLiBSZXN1bHRzOiBBIGRpYWdub3NpcyBvZiBOT01JIGNvdWxkIGJlIGRlZmluaXRlbHkgY29uZmlybWVkIG9yIHJ1bGVkIG91dCB0aHJvdWdoIHN1cmdpY2FsIG9yIGVuZG9zY29waWMgZXhwbG9yYXRpb25zIG9mIHRoZSBkaWdlc3RpdmUgdHJhY3QgaW4gMTQ3IHBhdGllbnRzLiBXaXRoIHJlc3BlY3QgdG8gdGhlaXIgY2xpbmljYWwgY2hhcmFjdGVyaXN0aWNzLCBvbmx5IGEgaGlzdG9yeSBvZiBhdHJpYWwgZmlicmlsbGF0aW9uIHdhcyBhbiBpbmRlcGVuZGVudCBwcmVkaWN0b3Igb2YgTk9NSSAob2RkcyByYXRpbyA4LjMsIDk1JSBjb25maWRlbmNlIGludGVydmFsIDIuMOKAkzM1LjIsIHDCoD3CoDAuMDA0KS4gQW1vbmcgdGhlbSwgMTE0IHBhdGllbnRzICg3NSB3aXRoIGFuZCAzOSB3aXRob3V0IE5PTUkpIGhhZCBwcmV2aW91c2x5IGJlZW4gc3ViamVjdGVkIHRvIGNvbnRyYXN0LWVuaGFuY2VkIGFiZG9taW5hbCBDVC1zY2FuLiBQb3J0YWwgdmVub3VzIGdhcywgcG5ldW1hdG9zaXMgaW50ZXN0aW5hbGlzIGFuZCwgdG8gYSBsZXNzZXIgZXh0ZW50LCBhYm5vcm1hbCBjb250cmFzdC1pbmR1Y2VkIGJvd2VsIHdhbGwgZW5oYW5jZW1lbnQgd2VyZSBwb29ybHkgc2Vuc2l0aXZlLCBidXQgZXhoaWJpdGVkIGdvb2Qgc3BlY2lmaWNpdGllcyBvZiA5NSwgODUgYW5kIDcxJSwgcmVzcGVjdGl2ZWx5LiBOaW5ldGVlbiBvdXQgb2YgNzUgcGF0aWVudHMgKDI1LjMlKSB3aXRob3V0IGFueSBzdWdnZXN0aXZlIHJhZGlvbG9naWNhbCBzaWducyBmaW5hbGx5IGV4aGliaXRlZCBtZXNlbnRlcmljIGlzY2hlbWlhLCBpbmNsdWRpbmcgdGVuIHdpdGggaW50ZXN0aW5hbCBuZWNyb3Npcy4gQ29uY2x1c2lvbnM6IFRoZSBwZXJmb3JtYW5jZSBvZiBhYmRvbWluYWwgQ1Qtc2NhbiBmb3IgdGhlIGRpYWdub3NpcyBvZiBOT01JIGlzIGxpbWl0ZWQuIFJhZGlvbG9naWNhbCBzaWducyBvZiBhZHZhbmNlZC1zdGFnZSBpc2NoZW1pYSBhcmUgZ29vZCBwcmVkaWN0b3JzIG9mIGRlZmluaXRlIG1lc2VudGVyaWMgaXNjaGVtaWEsIHdoaWxlIHRoZWlyIGFic2VuY2Ugc2hvdWxkIG5vdCBiZSBjb25zaWRlcmVkIHN1ZmZpY2llbnQgdG8gcnVsZSBvdXQgdGhlIGRpYWdub3Npcy4iLCJwdWJsaXNoZXIiOiJTcHJpbmdlciBWZXJsYWciLCJpc3N1ZSI6IjEiLCJ2b2x1bWUiOiI2In0sImlzVGVtcG9yYXJ5IjpmYWxzZX1dLCJwcm9wZXJ0aWVzIjp7Im5vdGVJbmRleCI6MH0sImlzRWRpdGVkIjpmYWxzZSwibWFudWFsT3ZlcnJpZGUiOnsiaXNNYW51YWxseU92ZXJyaWRkZW4iOmZhbHNlLCJjaXRlcHJvY1RleHQiOiJbMiwgM10iLCJtYW51YWxPdmVycmlkZVRleHQiOiIifX0=&quot;},{&quot;citationID&quot;:&quot;MENDELEY_CITATION_bf51df12-b366-47e5-81a2-7d0bf49776cb&quot;,&quot;citationItems&quot;:[{&quot;id&quot;:&quot;4837e253-9820-3925-8a87-99eb9f1e3300&quot;,&quot;itemData&quot;:{&quot;type&quot;:&quot;article-journal&quot;,&quot;id&quot;:&quot;4837e253-9820-3925-8a87-99eb9f1e3300&quot;,&quot;title&quot;:&quot;Diagnosis of non-occlusive acute mesenteric ischemia in the intensive care unit&quot;,&quot;author&quot;:[{&quot;family&quot;:&quot;Bourcier&quot;,&quot;given&quot;:&quot;Simon&quot;,&quot;parse-names&quot;:false,&quot;dropping-particle&quot;:&quot;&quot;,&quot;non-dropping-particle&quot;:&quot;&quot;},{&quot;family&quot;:&quot;Oudjit&quot;,&quot;given&quot;:&quot;Ammar&quot;,&quot;parse-names&quot;:false,&quot;dropping-particle&quot;:&quot;&quot;,&quot;non-dropping-particle&quot;:&quot;&quot;},{&quot;family&quot;:&quot;Goudard&quot;,&quot;given&quot;:&quot;Geoffrey&quot;,&quot;parse-names&quot;:false,&quot;dropping-particle&quot;:&quot;&quot;,&quot;non-dropping-particle&quot;:&quot;&quot;},{&quot;family&quot;:&quot;Charpentier&quot;,&quot;given&quot;:&quot;Julien&quot;,&quot;parse-names&quot;:false,&quot;dropping-particle&quot;:&quot;&quot;,&quot;non-dropping-particle&quot;:&quot;&quot;},{&quot;family&quot;:&quot;Leblanc&quot;,&quot;given&quot;:&quot;Sarah&quot;,&quot;parse-names&quot;:false,&quot;dropping-particle&quot;:&quot;&quot;,&quot;non-dropping-particle&quot;:&quot;&quot;},{&quot;family&quot;:&quot;Coriat&quot;,&quot;given&quot;:&quot;Romain&quot;,&quot;parse-names&quot;:false,&quot;dropping-particle&quot;:&quot;&quot;,&quot;non-dropping-particle&quot;:&quot;&quot;},{&quot;family&quot;:&quot;Gouya&quot;,&quot;given&quot;:&quot;Hervé&quot;,&quot;parse-names&quot;:false,&quot;dropping-particle&quot;:&quot;&quot;,&quot;non-dropping-particle&quot;:&quot;&quot;},{&quot;family&quot;:&quot;Dousset&quot;,&quot;given&quot;:&quot;Bertrand&quot;,&quot;parse-names&quot;:false,&quot;dropping-particle&quot;:&quot;&quot;,&quot;non-dropping-particle&quot;:&quot;&quot;},{&quot;family&quot;:&quot;Mira&quot;,&quot;given&quot;:&quot;Jean Paul&quot;,&quot;parse-names&quot;:false,&quot;dropping-particle&quot;:&quot;&quot;,&quot;non-dropping-particle&quot;:&quot;&quot;},{&quot;family&quot;:&quot;Pène&quot;,&quot;given&quot;:&quot;Frédéric&quot;,&quot;parse-names&quot;:false,&quot;dropping-particle&quot;:&quot;&quot;,&quot;non-dropping-particle&quot;:&quot;&quot;}],&quot;container-title&quot;:&quot;Annals of Intensive Care&quot;,&quot;DOI&quot;:&quot;10.1186/s13613-016-0213-x&quot;,&quot;ISSN&quot;:&quot;21105820&quot;,&quot;issued&quot;:{&quot;date-parts&quot;:[[2016,12,1]]},&quot;abstract&quot;:&quot;Background: Non-occlusive mesenteric ischemia (NOMI) is a common complication and accounts for a major cause of death in critically ill patients. The diagnosis of NOMI with respect to the eventual indications for surgical treatment is challenging. We addressed the performance of the diagnostic strategy of NOMI in the intensive care unit, with emphasis on contrast-enhanced abdominal CT-scan. Methods: This was a retrospective monocenter study. Patients with clinically suspected acute mesenteric ischemia were included if a comprehensive diagnostic workup was carried out including surgical and/or endoscopic digestive explorations. Patients with evidence of occlusive mesenteric ischemia were excluded. A definite diagnosis of NOMI only relied on surgical or endoscopic findings. Abdominal CT-scans were reviewed by two radiologists blinded from the final diagnosis. Results: A diagnosis of NOMI could be definitely confirmed or ruled out through surgical or endoscopic explorations of the digestive tract in 147 patients. With respect to their clinical characteristics, only a history of atrial fibrillation was an independent predictor of NOMI (odds ratio 8.3, 95% confidence interval 2.0–35.2, p = 0.004). Among them, 114 patients (75 with and 39 without NOMI) had previously been subjected to contrast-enhanced abdominal CT-scan. Portal venous gas, pneumatosis intestinalis and, to a lesser extent, abnormal contrast-induced bowel wall enhancement were poorly sensitive, but exhibited good specificities of 95, 85 and 71%, respectively. Nineteen out of 75 patients (25.3%) without any suggestive radiological signs finally exhibited mesenteric ischemia, including ten with intestinal necrosis. Conclusions: The performance of abdominal CT-scan for the diagnosis of NOMI is limited. Radiological signs of advanced-stage ischemia are good predictors of definite mesenteric ischemia, while their absence should not be considered sufficient to rule out the diagnosis.&quot;,&quot;publisher&quot;:&quot;Springer Verlag&quot;,&quot;issue&quot;:&quot;1&quot;,&quot;volume&quot;:&quot;6&quot;},&quot;isTemporary&quot;:false},{&quot;id&quot;:&quot;313ceb13-6a4a-329e-913a-29b9c36a9523&quot;,&quot;itemData&quot;:{&quot;type&quot;:&quot;article-journal&quot;,&quot;id&quot;:&quot;313ceb13-6a4a-329e-913a-29b9c36a9523&quot;,&quot;title&quot;:&quot;Multidetector CT features of mesenteric vein thrombosis&quot;,&quot;author&quot;:[{&quot;family&quot;:&quot;Duran&quot;,&quot;given&quot;:&quot;Rafael&quot;,&quot;parse-names&quot;:false,&quot;dropping-particle&quot;:&quot;&quot;,&quot;non-dropping-particle&quot;:&quot;&quot;},{&quot;family&quot;:&quot;Denys&quot;,&quot;given&quot;:&quot;Alban L.&quot;,&quot;parse-names&quot;:false,&quot;dropping-particle&quot;:&quot;&quot;,&quot;non-dropping-particle&quot;:&quot;&quot;},{&quot;family&quot;:&quot;Letovanec&quot;,&quot;given&quot;:&quot;Igor&quot;,&quot;parse-names&quot;:false,&quot;dropping-particle&quot;:&quot;&quot;,&quot;non-dropping-particle&quot;:&quot;&quot;},{&quot;family&quot;:&quot;Meuli&quot;,&quot;given&quot;:&quot;Reto A.&quot;,&quot;parse-names&quot;:false,&quot;dropping-particle&quot;:&quot;&quot;,&quot;non-dropping-particle&quot;:&quot;&quot;},{&quot;family&quot;:&quot;Schmidt&quot;,&quot;given&quot;:&quot;Sabine&quot;,&quot;parse-names&quot;:false,&quot;dropping-particle&quot;:&quot;&quot;,&quot;non-dropping-particle&quot;:&quot;&quot;}],&quot;container-title&quot;:&quot;Radiographics&quot;,&quot;DOI&quot;:&quot;10.1148/rg.325115100&quot;,&quot;ISSN&quot;:&quot;02715333&quot;,&quot;PMID&quot;:&quot;22977032&quot;,&quot;issued&quot;:{&quot;date-parts&quot;:[[2012,9]]},&quot;page&quot;:&quot;1503-1522&quot;,&quot;abstract&quot;:&quot;Mesenteric vein thrombosis (MVT) accounts for 5%-15% of all mesenteric ischemic events and is classified as either primary or secondary. Primary MVT is idiopathic, whereas secondary MVT can result from a variety of underlying diseases and risk factors, including primary hypercoagulable states or prothrombotic disorders, myeloproliferative neoplasms, cancer (most frequently of the pancreas or liver), diverse inflammatory conditions, recent surgery, portal hypertension, and miscellaneous causes such as oral contraceptives or pregnancy. Clinical symptoms of MVT are rather nonspecific and are mainly characterized by abdominal pain. The mortality rate for MVT remains high, since even now the diagnosis is often delayed. Multidetector computed tomography (CT) is the modality of choice in this context. Although venous bowel ischemia occurs only infrequently with MVT, radiologists should be familiar with its multidetector CT features. Familiarity with the possible causes of MVT, the underlying pathogenic mechanisms associated with MVT, and the correlation between multidetector CT features and these pathogenic mechanisms is necessary to optimize medical management and improve patient care. ©RSNA.&quot;,&quot;issue&quot;:&quot;5&quot;,&quot;volume&quot;:&quot;32&quot;},&quot;isTemporary&quot;:false}],&quot;properties&quot;:{&quot;noteIndex&quot;:0},&quot;isEdited&quot;:false,&quot;manualOverride&quot;:{&quot;isManuallyOverriden&quot;:false,&quot;citeprocText&quot;:&quot;[2, 3]&quot;,&quot;manualOverrideText&quot;:&quot;[1, 2][1, 2]&quot;,&quot;isManuallyOverridden&quot;:true},&quot;citationTag&quot;:&quot;MENDELEY_CITATION_v3_eyJjaXRhdGlvbklEIjoiTUVOREVMRVlfQ0lUQVRJT05fYmY1MWRmMTItYjM2Ni00N2U1LTgxYTItN2QwYmY0OTc3NmNiIiwiY2l0YXRpb25JdGVtcyI6W3siaWQiOiI0ODM3ZTI1My05ODIwLTM5MjUtOGE4Ny05OWViOWYxZTMzMDAiLCJpdGVtRGF0YSI6eyJ0eXBlIjoiYXJ0aWNsZS1qb3VybmFsIiwiaWQiOiI0ODM3ZTI1My05ODIwLTM5MjUtOGE4Ny05OWViOWYxZTMzMDAiLCJ0aXRsZSI6IkRpYWdub3NpcyBvZiBub24tb2NjbHVzaXZlIGFjdXRlIG1lc2VudGVyaWMgaXNjaGVtaWEgaW4gdGhlIGludGVuc2l2ZSBjYXJlIHVuaXQiLCJhdXRob3IiOlt7ImZhbWlseSI6IkJvdXJjaWVyIiwiZ2l2ZW4iOiJTaW1vbiIsInBhcnNlLW5hbWVzIjpmYWxzZSwiZHJvcHBpbmctcGFydGljbGUiOiIiLCJub24tZHJvcHBpbmctcGFydGljbGUiOiIifSx7ImZhbWlseSI6Ik91ZGppdCIsImdpdmVuIjoiQW1tYXIiLCJwYXJzZS1uYW1lcyI6ZmFsc2UsImRyb3BwaW5nLXBhcnRpY2xlIjoiIiwibm9uLWRyb3BwaW5nLXBhcnRpY2xlIjoiIn0seyJmYW1pbHkiOiJHb3VkYXJkIiwiZ2l2ZW4iOiJHZW9mZnJleSIsInBhcnNlLW5hbWVzIjpmYWxzZSwiZHJvcHBpbmctcGFydGljbGUiOiIiLCJub24tZHJvcHBpbmctcGFydGljbGUiOiIifSx7ImZhbWlseSI6IkNoYXJwZW50aWVyIiwiZ2l2ZW4iOiJKdWxpZW4iLCJwYXJzZS1uYW1lcyI6ZmFsc2UsImRyb3BwaW5nLXBhcnRpY2xlIjoiIiwibm9uLWRyb3BwaW5nLXBhcnRpY2xlIjoiIn0seyJmYW1pbHkiOiJMZWJsYW5jIiwiZ2l2ZW4iOiJTYXJhaCIsInBhcnNlLW5hbWVzIjpmYWxzZSwiZHJvcHBpbmctcGFydGljbGUiOiIiLCJub24tZHJvcHBpbmctcGFydGljbGUiOiIifSx7ImZhbWlseSI6IkNvcmlhdCIsImdpdmVuIjoiUm9tYWluIiwicGFyc2UtbmFtZXMiOmZhbHNlLCJkcm9wcGluZy1wYXJ0aWNsZSI6IiIsIm5vbi1kcm9wcGluZy1wYXJ0aWNsZSI6IiJ9LHsiZmFtaWx5IjoiR291eWEiLCJnaXZlbiI6IkhlcnbDqSIsInBhcnNlLW5hbWVzIjpmYWxzZSwiZHJvcHBpbmctcGFydGljbGUiOiIiLCJub24tZHJvcHBpbmctcGFydGljbGUiOiIifSx7ImZhbWlseSI6IkRvdXNzZXQiLCJnaXZlbiI6IkJlcnRyYW5kIiwicGFyc2UtbmFtZXMiOmZhbHNlLCJkcm9wcGluZy1wYXJ0aWNsZSI6IiIsIm5vbi1kcm9wcGluZy1wYXJ0aWNsZSI6IiJ9LHsiZmFtaWx5IjoiTWlyYSIsImdpdmVuIjoiSmVhbiBQYXVsIiwicGFyc2UtbmFtZXMiOmZhbHNlLCJkcm9wcGluZy1wYXJ0aWNsZSI6IiIsIm5vbi1kcm9wcGluZy1wYXJ0aWNsZSI6IiJ9LHsiZmFtaWx5IjoiUMOobmUiLCJnaXZlbiI6IkZyw6lkw6lyaWMiLCJwYXJzZS1uYW1lcyI6ZmFsc2UsImRyb3BwaW5nLXBhcnRpY2xlIjoiIiwibm9uLWRyb3BwaW5nLXBhcnRpY2xlIjoiIn1dLCJjb250YWluZXItdGl0bGUiOiJBbm5hbHMgb2YgSW50ZW5zaXZlIENhcmUiLCJET0kiOiIxMC4xMTg2L3MxMzYxMy0wMTYtMDIxMy14IiwiSVNTTiI6IjIxMTA1ODIwIiwiaXNzdWVkIjp7ImRhdGUtcGFydHMiOltbMjAxNiwxMiwxXV19LCJhYnN0cmFjdCI6IkJhY2tncm91bmQ6IE5vbi1vY2NsdXNpdmUgbWVzZW50ZXJpYyBpc2NoZW1pYSAoTk9NSSkgaXMgYSBjb21tb24gY29tcGxpY2F0aW9uIGFuZCBhY2NvdW50cyBmb3IgYSBtYWpvciBjYXVzZSBvZiBkZWF0aCBpbiBjcml0aWNhbGx5IGlsbCBwYXRpZW50cy4gVGhlIGRpYWdub3NpcyBvZiBOT01JIHdpdGggcmVzcGVjdCB0byB0aGUgZXZlbnR1YWwgaW5kaWNhdGlvbnMgZm9yIHN1cmdpY2FsIHRyZWF0bWVudCBpcyBjaGFsbGVuZ2luZy4gV2UgYWRkcmVzc2VkIHRoZSBwZXJmb3JtYW5jZSBvZiB0aGUgZGlhZ25vc3RpYyBzdHJhdGVneSBvZiBOT01JIGluIHRoZSBpbnRlbnNpdmUgY2FyZSB1bml0LCB3aXRoIGVtcGhhc2lzIG9uIGNvbnRyYXN0LWVuaGFuY2VkIGFiZG9taW5hbCBDVC1zY2FuLiBNZXRob2RzOiBUaGlzIHdhcyBhIHJldHJvc3BlY3RpdmUgbW9ub2NlbnRlciBzdHVkeS4gUGF0aWVudHMgd2l0aCBjbGluaWNhbGx5IHN1c3BlY3RlZCBhY3V0ZSBtZXNlbnRlcmljIGlzY2hlbWlhIHdlcmUgaW5jbHVkZWQgaWYgYSBjb21wcmVoZW5zaXZlIGRpYWdub3N0aWMgd29ya3VwIHdhcyBjYXJyaWVkIG91dCBpbmNsdWRpbmcgc3VyZ2ljYWwgYW5kL29yIGVuZG9zY29waWMgZGlnZXN0aXZlIGV4cGxvcmF0aW9ucy4gUGF0aWVudHMgd2l0aCBldmlkZW5jZSBvZiBvY2NsdXNpdmUgbWVzZW50ZXJpYyBpc2NoZW1pYSB3ZXJlIGV4Y2x1ZGVkLiBBIGRlZmluaXRlIGRpYWdub3NpcyBvZiBOT01JIG9ubHkgcmVsaWVkIG9uIHN1cmdpY2FsIG9yIGVuZG9zY29waWMgZmluZGluZ3MuIEFiZG9taW5hbCBDVC1zY2FucyB3ZXJlIHJldmlld2VkIGJ5IHR3byByYWRpb2xvZ2lzdHMgYmxpbmRlZCBmcm9tIHRoZSBmaW5hbCBkaWFnbm9zaXMuIFJlc3VsdHM6IEEgZGlhZ25vc2lzIG9mIE5PTUkgY291bGQgYmUgZGVmaW5pdGVseSBjb25maXJtZWQgb3IgcnVsZWQgb3V0IHRocm91Z2ggc3VyZ2ljYWwgb3IgZW5kb3Njb3BpYyBleHBsb3JhdGlvbnMgb2YgdGhlIGRpZ2VzdGl2ZSB0cmFjdCBpbiAxNDcgcGF0aWVudHMuIFdpdGggcmVzcGVjdCB0byB0aGVpciBjbGluaWNhbCBjaGFyYWN0ZXJpc3RpY3MsIG9ubHkgYSBoaXN0b3J5IG9mIGF0cmlhbCBmaWJyaWxsYXRpb24gd2FzIGFuIGluZGVwZW5kZW50IHByZWRpY3RvciBvZiBOT01JIChvZGRzIHJhdGlvIDguMywgOTUlIGNvbmZpZGVuY2UgaW50ZXJ2YWwgMi4w4oCTMzUuMiwgcMKgPcKgMC4wMDQpLiBBbW9uZyB0aGVtLCAxMTQgcGF0aWVudHMgKDc1IHdpdGggYW5kIDM5IHdpdGhvdXQgTk9NSSkgaGFkIHByZXZpb3VzbHkgYmVlbiBzdWJqZWN0ZWQgdG8gY29udHJhc3QtZW5oYW5jZWQgYWJkb21pbmFsIENULXNjYW4uIFBvcnRhbCB2ZW5vdXMgZ2FzLCBwbmV1bWF0b3NpcyBpbnRlc3RpbmFsaXMgYW5kLCB0byBhIGxlc3NlciBleHRlbnQsIGFibm9ybWFsIGNvbnRyYXN0LWluZHVjZWQgYm93ZWwgd2FsbCBlbmhhbmNlbWVudCB3ZXJlIHBvb3JseSBzZW5zaXRpdmUsIGJ1dCBleGhpYml0ZWQgZ29vZCBzcGVjaWZpY2l0aWVzIG9mIDk1LCA4NSBhbmQgNzElLCByZXNwZWN0aXZlbHkuIE5pbmV0ZWVuIG91dCBvZiA3NSBwYXRpZW50cyAoMjUuMyUpIHdpdGhvdXQgYW55IHN1Z2dlc3RpdmUgcmFkaW9sb2dpY2FsIHNpZ25zIGZpbmFsbHkgZXhoaWJpdGVkIG1lc2VudGVyaWMgaXNjaGVtaWEsIGluY2x1ZGluZyB0ZW4gd2l0aCBpbnRlc3RpbmFsIG5lY3Jvc2lzLiBDb25jbHVzaW9uczogVGhlIHBlcmZvcm1hbmNlIG9mIGFiZG9taW5hbCBDVC1zY2FuIGZvciB0aGUgZGlhZ25vc2lzIG9mIE5PTUkgaXMgbGltaXRlZC4gUmFkaW9sb2dpY2FsIHNpZ25zIG9mIGFkdmFuY2VkLXN0YWdlIGlzY2hlbWlhIGFyZSBnb29kIHByZWRpY3RvcnMgb2YgZGVmaW5pdGUgbWVzZW50ZXJpYyBpc2NoZW1pYSwgd2hpbGUgdGhlaXIgYWJzZW5jZSBzaG91bGQgbm90IGJlIGNvbnNpZGVyZWQgc3VmZmljaWVudCB0byBydWxlIG91dCB0aGUgZGlhZ25vc2lzLiIsInB1Ymxpc2hlciI6IlNwcmluZ2VyIFZlcmxhZyIsImlzc3VlIjoiMSIsInZvbHVtZSI6IjYifSwiaXNUZW1wb3JhcnkiOmZhbHNlfSx7ImlkIjoiMzEzY2ViMTMtNmE0YS0zMjllLTkxM2EtMjliOWMzNmE5NTIzIiwiaXRlbURhdGEiOnsidHlwZSI6ImFydGljbGUtam91cm5hbCIsImlkIjoiMzEzY2ViMTMtNmE0YS0zMjllLTkxM2EtMjliOWMzNmE5NTIzIiwidGl0bGUiOiJNdWx0aWRldGVjdG9yIENUIGZlYXR1cmVzIG9mIG1lc2VudGVyaWMgdmVpbiB0aHJvbWJvc2lzIiwiYXV0aG9yIjpbeyJmYW1pbHkiOiJEdXJhbiIsImdpdmVuIjoiUmFmYWVsIiwicGFyc2UtbmFtZXMiOmZhbHNlLCJkcm9wcGluZy1wYXJ0aWNsZSI6IiIsIm5vbi1kcm9wcGluZy1wYXJ0aWNsZSI6IiJ9LHsiZmFtaWx5IjoiRGVueXMiLCJnaXZlbiI6IkFsYmFuIEwuIiwicGFyc2UtbmFtZXMiOmZhbHNlLCJkcm9wcGluZy1wYXJ0aWNsZSI6IiIsIm5vbi1kcm9wcGluZy1wYXJ0aWNsZSI6IiJ9LHsiZmFtaWx5IjoiTGV0b3ZhbmVjIiwiZ2l2ZW4iOiJJZ29yIiwicGFyc2UtbmFtZXMiOmZhbHNlLCJkcm9wcGluZy1wYXJ0aWNsZSI6IiIsIm5vbi1kcm9wcGluZy1wYXJ0aWNsZSI6IiJ9LHsiZmFtaWx5IjoiTWV1bGkiLCJnaXZlbiI6IlJldG8gQS4iLCJwYXJzZS1uYW1lcyI6ZmFsc2UsImRyb3BwaW5nLXBhcnRpY2xlIjoiIiwibm9uLWRyb3BwaW5nLXBhcnRpY2xlIjoiIn0seyJmYW1pbHkiOiJTY2htaWR0IiwiZ2l2ZW4iOiJTYWJpbmUiLCJwYXJzZS1uYW1lcyI6ZmFsc2UsImRyb3BwaW5nLXBhcnRpY2xlIjoiIiwibm9uLWRyb3BwaW5nLXBhcnRpY2xlIjoiIn1dLCJjb250YWluZXItdGl0bGUiOiJSYWRpb2dyYXBoaWNzIiwiRE9JIjoiMTAuMTE0OC9yZy4zMjUxMTUxMDAiLCJJU1NOIjoiMDI3MTUzMzMiLCJQTUlEIjoiMjI5NzcwMzIiLCJpc3N1ZWQiOnsiZGF0ZS1wYXJ0cyI6W1syMDEyLDldXX0sInBhZ2UiOiIxNTAzLTE1MjIiLCJhYnN0cmFjdCI6Ik1lc2VudGVyaWMgdmVpbiB0aHJvbWJvc2lzIChNVlQpIGFjY291bnRzIGZvciA1JS0xNSUgb2YgYWxsIG1lc2VudGVyaWMgaXNjaGVtaWMgZXZlbnRzIGFuZCBpcyBjbGFzc2lmaWVkIGFzIGVpdGhlciBwcmltYXJ5IG9yIHNlY29uZGFyeS4gUHJpbWFyeSBNVlQgaXMgaWRpb3BhdGhpYywgd2hlcmVhcyBzZWNvbmRhcnkgTVZUIGNhbiByZXN1bHQgZnJvbSBhIHZhcmlldHkgb2YgdW5kZXJseWluZyBkaXNlYXNlcyBhbmQgcmlzayBmYWN0b3JzLCBpbmNsdWRpbmcgcHJpbWFyeSBoeXBlcmNvYWd1bGFibGUgc3RhdGVzIG9yIHByb3Rocm9tYm90aWMgZGlzb3JkZXJzLCBteWVsb3Byb2xpZmVyYXRpdmUgbmVvcGxhc21zLCBjYW5jZXIgKG1vc3QgZnJlcXVlbnRseSBvZiB0aGUgcGFuY3JlYXMgb3IgbGl2ZXIpLCBkaXZlcnNlIGluZmxhbW1hdG9yeSBjb25kaXRpb25zLCByZWNlbnQgc3VyZ2VyeSwgcG9ydGFsIGh5cGVydGVuc2lvbiwgYW5kIG1pc2NlbGxhbmVvdXMgY2F1c2VzIHN1Y2ggYXMgb3JhbCBjb250cmFjZXB0aXZlcyBvciBwcmVnbmFuY3kuIENsaW5pY2FsIHN5bXB0b21zIG9mIE1WVCBhcmUgcmF0aGVyIG5vbnNwZWNpZmljIGFuZCBhcmUgbWFpbmx5IGNoYXJhY3Rlcml6ZWQgYnkgYWJkb21pbmFsIHBhaW4uIFRoZSBtb3J0YWxpdHkgcmF0ZSBmb3IgTVZUIHJlbWFpbnMgaGlnaCwgc2luY2UgZXZlbiBub3cgdGhlIGRpYWdub3NpcyBpcyBvZnRlbiBkZWxheWVkLiBNdWx0aWRldGVjdG9yIGNvbXB1dGVkIHRvbW9ncmFwaHkgKENUKSBpcyB0aGUgbW9kYWxpdHkgb2YgY2hvaWNlIGluIHRoaXMgY29udGV4dC4gQWx0aG91Z2ggdmVub3VzIGJvd2VsIGlzY2hlbWlhIG9jY3VycyBvbmx5IGluZnJlcXVlbnRseSB3aXRoIE1WVCwgcmFkaW9sb2dpc3RzIHNob3VsZCBiZSBmYW1pbGlhciB3aXRoIGl0cyBtdWx0aWRldGVjdG9yIENUIGZlYXR1cmVzLiBGYW1pbGlhcml0eSB3aXRoIHRoZSBwb3NzaWJsZSBjYXVzZXMgb2YgTVZULCB0aGUgdW5kZXJseWluZyBwYXRob2dlbmljIG1lY2hhbmlzbXMgYXNzb2NpYXRlZCB3aXRoIE1WVCwgYW5kIHRoZSBjb3JyZWxhdGlvbiBiZXR3ZWVuIG11bHRpZGV0ZWN0b3IgQ1QgZmVhdHVyZXMgYW5kIHRoZXNlIHBhdGhvZ2VuaWMgbWVjaGFuaXNtcyBpcyBuZWNlc3NhcnkgdG8gb3B0aW1pemUgbWVkaWNhbCBtYW5hZ2VtZW50IGFuZCBpbXByb3ZlIHBhdGllbnQgY2FyZS4gwqlSU05BLiIsImlzc3VlIjoiNSIsInZvbHVtZSI6IjMyIn0sImlzVGVtcG9yYXJ5IjpmYWxzZX1dLCJwcm9wZXJ0aWVzIjp7Im5vdGVJbmRleCI6MH0sImlzRWRpdGVkIjpmYWxzZSwibWFudWFsT3ZlcnJpZGUiOnsiaXNNYW51YWxseU92ZXJyaWRlbiI6ZmFsc2UsImNpdGVwcm9jVGV4dCI6IlsyLCAzXSIsIm1hbnVhbE92ZXJyaWRlVGV4dCI6IlsxLCAyXVsxLCAyXSIsImlzTWFudWFsbHlPdmVycmlkZGVuIjp0cnVlfX0=&quot;},{&quot;citationID&quot;:&quot;MENDELEY_CITATION_f34af0d9-23fb-4559-8a2f-24425dbf3f87&quot;,&quot;citationItems&quot;:[{&quot;id&quot;:&quot;aaf3fa43-50f7-38e8-946a-f1f4fc852f52&quot;,&quot;itemData&quot;:{&quot;type&quot;:&quot;article-journal&quot;,&quot;id&quot;:&quot;aaf3fa43-50f7-38e8-946a-f1f4fc852f52&quot;,&quot;title&quot;:&quot;Epidemiology of mesenteric vascular disease: Clinical implications&quot;,&quot;author&quot;:[{&quot;family&quot;:&quot;Acosta&quot;,&quot;given&quot;:&quot;Stefan&quot;,&quot;parse-names&quot;:false,&quot;dropping-particle&quot;:&quot;&quot;,&quot;non-dropping-particle&quot;:&quot;&quot;}],&quot;container-title&quot;:&quot;Seminars in Vascular Surgery&quot;,&quot;DOI&quot;:&quot;10.1053/j.semvascsurg.2009.12.001&quot;,&quot;ISSN&quot;:&quot;08957967&quot;,&quot;PMID&quot;:&quot;20298944&quot;,&quot;issued&quot;:{&quot;date-parts&quot;:[[2010,3]]},&quot;page&quot;:&quot;4-8&quot;,&quot;abstract&quot;:&quot;The overall incidence rate of acute mesenteric ischemia between 1970 and 1982, diagnosed at either autopsy or operation, in the population of Malmö, Sweden was estimated at 12.9/100,000 person-years. Autopsy rate was 87%. Acute superior mesenteric artery (SMA) occlusion (embolus/thrombus ratio = 1.4), mesenteric venous thrombosis (MVT), and nonocclusive mesenteric ischemia (NOMI) were found in approximately 68%, 16%, and 16%, respectively. Acute SMA occlusion was found to be more common than ruptured abdominal aortic aneurysms. The incidence increased exponentially with age, equally distributed among men and women after adjusting for age and gender in the population. Thrombotic occlusions were located more proximally than embolic occlusions and intestinal infarction was more extensive, whereas patients with embolus had a higher frequency of acute myocardial infarction, and had cardiac thrombi in 48% and synchronous emboli in 68% of the patients. The proportion of patients with symptoms inherent with chronic mesenteric ischemia prior to onset of acute thrombotic occlusion has been reported to occur in 73%. Cardiac failure, history of atrial fibrillation, and recent surgery have all been associated with fatal NOMI. MVT is either caused by thrombophilia, direct injury, or local venous congestion or stasis. Multidetector row computed tomography with intravenous contrast enhancement and imaging in the arterial phase for suspicion of acute SMA occlusion and imaging in the venous phase for MVT has become the diagnostic method of choice. In-hospital mortality is highest for NOMI, lower for acute SMA occlusion, and lowest, around 20%, for MVT. © 2010 Elsevier Inc.&quot;,&quot;issue&quot;:&quot;1&quot;,&quot;volume&quot;:&quot;23&quot;},&quot;isTemporary&quot;:false},{&quot;id&quot;:&quot;84a3414c-e9b0-337f-ab50-5c70e381d4a6&quot;,&quot;itemData&quot;:{&quot;type&quot;:&quot;article-journal&quot;,&quot;id&quot;:&quot;84a3414c-e9b0-337f-ab50-5c70e381d4a6&quot;,&quot;title&quot;:&quot;Nonocclusive mesenteric ischaemia: think about it&quot;,&quot;author&quot;:[{&quot;family&quot;:&quot;Mazzei&quot;,&quot;given&quot;:&quot;Maria Antonietta&quot;,&quot;parse-names&quot;:false,&quot;dropping-particle&quot;:&quot;&quot;,&quot;non-dropping-particle&quot;:&quot;&quot;},{&quot;family&quot;:&quot;Volterrani&quot;,&quot;given&quot;:&quot;Luca&quot;,&quot;parse-names&quot;:false,&quot;dropping-particle&quot;:&quot;&quot;,&quot;non-dropping-particle&quot;:&quot;&quot;}],&quot;container-title&quot;:&quot;Radiologia Medica&quot;,&quot;DOI&quot;:&quot;10.1007/s11547-014-0460-6&quot;,&quot;ISSN&quot;:&quot;18266983&quot;,&quot;PMID&quot;:&quot;25294021&quot;,&quot;issued&quot;:{&quot;date-parts&quot;:[[2015,1,1]]},&quot;page&quot;:&quot;85-95&quot;,&quot;abstract&quot;:&quot;Nonocclusive mesenteric ischaemia (NOMI) is an acute mesenteric circulatory disorder that is not caused by an organic occlusion of blood vessels. It could involve all the abdominal parenchymas and viscera and the whole gastrointestinal tract (from the oesophagus to the rectum), insomuch that the involvement of the entire colon should be considered a distinctive tract in diagnosing this condition in respect of the occlusive forms of ischaemia. The aim of this article is to review the role of imaging in the diagnosis of NOMI and in particular its CT appearances. Recognition of the characteristic CT appearances and the variations associated with a reperfusion event may help in the accurate interpretation of CT in the diagnosis and management of NOMI.&quot;,&quot;publisher&quot;:&quot;Springer-Verlag Italia s.r.l.&quot;,&quot;issue&quot;:&quot;1&quot;,&quot;volume&quot;:&quot;120&quot;},&quot;isTemporary&quot;:false},{&quot;id&quot;:&quot;2eae6f2b-6387-357d-83a5-34510ff4fdad&quot;,&quot;itemData&quot;:{&quot;type&quot;:&quot;article-journal&quot;,&quot;id&quot;:&quot;2eae6f2b-6387-357d-83a5-34510ff4fdad&quot;,&quot;title&quot;:&quot;Non-occlusive mesenteric ischemia: Etiology, diagnosis, and interventional therapy&quot;,&quot;author&quot;:[{&quot;family&quot;:&quot;Trompeter&quot;,&quot;given&quot;:&quot;Markus&quot;,&quot;parse-names&quot;:false,&quot;dropping-particle&quot;:&quot;&quot;,&quot;non-dropping-particle&quot;:&quot;&quot;},{&quot;family&quot;:&quot;Brazda&quot;,&quot;given&quot;:&quot;Thurid&quot;,&quot;parse-names&quot;:false,&quot;dropping-particle&quot;:&quot;&quot;,&quot;non-dropping-particle&quot;:&quot;&quot;},{&quot;family&quot;:&quot;Remy&quot;,&quot;given&quot;:&quot;Christopher T.&quot;,&quot;parse-names&quot;:false,&quot;dropping-particle&quot;:&quot;&quot;,&quot;non-dropping-particle&quot;:&quot;&quot;},{&quot;family&quot;:&quot;Vestring&quot;,&quot;given&quot;:&quot;Thomas&quot;,&quot;parse-names&quot;:false,&quot;dropping-particle&quot;:&quot;&quot;,&quot;non-dropping-particle&quot;:&quot;&quot;},{&quot;family&quot;:&quot;Reimer&quot;,&quot;given&quot;:&quot;Peter&quot;,&quot;parse-names&quot;:false,&quot;dropping-particle&quot;:&quot;&quot;,&quot;non-dropping-particle&quot;:&quot;&quot;}],&quot;container-title&quot;:&quot;European Radiology&quot;,&quot;DOI&quot;:&quot;10.1007/s00330-001-1220-2&quot;,&quot;ISSN&quot;:&quot;09387994&quot;,&quot;PMID&quot;:&quot;11976865&quot;,&quot;issued&quot;:{&quot;date-parts&quot;:[[2002,5,1]]},&quot;page&quot;:&quot;1179-1187&quot;,&quot;abstract&quot;:&quot;Non-occlusive mesenteric ischemia (NOMI) compromises all forms of mesenteric ischemia with patent mesenteric arteries. It generally affects patients over 50 years of age suffering from myocardial infarction, congestive heart failure, aortic insufficiency, renal or hepatic disease and patients following cardiac surgery. Non-occlusive disease accounts for 20-30% of all cases of acute mesenteric ischemia with a mortality rate of the order of 50%. Acute abdominal pain may be the only early presenting symptom of mesenteric ischemia. Non-invasive imaging modalities, such as CT, MRI, and ultrasound, are able to evaluate the aorta and the origins of splanchnic arteries. Despite the technical evolution of those methods, selective angiography of mesenteric arteries is still the gold standard in diagnosing peripheral splanchnic vessel disease. In early non-occlusive mesenteric ischemia, as opposed to occlusive disease, there is no surgical therapy. It is known that mesenteric vasospasm persists even after correction of the precipitating event. Vasospasm frequently responds to direct intra-arterial vasodilator therapy, which is the only treatment that has been shown to be effective.&quot;,&quot;issue&quot;:&quot;5&quot;,&quot;volume&quot;:&quot;12&quot;},&quot;isTemporary&quot;:false}],&quot;properties&quot;:{&quot;noteIndex&quot;:0},&quot;isEdited&quot;:false,&quot;manualOverride&quot;:{&quot;isManuallyOverriden&quot;:false,&quot;citeprocText&quot;:&quot;[4–6]&quot;,&quot;manualOverrideText&quot;:&quot;[4–6][4–6][4–6][4–6][4–6][4–6][4–6][4–6][4–6][4–6][4–6][4–6][4–6][4–6][4–6][4–6][4–6][4–6][4–6][4–6][4–6][4–6][4–6][4–6][4–6][4–6]&quot;,&quot;isManuallyOverridden&quot;:true},&quot;citationTag&quot;:&quot;MENDELEY_CITATION_v3_eyJjaXRhdGlvbklEIjoiTUVOREVMRVlfQ0lUQVRJT05fZjM0YWYwZDktMjNmYi00NTU5LThhMmYtMjQ0MjVkYmYzZjg3IiwiY2l0YXRpb25JdGVtcyI6W3siaWQiOiJhYWYzZmE0My01MGY3LTM4ZTgtOTQ2YS1mMWY0ZmM4NTJmNTIiLCJpdGVtRGF0YSI6eyJ0eXBlIjoiYXJ0aWNsZS1qb3VybmFsIiwiaWQiOiJhYWYzZmE0My01MGY3LTM4ZTgtOTQ2YS1mMWY0ZmM4NTJmNTIiLCJ0aXRsZSI6IkVwaWRlbWlvbG9neSBvZiBtZXNlbnRlcmljIHZhc2N1bGFyIGRpc2Vhc2U6IENsaW5pY2FsIGltcGxpY2F0aW9ucyIsImF1dGhvciI6W3siZmFtaWx5IjoiQWNvc3RhIiwiZ2l2ZW4iOiJTdGVmYW4iLCJwYXJzZS1uYW1lcyI6ZmFsc2UsImRyb3BwaW5nLXBhcnRpY2xlIjoiIiwibm9uLWRyb3BwaW5nLXBhcnRpY2xlIjoiIn1dLCJjb250YWluZXItdGl0bGUiOiJTZW1pbmFycyBpbiBWYXNjdWxhciBTdXJnZXJ5IiwiRE9JIjoiMTAuMTA1My9qLnNlbXZhc2NzdXJnLjIwMDkuMTIuMDAxIiwiSVNTTiI6IjA4OTU3OTY3IiwiUE1JRCI6IjIwMjk4OTQ0IiwiaXNzdWVkIjp7ImRhdGUtcGFydHMiOltbMjAxMCwzXV19LCJwYWdlIjoiNC04IiwiYWJzdHJhY3QiOiJUaGUgb3ZlcmFsbCBpbmNpZGVuY2UgcmF0ZSBvZiBhY3V0ZSBtZXNlbnRlcmljIGlzY2hlbWlhIGJldHdlZW4gMTk3MCBhbmQgMTk4MiwgZGlhZ25vc2VkIGF0IGVpdGhlciBhdXRvcHN5IG9yIG9wZXJhdGlvbiwgaW4gdGhlIHBvcHVsYXRpb24gb2YgTWFsbcO2LCBTd2VkZW4gd2FzIGVzdGltYXRlZCBhdCAxMi45LzEwMCwwMDAgcGVyc29uLXllYXJzLiBBdXRvcHN5IHJhdGUgd2FzIDg3JS4gQWN1dGUgc3VwZXJpb3IgbWVzZW50ZXJpYyBhcnRlcnkgKFNNQSkgb2NjbHVzaW9uIChlbWJvbHVzL3Rocm9tYnVzIHJhdGlvID0gMS40KSwgbWVzZW50ZXJpYyB2ZW5vdXMgdGhyb21ib3NpcyAoTVZUKSwgYW5kIG5vbm9jY2x1c2l2ZSBtZXNlbnRlcmljIGlzY2hlbWlhIChOT01JKSB3ZXJlIGZvdW5kIGluIGFwcHJveGltYXRlbHkgNjglLCAxNiUsIGFuZCAxNiUsIHJlc3BlY3RpdmVseS4gQWN1dGUgU01BIG9jY2x1c2lvbiB3YXMgZm91bmQgdG8gYmUgbW9yZSBjb21tb24gdGhhbiBydXB0dXJlZCBhYmRvbWluYWwgYW9ydGljIGFuZXVyeXNtcy4gVGhlIGluY2lkZW5jZSBpbmNyZWFzZWQgZXhwb25lbnRpYWxseSB3aXRoIGFnZSwgZXF1YWxseSBkaXN0cmlidXRlZCBhbW9uZyBtZW4gYW5kIHdvbWVuIGFmdGVyIGFkanVzdGluZyBmb3IgYWdlIGFuZCBnZW5kZXIgaW4gdGhlIHBvcHVsYXRpb24uIFRocm9tYm90aWMgb2NjbHVzaW9ucyB3ZXJlIGxvY2F0ZWQgbW9yZSBwcm94aW1hbGx5IHRoYW4gZW1ib2xpYyBvY2NsdXNpb25zIGFuZCBpbnRlc3RpbmFsIGluZmFyY3Rpb24gd2FzIG1vcmUgZXh0ZW5zaXZlLCB3aGVyZWFzIHBhdGllbnRzIHdpdGggZW1ib2x1cyBoYWQgYSBoaWdoZXIgZnJlcXVlbmN5IG9mIGFjdXRlIG15b2NhcmRpYWwgaW5mYXJjdGlvbiwgYW5kIGhhZCBjYXJkaWFjIHRocm9tYmkgaW4gNDglIGFuZCBzeW5jaHJvbm91cyBlbWJvbGkgaW4gNjglIG9mIHRoZSBwYXRpZW50cy4gVGhlIHByb3BvcnRpb24gb2YgcGF0aWVudHMgd2l0aCBzeW1wdG9tcyBpbmhlcmVudCB3aXRoIGNocm9uaWMgbWVzZW50ZXJpYyBpc2NoZW1pYSBwcmlvciB0byBvbnNldCBvZiBhY3V0ZSB0aHJvbWJvdGljIG9jY2x1c2lvbiBoYXMgYmVlbiByZXBvcnRlZCB0byBvY2N1ciBpbiA3MyUuIENhcmRpYWMgZmFpbHVyZSwgaGlzdG9yeSBvZiBhdHJpYWwgZmlicmlsbGF0aW9uLCBhbmQgcmVjZW50IHN1cmdlcnkgaGF2ZSBhbGwgYmVlbiBhc3NvY2lhdGVkIHdpdGggZmF0YWwgTk9NSS4gTVZUIGlzIGVpdGhlciBjYXVzZWQgYnkgdGhyb21ib3BoaWxpYSwgZGlyZWN0IGluanVyeSwgb3IgbG9jYWwgdmVub3VzIGNvbmdlc3Rpb24gb3Igc3Rhc2lzLiBNdWx0aWRldGVjdG9yIHJvdyBjb21wdXRlZCB0b21vZ3JhcGh5IHdpdGggaW50cmF2ZW5vdXMgY29udHJhc3QgZW5oYW5jZW1lbnQgYW5kIGltYWdpbmcgaW4gdGhlIGFydGVyaWFsIHBoYXNlIGZvciBzdXNwaWNpb24gb2YgYWN1dGUgU01BIG9jY2x1c2lvbiBhbmQgaW1hZ2luZyBpbiB0aGUgdmVub3VzIHBoYXNlIGZvciBNVlQgaGFzIGJlY29tZSB0aGUgZGlhZ25vc3RpYyBtZXRob2Qgb2YgY2hvaWNlLiBJbi1ob3NwaXRhbCBtb3J0YWxpdHkgaXMgaGlnaGVzdCBmb3IgTk9NSSwgbG93ZXIgZm9yIGFjdXRlIFNNQSBvY2NsdXNpb24sIGFuZCBsb3dlc3QsIGFyb3VuZCAyMCUsIGZvciBNVlQuIMKpIDIwMTAgRWxzZXZpZXIgSW5jLiIsImlzc3VlIjoiMSIsInZvbHVtZSI6IjIzIn0sImlzVGVtcG9yYXJ5IjpmYWxzZX0seyJpZCI6Ijg0YTM0MTRjLWU5YjAtMzM3Zi1hYjUwLTVjNzBlMzgxZDRhNiIsIml0ZW1EYXRhIjp7InR5cGUiOiJhcnRpY2xlLWpvdXJuYWwiLCJpZCI6Ijg0YTM0MTRjLWU5YjAtMzM3Zi1hYjUwLTVjNzBlMzgxZDRhNiIsInRpdGxlIjoiTm9ub2NjbHVzaXZlIG1lc2VudGVyaWMgaXNjaGFlbWlhOiB0aGluayBhYm91dCBpdCIsImF1dGhvciI6W3siZmFtaWx5IjoiTWF6emVpIiwiZ2l2ZW4iOiJNYXJpYSBBbnRvbmlldHRhIiwicGFyc2UtbmFtZXMiOmZhbHNlLCJkcm9wcGluZy1wYXJ0aWNsZSI6IiIsIm5vbi1kcm9wcGluZy1wYXJ0aWNsZSI6IiJ9LHsiZmFtaWx5IjoiVm9sdGVycmFuaSIsImdpdmVuIjoiTHVjYSIsInBhcnNlLW5hbWVzIjpmYWxzZSwiZHJvcHBpbmctcGFydGljbGUiOiIiLCJub24tZHJvcHBpbmctcGFydGljbGUiOiIifV0sImNvbnRhaW5lci10aXRsZSI6IlJhZGlvbG9naWEgTWVkaWNhIiwiRE9JIjoiMTAuMTAwNy9zMTE1NDctMDE0LTA0NjAtNiIsIklTU04iOiIxODI2Njk4MyIsIlBNSUQiOiIyNTI5NDAyMSIsImlzc3VlZCI6eyJkYXRlLXBhcnRzIjpbWzIwMTUsMSwxXV19LCJwYWdlIjoiODUtOTUiLCJhYnN0cmFjdCI6Ik5vbm9jY2x1c2l2ZSBtZXNlbnRlcmljIGlzY2hhZW1pYSAoTk9NSSkgaXMgYW4gYWN1dGUgbWVzZW50ZXJpYyBjaXJjdWxhdG9yeSBkaXNvcmRlciB0aGF0IGlzIG5vdCBjYXVzZWQgYnkgYW4gb3JnYW5pYyBvY2NsdXNpb24gb2YgYmxvb2QgdmVzc2Vscy4gSXQgY291bGQgaW52b2x2ZSBhbGwgdGhlIGFiZG9taW5hbCBwYXJlbmNoeW1hcyBhbmQgdmlzY2VyYSBhbmQgdGhlIHdob2xlIGdhc3Ryb2ludGVzdGluYWwgdHJhY3QgKGZyb20gdGhlIG9lc29waGFndXMgdG8gdGhlIHJlY3R1bSksIGluc29tdWNoIHRoYXQgdGhlIGludm9sdmVtZW50IG9mIHRoZSBlbnRpcmUgY29sb24gc2hvdWxkIGJlIGNvbnNpZGVyZWQgYSBkaXN0aW5jdGl2ZSB0cmFjdCBpbiBkaWFnbm9zaW5nIHRoaXMgY29uZGl0aW9uIGluIHJlc3BlY3Qgb2YgdGhlIG9jY2x1c2l2ZSBmb3JtcyBvZiBpc2NoYWVtaWEuIFRoZSBhaW0gb2YgdGhpcyBhcnRpY2xlIGlzIHRvIHJldmlldyB0aGUgcm9sZSBvZiBpbWFnaW5nIGluIHRoZSBkaWFnbm9zaXMgb2YgTk9NSSBhbmQgaW4gcGFydGljdWxhciBpdHMgQ1QgYXBwZWFyYW5jZXMuIFJlY29nbml0aW9uIG9mIHRoZSBjaGFyYWN0ZXJpc3RpYyBDVCBhcHBlYXJhbmNlcyBhbmQgdGhlIHZhcmlhdGlvbnMgYXNzb2NpYXRlZCB3aXRoIGEgcmVwZXJmdXNpb24gZXZlbnQgbWF5IGhlbHAgaW4gdGhlIGFjY3VyYXRlIGludGVycHJldGF0aW9uIG9mIENUIGluIHRoZSBkaWFnbm9zaXMgYW5kIG1hbmFnZW1lbnQgb2YgTk9NSS4iLCJwdWJsaXNoZXIiOiJTcHJpbmdlci1WZXJsYWcgSXRhbGlhIHMuci5sLiIsImlzc3VlIjoiMSIsInZvbHVtZSI6IjEyMCJ9LCJpc1RlbXBvcmFyeSI6ZmFsc2V9LHsiaWQiOiIyZWFlNmYyYi02Mzg3LTM1N2QtODNhNS0zNDUxMGZmNGZkYWQiLCJpdGVtRGF0YSI6eyJ0eXBlIjoiYXJ0aWNsZS1qb3VybmFsIiwiaWQiOiIyZWFlNmYyYi02Mzg3LTM1N2QtODNhNS0zNDUxMGZmNGZkYWQiLCJ0aXRsZSI6Ik5vbi1vY2NsdXNpdmUgbWVzZW50ZXJpYyBpc2NoZW1pYTogRXRpb2xvZ3ksIGRpYWdub3NpcywgYW5kIGludGVydmVudGlvbmFsIHRoZXJhcHkiLCJhdXRob3IiOlt7ImZhbWlseSI6IlRyb21wZXRlciIsImdpdmVuIjoiTWFya3VzIiwicGFyc2UtbmFtZXMiOmZhbHNlLCJkcm9wcGluZy1wYXJ0aWNsZSI6IiIsIm5vbi1kcm9wcGluZy1wYXJ0aWNsZSI6IiJ9LHsiZmFtaWx5IjoiQnJhemRhIiwiZ2l2ZW4iOiJUaHVyaWQiLCJwYXJzZS1uYW1lcyI6ZmFsc2UsImRyb3BwaW5nLXBhcnRpY2xlIjoiIiwibm9uLWRyb3BwaW5nLXBhcnRpY2xlIjoiIn0seyJmYW1pbHkiOiJSZW15IiwiZ2l2ZW4iOiJDaHJpc3RvcGhlciBULiIsInBhcnNlLW5hbWVzIjpmYWxzZSwiZHJvcHBpbmctcGFydGljbGUiOiIiLCJub24tZHJvcHBpbmctcGFydGljbGUiOiIifSx7ImZhbWlseSI6IlZlc3RyaW5nIiwiZ2l2ZW4iOiJUaG9tYXMiLCJwYXJzZS1uYW1lcyI6ZmFsc2UsImRyb3BwaW5nLXBhcnRpY2xlIjoiIiwibm9uLWRyb3BwaW5nLXBhcnRpY2xlIjoiIn0seyJmYW1pbHkiOiJSZWltZXIiLCJnaXZlbiI6IlBldGVyIiwicGFyc2UtbmFtZXMiOmZhbHNlLCJkcm9wcGluZy1wYXJ0aWNsZSI6IiIsIm5vbi1kcm9wcGluZy1wYXJ0aWNsZSI6IiJ9XSwiY29udGFpbmVyLXRpdGxlIjoiRXVyb3BlYW4gUmFkaW9sb2d5IiwiRE9JIjoiMTAuMTAwNy9zMDAzMzAtMDAxLTEyMjAtMiIsIklTU04iOiIwOTM4Nzk5NCIsIlBNSUQiOiIxMTk3Njg2NSIsImlzc3VlZCI6eyJkYXRlLXBhcnRzIjpbWzIwMDIsNSwxXV19LCJwYWdlIjoiMTE3OS0xMTg3IiwiYWJzdHJhY3QiOiJOb24tb2NjbHVzaXZlIG1lc2VudGVyaWMgaXNjaGVtaWEgKE5PTUkpIGNvbXByb21pc2VzIGFsbCBmb3JtcyBvZiBtZXNlbnRlcmljIGlzY2hlbWlhIHdpdGggcGF0ZW50IG1lc2VudGVyaWMgYXJ0ZXJpZXMuIEl0IGdlbmVyYWxseSBhZmZlY3RzIHBhdGllbnRzIG92ZXIgNTAgeWVhcnMgb2YgYWdlIHN1ZmZlcmluZyBmcm9tIG15b2NhcmRpYWwgaW5mYXJjdGlvbiwgY29uZ2VzdGl2ZSBoZWFydCBmYWlsdXJlLCBhb3J0aWMgaW5zdWZmaWNpZW5jeSwgcmVuYWwgb3IgaGVwYXRpYyBkaXNlYXNlIGFuZCBwYXRpZW50cyBmb2xsb3dpbmcgY2FyZGlhYyBzdXJnZXJ5LiBOb24tb2NjbHVzaXZlIGRpc2Vhc2UgYWNjb3VudHMgZm9yIDIwLTMwJSBvZiBhbGwgY2FzZXMgb2YgYWN1dGUgbWVzZW50ZXJpYyBpc2NoZW1pYSB3aXRoIGEgbW9ydGFsaXR5IHJhdGUgb2YgdGhlIG9yZGVyIG9mIDUwJS4gQWN1dGUgYWJkb21pbmFsIHBhaW4gbWF5IGJlIHRoZSBvbmx5IGVhcmx5IHByZXNlbnRpbmcgc3ltcHRvbSBvZiBtZXNlbnRlcmljIGlzY2hlbWlhLiBOb24taW52YXNpdmUgaW1hZ2luZyBtb2RhbGl0aWVzLCBzdWNoIGFzIENULCBNUkksIGFuZCB1bHRyYXNvdW5kLCBhcmUgYWJsZSB0byBldmFsdWF0ZSB0aGUgYW9ydGEgYW5kIHRoZSBvcmlnaW5zIG9mIHNwbGFuY2huaWMgYXJ0ZXJpZXMuIERlc3BpdGUgdGhlIHRlY2huaWNhbCBldm9sdXRpb24gb2YgdGhvc2UgbWV0aG9kcywgc2VsZWN0aXZlIGFuZ2lvZ3JhcGh5IG9mIG1lc2VudGVyaWMgYXJ0ZXJpZXMgaXMgc3RpbGwgdGhlIGdvbGQgc3RhbmRhcmQgaW4gZGlhZ25vc2luZyBwZXJpcGhlcmFsIHNwbGFuY2huaWMgdmVzc2VsIGRpc2Vhc2UuIEluIGVhcmx5IG5vbi1vY2NsdXNpdmUgbWVzZW50ZXJpYyBpc2NoZW1pYSwgYXMgb3Bwb3NlZCB0byBvY2NsdXNpdmUgZGlzZWFzZSwgdGhlcmUgaXMgbm8gc3VyZ2ljYWwgdGhlcmFweS4gSXQgaXMga25vd24gdGhhdCBtZXNlbnRlcmljIHZhc29zcGFzbSBwZXJzaXN0cyBldmVuIGFmdGVyIGNvcnJlY3Rpb24gb2YgdGhlIHByZWNpcGl0YXRpbmcgZXZlbnQuIFZhc29zcGFzbSBmcmVxdWVudGx5IHJlc3BvbmRzIHRvIGRpcmVjdCBpbnRyYS1hcnRlcmlhbCB2YXNvZGlsYXRvciB0aGVyYXB5LCB3aGljaCBpcyB0aGUgb25seSB0cmVhdG1lbnQgdGhhdCBoYXMgYmVlbiBzaG93biB0byBiZSBlZmZlY3RpdmUuIiwiaXNzdWUiOiI1Iiwidm9sdW1lIjoiMTIifSwiaXNUZW1wb3JhcnkiOmZhbHNlfV0sInByb3BlcnRpZXMiOnsibm90ZUluZGV4IjowfSwiaXNFZGl0ZWQiOmZhbHNlLCJtYW51YWxPdmVycmlkZSI6eyJpc01hbnVhbGx5T3ZlcnJpZGVuIjpmYWxzZSwiY2l0ZXByb2NUZXh0IjoiWzTigJM2XSIsIm1hbnVhbE92ZXJyaWRlVGV4dCI6Ils04oCTNl1bNOKAkzZdWzTigJM2XVs04oCTNl1bNOKAkzZdWzTigJM2XVs04oCTNl1bNOKAkzZdWzTigJM2XVs04oCTNl1bNOKAkzZdWzTigJM2XVs04oCTNl1bNOKAkzZdWzTigJM2XVs04oCTNl1bNOKAkzZdWzTigJM2XVs04oCTNl1bNOKAkzZdWzTigJM2XVs04oCTNl1bNOKAkzZdWzTigJM2XVs04oCTNl1bNOKAkzZdIiwiaXNNYW51YWxseU92ZXJyaWRkZW4iOnRydWV9fQ==&quot;},{&quot;citationID&quot;:&quot;MENDELEY_CITATION_62464c72-b451-4cab-906f-900f69834c55&quot;,&quot;citationItems&quot;:[{&quot;id&quot;:&quot;e6bdc694-b796-36ee-9890-3ed51adce244&quot;,&quot;itemData&quot;:{&quot;type&quot;:&quot;article-journal&quot;,&quot;id&quot;:&quot;e6bdc694-b796-36ee-9890-3ed51adce244&quot;,&quot;title&quot;:&quot;Emergency radiology special feature: Full paper: Reperfusion in non-occlusivemesenteric ischaemia (NOMI): Effectiveness of CT in an emergency setting&quot;,&quot;author&quot;:[{&quot;family&quot;:&quot;Mazzei&quot;,&quot;given&quot;:&quot;Maria A.&quot;,&quot;parse-names&quot;:false,&quot;dropping-particle&quot;:&quot;&quot;,&quot;non-dropping-particle&quot;:&quot;&quot;},{&quot;family&quot;:&quot;Guerrini&quot;,&quot;given&quot;:&quot;Susanna&quot;,&quot;parse-names&quot;:false,&quot;dropping-particle&quot;:&quot;&quot;,&quot;non-dropping-particle&quot;:&quot;&quot;},{&quot;family&quot;:&quot;Squitieri&quot;,&quot;given&quot;:&quot;Nevada Cioffi&quot;,&quot;parse-names&quot;:false,&quot;dropping-particle&quot;:&quot;&quot;,&quot;non-dropping-particle&quot;:&quot;&quot;},{&quot;family&quot;:&quot;Vindigni&quot;,&quot;given&quot;:&quot;Carla&quot;,&quot;parse-names&quot;:false,&quot;dropping-particle&quot;:&quot;&quot;,&quot;non-dropping-particle&quot;:&quot;&quot;},{&quot;family&quot;:&quot;Imbriaco&quot;,&quot;given&quot;:&quot;Giusi&quot;,&quot;parse-names&quot;:false,&quot;dropping-particle&quot;:&quot;&quot;,&quot;non-dropping-particle&quot;:&quot;&quot;},{&quot;family&quot;:&quot;Gentili&quot;,&quot;given&quot;:&quot;Francesco&quot;,&quot;parse-names&quot;:false,&quot;dropping-particle&quot;:&quot;&quot;,&quot;non-dropping-particle&quot;:&quot;&quot;},{&quot;family&quot;:&quot;Berritto&quot;,&quot;given&quot;:&quot;Daniela&quot;,&quot;parse-names&quot;:false,&quot;dropping-particle&quot;:&quot;&quot;,&quot;non-dropping-particle&quot;:&quot;&quot;},{&quot;family&quot;:&quot;Mazzei&quot;,&quot;given&quot;:&quot;Francesco G.&quot;,&quot;parse-names&quot;:false,&quot;dropping-particle&quot;:&quot;&quot;,&quot;non-dropping-particle&quot;:&quot;&quot;},{&quot;family&quot;:&quot;Grassi&quot;,&quot;given&quot;:&quot;Roberto&quot;,&quot;parse-names&quot;:false,&quot;dropping-particle&quot;:&quot;&quot;,&quot;non-dropping-particle&quot;:&quot;&quot;},{&quot;family&quot;:&quot;Volterrani&quot;,&quot;given&quot;:&quot;Luca&quot;,&quot;parse-names&quot;:false,&quot;dropping-particle&quot;:&quot;&quot;,&quot;non-dropping-particle&quot;:&quot;&quot;}],&quot;container-title&quot;:&quot;British Journal of Radiology&quot;,&quot;DOI&quot;:&quot;10.1259/bjr.20150956&quot;,&quot;ISSN&quot;:&quot;1748880X&quot;,&quot;PMID&quot;:&quot;26846139&quot;,&quot;issued&quot;:{&quot;date-parts&quot;:[[2016,3,9]]},&quot;abstract&quot;:&quot;Objective: To investigate the CT features of reperfusion (presence/absence) in non-occlusive mesenteric ischaemia (NOMI) and their prognostic value in an emergency setting. Methods: A revision was undertaken of imaging from 20 patients (16males/4 females) with a dismissal summary of NOMI. All patients had previously undergone aminimum of one multidetector CT examination, and consequently underwent surgery (n=8), autopsy (n=2), angiography (n=1) or endoscopy (n=9). An evaluation of the CT scans was conducted to determine vessels, mesentery, bowel and peritoneal cavity features. The superior mesenteric artery (SMA) average diameter of NOMI cases were compared with 30 controlled cases. Kappa, Kolmogorov' Smirnov (K-S) and Fisher's exact tests were used for statistical analysis. Results: A mean SMA diameter significantly smaller than that of the controlled cases was found for patients with NOMI (K-S test: D=0.75, p=3.7×10-08). Fisher's exact tests showed a strong connection between the presence of reperfusion and mesenteric fat stranding (p=0.026), bowel wall thickening (p=3.2×10-05) and a high attenuation of the bowel wall on unenhanced CT images (p=2.8×10-04). A reduction in mortality was significantly linked to the combination of normal mesenteric vessels and wall thickening (p=0.034). Conclusion: Analysis of not only vessels findings but also mesentery and bowel CT features will support the identification of NOMI with or without a reperfusion event in an emergency setting. A strong correlation between some CT features and lower mortality exists. Advances in knowledge: CT features of NOMI with or without reperfusion are demonstrated. Correctly assessing the presence of reperfusion in NOMI, may allow better management of these conditions in the emergency setting.&quot;,&quot;publisher&quot;:&quot;British Institute of Radiology&quot;,&quot;issue&quot;:&quot;1061&quot;,&quot;volume&quot;:&quot;89&quot;},&quot;isTemporary&quot;:false},{&quot;id&quot;:&quot;5dd23227-a499-3e52-bb6b-1835520da606&quot;,&quot;itemData&quot;:{&quot;type&quot;:&quot;article-journal&quot;,&quot;id&quot;:&quot;5dd23227-a499-3e52-bb6b-1835520da606&quot;,&quot;title&quot;:&quot;Usefulness of multidetector-row CT (MDCT) for the diagnosis of non-occlusive mesenteric ischemia (NOMI): Assessment of morphology and diameter of the superior mesenteric artery (SMA) on multi-planar reconstructed (MPR) images&quot;,&quot;author&quot;:[{&quot;family&quot;:&quot;Woodhams&quot;,&quot;given&quot;:&quot;Reiko&quot;,&quot;parse-names&quot;:false,&quot;dropping-particle&quot;:&quot;&quot;,&quot;non-dropping-particle&quot;:&quot;&quot;},{&quot;family&quot;:&quot;Nishimaki&quot;,&quot;given&quot;:&quot;Hiroshi&quot;,&quot;parse-names&quot;:false,&quot;dropping-particle&quot;:&quot;&quot;,&quot;non-dropping-particle&quot;:&quot;&quot;},{&quot;family&quot;:&quot;Fujii&quot;,&quot;given&quot;:&quot;Kaoru&quot;,&quot;parse-names&quot;:false,&quot;dropping-particle&quot;:&quot;&quot;,&quot;non-dropping-particle&quot;:&quot;&quot;},{&quot;family&quot;:&quot;Kakita&quot;,&quot;given&quot;:&quot;Satoko&quot;,&quot;parse-names&quot;:false,&quot;dropping-particle&quot;:&quot;&quot;,&quot;non-dropping-particle&quot;:&quot;&quot;},{&quot;family&quot;:&quot;Hayakawa&quot;,&quot;given&quot;:&quot;Kazushige&quot;,&quot;parse-names&quot;:false,&quot;dropping-particle&quot;:&quot;&quot;,&quot;non-dropping-particle&quot;:&quot;&quot;}],&quot;container-title&quot;:&quot;European Journal of Radiology&quot;,&quot;DOI&quot;:&quot;10.1016/j.ejrad.2009.05.012&quot;,&quot;ISSN&quot;:&quot;0720048X&quot;,&quot;PMID&quot;:&quot;19501999&quot;,&quot;issued&quot;:{&quot;date-parts&quot;:[[2010,10]]},&quot;page&quot;:&quot;96-102&quot;,&quot;abstract&quot;:&quot;Objective: The purpose of this study was to assess the efficacy of multidetector-row CT (MDCT) for the diagnosis of non-occlusive mesenteric ischemia (NOMI) by analyzing morphology and diameter of superior mesenteric artery (SMA). We assessed whether MDCT was as useful as angiography for the diagnosis of NOMI. Materials and methods: Four patients who were diagnosed with NOMI were retrospectively analyzed. All patients had 8-row MDCT followed by laparotomy. Two of them underwent angiography after MDCT. The morphology and diameter of SMA of these cases was analyzed on multi-planar reconstructed (MPR) images. The mean diameter of SMA of NOMI cases was compared to that of 13 control cases. Results: MPR images of all NOMI cases showed irregular narrowing of the SMA, spasm of the arcades of SMA, and poor demonstration of intramural vessels. MPR images of two patients who had angiography were concordant with their angiograms. The mean diameter of SMA of NOMI patients was 3.4 ± 1.1 mm, which was statistically smaller than that of 13 control patients, 6.0 ± 1.5 mm (P &lt; 0.05, Wilcoxon rank sum tests). Conclusion: Angiography has been recognized essential for the diagnosis of NOMI. This study shows the possibility of MDCT to be an equivalently useful modality compared to angiography for the diagnosis of NOMI by interpreting morphologic appearance and diameter of SMA. Introduction of MDCT in the decision tree of NOMI treatment may bring the benefit of prompt diagnosis and subsequent early and efficient initiation of therapy, which may improve the mortality. © 2009 Elsevier Ireland Ltd. All rights reserved.&quot;,&quot;issue&quot;:&quot;1&quot;,&quot;volume&quot;:&quot;76&quot;},&quot;isTemporary&quot;:false}],&quot;properties&quot;:{&quot;noteIndex&quot;:0},&quot;isEdited&quot;:false,&quot;manualOverride&quot;:{&quot;isManuallyOverriden&quot;:false,&quot;citeprocText&quot;:&quot;[7, 8]&quot;,&quot;manualOverrideText&quot;:&quot;[7, 8][7, 8][7, 8][7, 8][7, 8][7, 8][7, 8][7, 8][7, 8][7, 8][7, 8][7, 8][7, 8][7, 8][7, 8][7, 8][7, 8][7, 8][7, 8][7, 8][7, 8][7, 8][7, 8][7, 8][7, 8][7, 8]&quot;,&quot;isManuallyOverridden&quot;:true},&quot;citationTag&quot;:&quot;MENDELEY_CITATION_v3_eyJjaXRhdGlvbklEIjoiTUVOREVMRVlfQ0lUQVRJT05fNjI0NjRjNzItYjQ1MS00Y2FiLTkwNmYtOTAwZjY5ODM0YzU1IiwiY2l0YXRpb25JdGVtcyI6W3siaWQiOiJlNmJkYzY5NC1iNzk2LTM2ZWUtOTg5MC0zZWQ1MWFkY2UyNDQiLCJpdGVtRGF0YSI6eyJ0eXBlIjoiYXJ0aWNsZS1qb3VybmFsIiwiaWQiOiJlNmJkYzY5NC1iNzk2LTM2ZWUtOTg5MC0zZWQ1MWFkY2UyNDQiLCJ0aXRsZSI6IkVtZXJnZW5jeSByYWRpb2xvZ3kgc3BlY2lhbCBmZWF0dXJlOiBGdWxsIHBhcGVyOiBSZXBlcmZ1c2lvbiBpbiBub24tb2NjbHVzaXZlbWVzZW50ZXJpYyBpc2NoYWVtaWEgKE5PTUkpOiBFZmZlY3RpdmVuZXNzIG9mIENUIGluIGFuIGVtZXJnZW5jeSBzZXR0aW5nIiwiYXV0aG9yIjpbeyJmYW1pbHkiOiJNYXp6ZWkiLCJnaXZlbiI6Ik1hcmlhIEEuIiwicGFyc2UtbmFtZXMiOmZhbHNlLCJkcm9wcGluZy1wYXJ0aWNsZSI6IiIsIm5vbi1kcm9wcGluZy1wYXJ0aWNsZSI6IiJ9LHsiZmFtaWx5IjoiR3VlcnJpbmkiLCJnaXZlbiI6IlN1c2FubmEiLCJwYXJzZS1uYW1lcyI6ZmFsc2UsImRyb3BwaW5nLXBhcnRpY2xlIjoiIiwibm9uLWRyb3BwaW5nLXBhcnRpY2xlIjoiIn0seyJmYW1pbHkiOiJTcXVpdGllcmkiLCJnaXZlbiI6Ik5ldmFkYSBDaW9mZmkiLCJwYXJzZS1uYW1lcyI6ZmFsc2UsImRyb3BwaW5nLXBhcnRpY2xlIjoiIiwibm9uLWRyb3BwaW5nLXBhcnRpY2xlIjoiIn0seyJmYW1pbHkiOiJWaW5kaWduaSIsImdpdmVuIjoiQ2FybGEiLCJwYXJzZS1uYW1lcyI6ZmFsc2UsImRyb3BwaW5nLXBhcnRpY2xlIjoiIiwibm9uLWRyb3BwaW5nLXBhcnRpY2xlIjoiIn0seyJmYW1pbHkiOiJJbWJyaWFjbyIsImdpdmVuIjoiR2l1c2kiLCJwYXJzZS1uYW1lcyI6ZmFsc2UsImRyb3BwaW5nLXBhcnRpY2xlIjoiIiwibm9uLWRyb3BwaW5nLXBhcnRpY2xlIjoiIn0seyJmYW1pbHkiOiJHZW50aWxpIiwiZ2l2ZW4iOiJGcmFuY2VzY28iLCJwYXJzZS1uYW1lcyI6ZmFsc2UsImRyb3BwaW5nLXBhcnRpY2xlIjoiIiwibm9uLWRyb3BwaW5nLXBhcnRpY2xlIjoiIn0seyJmYW1pbHkiOiJCZXJyaXR0byIsImdpdmVuIjoiRGFuaWVsYSIsInBhcnNlLW5hbWVzIjpmYWxzZSwiZHJvcHBpbmctcGFydGljbGUiOiIiLCJub24tZHJvcHBpbmctcGFydGljbGUiOiIifSx7ImZhbWlseSI6Ik1henplaSIsImdpdmVuIjoiRnJhbmNlc2NvIEcuIiwicGFyc2UtbmFtZXMiOmZhbHNlLCJkcm9wcGluZy1wYXJ0aWNsZSI6IiIsIm5vbi1kcm9wcGluZy1wYXJ0aWNsZSI6IiJ9LHsiZmFtaWx5IjoiR3Jhc3NpIiwiZ2l2ZW4iOiJSb2JlcnRvIiwicGFyc2UtbmFtZXMiOmZhbHNlLCJkcm9wcGluZy1wYXJ0aWNsZSI6IiIsIm5vbi1kcm9wcGluZy1wYXJ0aWNsZSI6IiJ9LHsiZmFtaWx5IjoiVm9sdGVycmFuaSIsImdpdmVuIjoiTHVjYSIsInBhcnNlLW5hbWVzIjpmYWxzZSwiZHJvcHBpbmctcGFydGljbGUiOiIiLCJub24tZHJvcHBpbmctcGFydGljbGUiOiIifV0sImNvbnRhaW5lci10aXRsZSI6IkJyaXRpc2ggSm91cm5hbCBvZiBSYWRpb2xvZ3kiLCJET0kiOiIxMC4xMjU5L2Jqci4yMDE1MDk1NiIsIklTU04iOiIxNzQ4ODgwWCIsIlBNSUQiOiIyNjg0NjEzOSIsImlzc3VlZCI6eyJkYXRlLXBhcnRzIjpbWzIwMTYsMyw5XV19LCJhYnN0cmFjdCI6Ik9iamVjdGl2ZTogVG8gaW52ZXN0aWdhdGUgdGhlIENUIGZlYXR1cmVzIG9mIHJlcGVyZnVzaW9uIChwcmVzZW5jZS9hYnNlbmNlKSBpbiBub24tb2NjbHVzaXZlIG1lc2VudGVyaWMgaXNjaGFlbWlhIChOT01JKSBhbmQgdGhlaXIgcHJvZ25vc3RpYyB2YWx1ZSBpbiBhbiBlbWVyZ2VuY3kgc2V0dGluZy4gTWV0aG9kczogQSByZXZpc2lvbiB3YXMgdW5kZXJ0YWtlbiBvZiBpbWFnaW5nIGZyb20gMjAgcGF0aWVudHMgKDE2bWFsZXMvNCBmZW1hbGVzKSB3aXRoIGEgZGlzbWlzc2FsIHN1bW1hcnkgb2YgTk9NSS4gQWxsIHBhdGllbnRzIGhhZCBwcmV2aW91c2x5IHVuZGVyZ29uZSBhbWluaW11bSBvZiBvbmUgbXVsdGlkZXRlY3RvciBDVCBleGFtaW5hdGlvbiwgYW5kIGNvbnNlcXVlbnRseSB1bmRlcndlbnQgc3VyZ2VyeSAobj04KSwgYXV0b3BzeSAobj0yKSwgYW5naW9ncmFwaHkgKG49MSkgb3IgZW5kb3Njb3B5IChuPTkpLiBBbiBldmFsdWF0aW9uIG9mIHRoZSBDVCBzY2FucyB3YXMgY29uZHVjdGVkIHRvIGRldGVybWluZSB2ZXNzZWxzLCBtZXNlbnRlcnksIGJvd2VsIGFuZCBwZXJpdG9uZWFsIGNhdml0eSBmZWF0dXJlcy4gVGhlIHN1cGVyaW9yIG1lc2VudGVyaWMgYXJ0ZXJ5IChTTUEpIGF2ZXJhZ2UgZGlhbWV0ZXIgb2YgTk9NSSBjYXNlcyB3ZXJlIGNvbXBhcmVkIHdpdGggMzAgY29udHJvbGxlZCBjYXNlcy4gS2FwcGEsIEtvbG1vZ29yb3YnIFNtaXJub3YgKEstUykgYW5kIEZpc2hlcidzIGV4YWN0IHRlc3RzIHdlcmUgdXNlZCBmb3Igc3RhdGlzdGljYWwgYW5hbHlzaXMuIFJlc3VsdHM6IEEgbWVhbiBTTUEgZGlhbWV0ZXIgc2lnbmlmaWNhbnRseSBzbWFsbGVyIHRoYW4gdGhhdCBvZiB0aGUgY29udHJvbGxlZCBjYXNlcyB3YXMgZm91bmQgZm9yIHBhdGllbnRzIHdpdGggTk9NSSAoSy1TIHRlc3Q6IEQ9MC43NSwgcD0zLjfDlzEwLTA4KS4gRmlzaGVyJ3MgZXhhY3QgdGVzdHMgc2hvd2VkIGEgc3Ryb25nIGNvbm5lY3Rpb24gYmV0d2VlbiB0aGUgcHJlc2VuY2Ugb2YgcmVwZXJmdXNpb24gYW5kIG1lc2VudGVyaWMgZmF0IHN0cmFuZGluZyAocD0wLjAyNiksIGJvd2VsIHdhbGwgdGhpY2tlbmluZyAocD0zLjLDlzEwLTA1KSBhbmQgYSBoaWdoIGF0dGVudWF0aW9uIG9mIHRoZSBib3dlbCB3YWxsIG9uIHVuZW5oYW5jZWQgQ1QgaW1hZ2VzIChwPTIuOMOXMTAtMDQpLiBBIHJlZHVjdGlvbiBpbiBtb3J0YWxpdHkgd2FzIHNpZ25pZmljYW50bHkgbGlua2VkIHRvIHRoZSBjb21iaW5hdGlvbiBvZiBub3JtYWwgbWVzZW50ZXJpYyB2ZXNzZWxzIGFuZCB3YWxsIHRoaWNrZW5pbmcgKHA9MC4wMzQpLiBDb25jbHVzaW9uOiBBbmFseXNpcyBvZiBub3Qgb25seSB2ZXNzZWxzIGZpbmRpbmdzIGJ1dCBhbHNvIG1lc2VudGVyeSBhbmQgYm93ZWwgQ1QgZmVhdHVyZXMgd2lsbCBzdXBwb3J0IHRoZSBpZGVudGlmaWNhdGlvbiBvZiBOT01JIHdpdGggb3Igd2l0aG91dCBhIHJlcGVyZnVzaW9uIGV2ZW50IGluIGFuIGVtZXJnZW5jeSBzZXR0aW5nLiBBIHN0cm9uZyBjb3JyZWxhdGlvbiBiZXR3ZWVuIHNvbWUgQ1QgZmVhdHVyZXMgYW5kIGxvd2VyIG1vcnRhbGl0eSBleGlzdHMuIEFkdmFuY2VzIGluIGtub3dsZWRnZTogQ1QgZmVhdHVyZXMgb2YgTk9NSSB3aXRoIG9yIHdpdGhvdXQgcmVwZXJmdXNpb24gYXJlIGRlbW9uc3RyYXRlZC4gQ29ycmVjdGx5IGFzc2Vzc2luZyB0aGUgcHJlc2VuY2Ugb2YgcmVwZXJmdXNpb24gaW4gTk9NSSwgbWF5IGFsbG93IGJldHRlciBtYW5hZ2VtZW50IG9mIHRoZXNlIGNvbmRpdGlvbnMgaW4gdGhlIGVtZXJnZW5jeSBzZXR0aW5nLiIsInB1Ymxpc2hlciI6IkJyaXRpc2ggSW5zdGl0dXRlIG9mIFJhZGlvbG9neSIsImlzc3VlIjoiMTA2MSIsInZvbHVtZSI6Ijg5In0sImlzVGVtcG9yYXJ5IjpmYWxzZX0seyJpZCI6IjVkZDIzMjI3LWE0OTktM2U1Mi1iYjZiLTE4MzU1MjBkYTYwNiIsIml0ZW1EYXRhIjp7InR5cGUiOiJhcnRpY2xlLWpvdXJuYWwiLCJpZCI6IjVkZDIzMjI3LWE0OTktM2U1Mi1iYjZiLTE4MzU1MjBkYTYwNiIsInRpdGxlIjoiVXNlZnVsbmVzcyBvZiBtdWx0aWRldGVjdG9yLXJvdyBDVCAoTURDVCkgZm9yIHRoZSBkaWFnbm9zaXMgb2Ygbm9uLW9jY2x1c2l2ZSBtZXNlbnRlcmljIGlzY2hlbWlhIChOT01JKTogQXNzZXNzbWVudCBvZiBtb3JwaG9sb2d5IGFuZCBkaWFtZXRlciBvZiB0aGUgc3VwZXJpb3IgbWVzZW50ZXJpYyBhcnRlcnkgKFNNQSkgb24gbXVsdGktcGxhbmFyIHJlY29uc3RydWN0ZWQgKE1QUikgaW1hZ2VzIiwiYXV0aG9yIjpbeyJmYW1pbHkiOiJXb29kaGFtcyIsImdpdmVuIjoiUmVpa28iLCJwYXJzZS1uYW1lcyI6ZmFsc2UsImRyb3BwaW5nLXBhcnRpY2xlIjoiIiwibm9uLWRyb3BwaW5nLXBhcnRpY2xlIjoiIn0seyJmYW1pbHkiOiJOaXNoaW1ha2kiLCJnaXZlbiI6Ikhpcm9zaGkiLCJwYXJzZS1uYW1lcyI6ZmFsc2UsImRyb3BwaW5nLXBhcnRpY2xlIjoiIiwibm9uLWRyb3BwaW5nLXBhcnRpY2xlIjoiIn0seyJmYW1pbHkiOiJGdWppaSIsImdpdmVuIjoiS2FvcnUiLCJwYXJzZS1uYW1lcyI6ZmFsc2UsImRyb3BwaW5nLXBhcnRpY2xlIjoiIiwibm9uLWRyb3BwaW5nLXBhcnRpY2xlIjoiIn0seyJmYW1pbHkiOiJLYWtpdGEiLCJnaXZlbiI6IlNhdG9rbyIsInBhcnNlLW5hbWVzIjpmYWxzZSwiZHJvcHBpbmctcGFydGljbGUiOiIiLCJub24tZHJvcHBpbmctcGFydGljbGUiOiIifSx7ImZhbWlseSI6IkhheWFrYXdhIiwiZ2l2ZW4iOiJLYXp1c2hpZ2UiLCJwYXJzZS1uYW1lcyI6ZmFsc2UsImRyb3BwaW5nLXBhcnRpY2xlIjoiIiwibm9uLWRyb3BwaW5nLXBhcnRpY2xlIjoiIn1dLCJjb250YWluZXItdGl0bGUiOiJFdXJvcGVhbiBKb3VybmFsIG9mIFJhZGlvbG9neSIsIkRPSSI6IjEwLjEwMTYvai5lanJhZC4yMDA5LjA1LjAxMiIsIklTU04iOiIwNzIwMDQ4WCIsIlBNSUQiOiIxOTUwMTk5OSIsImlzc3VlZCI6eyJkYXRlLXBhcnRzIjpbWzIwMTAsMTBdXX0sInBhZ2UiOiI5Ni0xMDIiLCJhYnN0cmFjdCI6Ik9iamVjdGl2ZTogVGhlIHB1cnBvc2Ugb2YgdGhpcyBzdHVkeSB3YXMgdG8gYXNzZXNzIHRoZSBlZmZpY2FjeSBvZiBtdWx0aWRldGVjdG9yLXJvdyBDVCAoTURDVCkgZm9yIHRoZSBkaWFnbm9zaXMgb2Ygbm9uLW9jY2x1c2l2ZSBtZXNlbnRlcmljIGlzY2hlbWlhIChOT01JKSBieSBhbmFseXppbmcgbW9ycGhvbG9neSBhbmQgZGlhbWV0ZXIgb2Ygc3VwZXJpb3IgbWVzZW50ZXJpYyBhcnRlcnkgKFNNQSkuIFdlIGFzc2Vzc2VkIHdoZXRoZXIgTURDVCB3YXMgYXMgdXNlZnVsIGFzIGFuZ2lvZ3JhcGh5IGZvciB0aGUgZGlhZ25vc2lzIG9mIE5PTUkuIE1hdGVyaWFscyBhbmQgbWV0aG9kczogRm91ciBwYXRpZW50cyB3aG8gd2VyZSBkaWFnbm9zZWQgd2l0aCBOT01JIHdlcmUgcmV0cm9zcGVjdGl2ZWx5IGFuYWx5emVkLiBBbGwgcGF0aWVudHMgaGFkIDgtcm93IE1EQ1QgZm9sbG93ZWQgYnkgbGFwYXJvdG9teS4gVHdvIG9mIHRoZW0gdW5kZXJ3ZW50IGFuZ2lvZ3JhcGh5IGFmdGVyIE1EQ1QuIFRoZSBtb3JwaG9sb2d5IGFuZCBkaWFtZXRlciBvZiBTTUEgb2YgdGhlc2UgY2FzZXMgd2FzIGFuYWx5emVkIG9uIG11bHRpLXBsYW5hciByZWNvbnN0cnVjdGVkIChNUFIpIGltYWdlcy4gVGhlIG1lYW4gZGlhbWV0ZXIgb2YgU01BIG9mIE5PTUkgY2FzZXMgd2FzIGNvbXBhcmVkIHRvIHRoYXQgb2YgMTMgY29udHJvbCBjYXNlcy4gUmVzdWx0czogTVBSIGltYWdlcyBvZiBhbGwgTk9NSSBjYXNlcyBzaG93ZWQgaXJyZWd1bGFyIG5hcnJvd2luZyBvZiB0aGUgU01BLCBzcGFzbSBvZiB0aGUgYXJjYWRlcyBvZiBTTUEsIGFuZCBwb29yIGRlbW9uc3RyYXRpb24gb2YgaW50cmFtdXJhbCB2ZXNzZWxzLiBNUFIgaW1hZ2VzIG9mIHR3byBwYXRpZW50cyB3aG8gaGFkIGFuZ2lvZ3JhcGh5IHdlcmUgY29uY29yZGFudCB3aXRoIHRoZWlyIGFuZ2lvZ3JhbXMuIFRoZSBtZWFuIGRpYW1ldGVyIG9mIFNNQSBvZiBOT01JIHBhdGllbnRzIHdhcyAzLjQgwrEgMS4xIG1tLCB3aGljaCB3YXMgc3RhdGlzdGljYWxseSBzbWFsbGVyIHRoYW4gdGhhdCBvZiAxMyBjb250cm9sIHBhdGllbnRzLCA2LjAgwrEgMS41IG1tIChQIDwgMC4wNSwgV2lsY294b24gcmFuayBzdW0gdGVzdHMpLiBDb25jbHVzaW9uOiBBbmdpb2dyYXBoeSBoYXMgYmVlbiByZWNvZ25pemVkIGVzc2VudGlhbCBmb3IgdGhlIGRpYWdub3NpcyBvZiBOT01JLiBUaGlzIHN0dWR5IHNob3dzIHRoZSBwb3NzaWJpbGl0eSBvZiBNRENUIHRvIGJlIGFuIGVxdWl2YWxlbnRseSB1c2VmdWwgbW9kYWxpdHkgY29tcGFyZWQgdG8gYW5naW9ncmFwaHkgZm9yIHRoZSBkaWFnbm9zaXMgb2YgTk9NSSBieSBpbnRlcnByZXRpbmcgbW9ycGhvbG9naWMgYXBwZWFyYW5jZSBhbmQgZGlhbWV0ZXIgb2YgU01BLiBJbnRyb2R1Y3Rpb24gb2YgTURDVCBpbiB0aGUgZGVjaXNpb24gdHJlZSBvZiBOT01JIHRyZWF0bWVudCBtYXkgYnJpbmcgdGhlIGJlbmVmaXQgb2YgcHJvbXB0IGRpYWdub3NpcyBhbmQgc3Vic2VxdWVudCBlYXJseSBhbmQgZWZmaWNpZW50IGluaXRpYXRpb24gb2YgdGhlcmFweSwgd2hpY2ggbWF5IGltcHJvdmUgdGhlIG1vcnRhbGl0eS4gwqkgMjAwOSBFbHNldmllciBJcmVsYW5kIEx0ZC4gQWxsIHJpZ2h0cyByZXNlcnZlZC4iLCJpc3N1ZSI6IjEiLCJ2b2x1bWUiOiI3NiJ9LCJpc1RlbXBvcmFyeSI6ZmFsc2V9XSwicHJvcGVydGllcyI6eyJub3RlSW5kZXgiOjB9LCJpc0VkaXRlZCI6ZmFsc2UsIm1hbnVhbE92ZXJyaWRlIjp7ImlzTWFudWFsbHlPdmVycmlkZW4iOmZhbHNlLCJjaXRlcHJvY1RleHQiOiJbNywgOF0iLCJtYW51YWxPdmVycmlkZVRleHQiOiJbNywgOF1bNywgOF1bNywgOF1bNywgOF1bNywgOF1bNywgOF1bNywgOF1bNywgOF1bNywgOF1bNywgOF1bNywgOF1bNywgOF1bNywgOF1bNywgOF1bNywgOF1bNywgOF1bNywgOF1bNywgOF1bNywgOF1bNywgOF1bNywgOF1bNywgOF1bNywgOF1bNywgOF1bNywgOF1bNywgOF0iLCJpc01hbnVhbGx5T3ZlcnJpZGRlbiI6dHJ1ZX19&quot;},{&quot;citationID&quot;:&quot;MENDELEY_CITATION_67d7205b-3512-4afe-b896-fdd22d9f87f4&quot;,&quot;citationItems&quot;:[{&quot;id&quot;:&quot;382158f0-142f-3ec2-8cf0-c3f8c7a59445&quot;,&quot;itemData&quot;:{&quot;type&quot;:&quot;article-journal&quot;,&quot;id&quot;:&quot;382158f0-142f-3ec2-8cf0-c3f8c7a59445&quot;,&quot;title&quot;:&quot;Non-occlusive mesenteric ischemia (NOMI): Utility of measuring the diameters of the superior mesenteric artery and superior mesenteric vein at multidetector CT&quot;,&quot;author&quot;:[{&quot;family&quot;:&quot;Nakamura&quot;,&quot;given&quot;:&quot;Yuko&quot;,&quot;parse-names&quot;:false,&quot;dropping-particle&quot;:&quot;&quot;,&quot;non-dropping-particle&quot;:&quot;&quot;},{&quot;family&quot;:&quot;Urashima&quot;,&quot;given&quot;:&quot;Masaki&quot;,&quot;parse-names&quot;:false,&quot;dropping-particle&quot;:&quot;&quot;,&quot;non-dropping-particle&quot;:&quot;&quot;},{&quot;family&quot;:&quot;Toyota&quot;,&quot;given&quot;:&quot;Naoyuki&quot;,&quot;parse-names&quot;:false,&quot;dropping-particle&quot;:&quot;&quot;,&quot;non-dropping-particle&quot;:&quot;&quot;},{&quot;family&quot;:&quot;Ono&quot;,&quot;given&quot;:&quot;Chiaki&quot;,&quot;parse-names&quot;:false,&quot;dropping-particle&quot;:&quot;&quot;,&quot;non-dropping-particle&quot;:&quot;&quot;},{&quot;family&quot;:&quot;Iida&quot;,&quot;given&quot;:&quot;Makoto&quot;,&quot;parse-names&quot;:false,&quot;dropping-particle&quot;:&quot;&quot;,&quot;non-dropping-particle&quot;:&quot;&quot;},{&quot;family&quot;:&quot;Fukumoto&quot;,&quot;given&quot;:&quot;Wataru&quot;,&quot;parse-names&quot;:false,&quot;dropping-particle&quot;:&quot;&quot;,&quot;non-dropping-particle&quot;:&quot;&quot;},{&quot;family&quot;:&quot;Kaichi&quot;,&quot;given&quot;:&quot;Yoko&quot;,&quot;parse-names&quot;:false,&quot;dropping-particle&quot;:&quot;&quot;,&quot;non-dropping-particle&quot;:&quot;&quot;},{&quot;family&quot;:&quot;Tani&quot;,&quot;given&quot;:&quot;Chihiro&quot;,&quot;parse-names&quot;:false,&quot;dropping-particle&quot;:&quot;&quot;,&quot;non-dropping-particle&quot;:&quot;&quot;},{&quot;family&quot;:&quot;Honda&quot;,&quot;given&quot;:&quot;Yukiko&quot;,&quot;parse-names&quot;:false,&quot;dropping-particle&quot;:&quot;&quot;,&quot;non-dropping-particle&quot;:&quot;&quot;},{&quot;family&quot;:&quot;Komoto&quot;,&quot;given&quot;:&quot;Daisuke&quot;,&quot;parse-names&quot;:false,&quot;dropping-particle&quot;:&quot;&quot;,&quot;non-dropping-particle&quot;:&quot;&quot;},{&quot;family&quot;:&quot;Tatsugami&quot;,&quot;given&quot;:&quot;Fuminari&quot;,&quot;parse-names&quot;:false,&quot;dropping-particle&quot;:&quot;&quot;,&quot;non-dropping-particle&quot;:&quot;&quot;},{&quot;family&quot;:&quot;Kakizawa&quot;,&quot;given&quot;:&quot;Hideaki&quot;,&quot;parse-names&quot;:false,&quot;dropping-particle&quot;:&quot;&quot;,&quot;non-dropping-particle&quot;:&quot;&quot;},{&quot;family&quot;:&quot;Date&quot;,&quot;given&quot;:&quot;Shuji&quot;,&quot;parse-names&quot;:false,&quot;dropping-particle&quot;:&quot;&quot;,&quot;non-dropping-particle&quot;:&quot;&quot;},{&quot;family&quot;:&quot;Awai&quot;,&quot;given&quot;:&quot;Kazuo&quot;,&quot;parse-names&quot;:false,&quot;dropping-particle&quot;:&quot;&quot;,&quot;non-dropping-particle&quot;:&quot;&quot;}],&quot;container-title&quot;:&quot;Japanese Journal of Radiology&quot;,&quot;DOI&quot;:&quot;10.1007/s11604-013-0245-1&quot;,&quot;ISSN&quot;:&quot;18671071&quot;,&quot;issued&quot;:{&quot;date-parts&quot;:[[2013,11]]},&quot;page&quot;:&quot;737-743&quot;,&quot;abstract&quot;:&quot;Objective: To investigate the diagnostic capability of multidetector computed tomography for detecting non-occlusive mesenteric ischemia (NOMI). Methods: We studied 11 NOMI patients and 44 controls. Radiologists evaluated the CT images for the presence of bowel ischemia and measured the diameters of the superior mesenteric artery and the superior mesenteric vein (D SMA and D SMV). We also performed linear discriminant analysis (LDA) using D SMA and D SMV. Results: All NOMI patients presented with more than 2 CT findings of bowel ischemia. D SMA and D SMV were significantly smaller in NOMI patients than in the controls (p &lt; 0.01). At the optimal cut-off values for D SMA (6.5 mm), D SMV (9.0 mm), and the Z value in LDA (0.93), sensitivity and specificity were 81.8 and 81.8; 81.8 and 88.6; and 81.8 and 97.7 %, respectively. Conclusions: D SMA and D SMV were significantly smaller in NOMI patients than in the controls and D SMV is a more significant parameter than D SMA. © 2013 Japan Radiological Society.&quot;,&quot;issue&quot;:&quot;11&quot;,&quot;volume&quot;:&quot;31&quot;},&quot;isTemporary&quot;:false},{&quot;id&quot;:&quot;84a3414c-e9b0-337f-ab50-5c70e381d4a6&quot;,&quot;itemData&quot;:{&quot;type&quot;:&quot;article-journal&quot;,&quot;id&quot;:&quot;84a3414c-e9b0-337f-ab50-5c70e381d4a6&quot;,&quot;title&quot;:&quot;Nonocclusive mesenteric ischaemia: think about it&quot;,&quot;author&quot;:[{&quot;family&quot;:&quot;Mazzei&quot;,&quot;given&quot;:&quot;Maria Antonietta&quot;,&quot;parse-names&quot;:false,&quot;dropping-particle&quot;:&quot;&quot;,&quot;non-dropping-particle&quot;:&quot;&quot;},{&quot;family&quot;:&quot;Volterrani&quot;,&quot;given&quot;:&quot;Luca&quot;,&quot;parse-names&quot;:false,&quot;dropping-particle&quot;:&quot;&quot;,&quot;non-dropping-particle&quot;:&quot;&quot;}],&quot;container-title&quot;:&quot;Radiologia Medica&quot;,&quot;DOI&quot;:&quot;10.1007/s11547-014-0460-6&quot;,&quot;ISSN&quot;:&quot;18266983&quot;,&quot;PMID&quot;:&quot;25294021&quot;,&quot;issued&quot;:{&quot;date-parts&quot;:[[2015,1,1]]},&quot;page&quot;:&quot;85-95&quot;,&quot;abstract&quot;:&quot;Nonocclusive mesenteric ischaemia (NOMI) is an acute mesenteric circulatory disorder that is not caused by an organic occlusion of blood vessels. It could involve all the abdominal parenchymas and viscera and the whole gastrointestinal tract (from the oesophagus to the rectum), insomuch that the involvement of the entire colon should be considered a distinctive tract in diagnosing this condition in respect of the occlusive forms of ischaemia. The aim of this article is to review the role of imaging in the diagnosis of NOMI and in particular its CT appearances. Recognition of the characteristic CT appearances and the variations associated with a reperfusion event may help in the accurate interpretation of CT in the diagnosis and management of NOMI.&quot;,&quot;publisher&quot;:&quot;Springer-Verlag Italia s.r.l.&quot;,&quot;issue&quot;:&quot;1&quot;,&quot;volume&quot;:&quot;120&quot;},&quot;isTemporary&quot;:false}],&quot;properties&quot;:{&quot;noteIndex&quot;:0},&quot;isEdited&quot;:false,&quot;manualOverride&quot;:{&quot;isManuallyOverriden&quot;:false,&quot;citeprocText&quot;:&quot;[5, 9]&quot;,&quot;manualOverrideText&quot;:&quot;[3, 5][3, 5][3, 5][3, 5][3, 5][3, 5][3, 5][3, 5][3, 5][3, 5][3, 5][3, 5][3, 5][3, 5][3, 5][3, 5][3, 5][3, 5][3, 5][3, 5][3, 5][3, 5][3, 5][3, 5][3, 5][3, 5]&quot;,&quot;isManuallyOverridden&quot;:true},&quot;citationTag&quot;:&quot;MENDELEY_CITATION_v3_eyJjaXRhdGlvbklEIjoiTUVOREVMRVlfQ0lUQVRJT05fNjdkNzIwNWItMzUxMi00YWZlLWI4OTYtZmRkMjJkOWY4N2Y0IiwiY2l0YXRpb25JdGVtcyI6W3siaWQiOiIzODIxNThmMC0xNDJmLTNlYzItOGNmMC1jM2Y4YzdhNTk0NDUiLCJpdGVtRGF0YSI6eyJ0eXBlIjoiYXJ0aWNsZS1qb3VybmFsIiwiaWQiOiIzODIxNThmMC0xNDJmLTNlYzItOGNmMC1jM2Y4YzdhNTk0NDUiLCJ0aXRsZSI6Ik5vbi1vY2NsdXNpdmUgbWVzZW50ZXJpYyBpc2NoZW1pYSAoTk9NSSk6IFV0aWxpdHkgb2YgbWVhc3VyaW5nIHRoZSBkaWFtZXRlcnMgb2YgdGhlIHN1cGVyaW9yIG1lc2VudGVyaWMgYXJ0ZXJ5IGFuZCBzdXBlcmlvciBtZXNlbnRlcmljIHZlaW4gYXQgbXVsdGlkZXRlY3RvciBDVCIsImF1dGhvciI6W3siZmFtaWx5IjoiTmFrYW11cmEiLCJnaXZlbiI6Ill1a28iLCJwYXJzZS1uYW1lcyI6ZmFsc2UsImRyb3BwaW5nLXBhcnRpY2xlIjoiIiwibm9uLWRyb3BwaW5nLXBhcnRpY2xlIjoiIn0seyJmYW1pbHkiOiJVcmFzaGltYSIsImdpdmVuIjoiTWFzYWtpIiwicGFyc2UtbmFtZXMiOmZhbHNlLCJkcm9wcGluZy1wYXJ0aWNsZSI6IiIsIm5vbi1kcm9wcGluZy1wYXJ0aWNsZSI6IiJ9LHsiZmFtaWx5IjoiVG95b3RhIiwiZ2l2ZW4iOiJOYW95dWtpIiwicGFyc2UtbmFtZXMiOmZhbHNlLCJkcm9wcGluZy1wYXJ0aWNsZSI6IiIsIm5vbi1kcm9wcGluZy1wYXJ0aWNsZSI6IiJ9LHsiZmFtaWx5IjoiT25vIiwiZ2l2ZW4iOiJDaGlha2kiLCJwYXJzZS1uYW1lcyI6ZmFsc2UsImRyb3BwaW5nLXBhcnRpY2xlIjoiIiwibm9uLWRyb3BwaW5nLXBhcnRpY2xlIjoiIn0seyJmYW1pbHkiOiJJaWRhIiwiZ2l2ZW4iOiJNYWtvdG8iLCJwYXJzZS1uYW1lcyI6ZmFsc2UsImRyb3BwaW5nLXBhcnRpY2xlIjoiIiwibm9uLWRyb3BwaW5nLXBhcnRpY2xlIjoiIn0seyJmYW1pbHkiOiJGdWt1bW90byIsImdpdmVuIjoiV2F0YXJ1IiwicGFyc2UtbmFtZXMiOmZhbHNlLCJkcm9wcGluZy1wYXJ0aWNsZSI6IiIsIm5vbi1kcm9wcGluZy1wYXJ0aWNsZSI6IiJ9LHsiZmFtaWx5IjoiS2FpY2hpIiwiZ2l2ZW4iOiJZb2tvIiwicGFyc2UtbmFtZXMiOmZhbHNlLCJkcm9wcGluZy1wYXJ0aWNsZSI6IiIsIm5vbi1kcm9wcGluZy1wYXJ0aWNsZSI6IiJ9LHsiZmFtaWx5IjoiVGFuaSIsImdpdmVuIjoiQ2hpaGlybyIsInBhcnNlLW5hbWVzIjpmYWxzZSwiZHJvcHBpbmctcGFydGljbGUiOiIiLCJub24tZHJvcHBpbmctcGFydGljbGUiOiIifSx7ImZhbWlseSI6IkhvbmRhIiwiZ2l2ZW4iOiJZdWtpa28iLCJwYXJzZS1uYW1lcyI6ZmFsc2UsImRyb3BwaW5nLXBhcnRpY2xlIjoiIiwibm9uLWRyb3BwaW5nLXBhcnRpY2xlIjoiIn0seyJmYW1pbHkiOiJLb21vdG8iLCJnaXZlbiI6IkRhaXN1a2UiLCJwYXJzZS1uYW1lcyI6ZmFsc2UsImRyb3BwaW5nLXBhcnRpY2xlIjoiIiwibm9uLWRyb3BwaW5nLXBhcnRpY2xlIjoiIn0seyJmYW1pbHkiOiJUYXRzdWdhbWkiLCJnaXZlbiI6IkZ1bWluYXJpIiwicGFyc2UtbmFtZXMiOmZhbHNlLCJkcm9wcGluZy1wYXJ0aWNsZSI6IiIsIm5vbi1kcm9wcGluZy1wYXJ0aWNsZSI6IiJ9LHsiZmFtaWx5IjoiS2FraXphd2EiLCJnaXZlbiI6IkhpZGVha2kiLCJwYXJzZS1uYW1lcyI6ZmFsc2UsImRyb3BwaW5nLXBhcnRpY2xlIjoiIiwibm9uLWRyb3BwaW5nLXBhcnRpY2xlIjoiIn0seyJmYW1pbHkiOiJEYXRlIiwiZ2l2ZW4iOiJTaHVqaSIsInBhcnNlLW5hbWVzIjpmYWxzZSwiZHJvcHBpbmctcGFydGljbGUiOiIiLCJub24tZHJvcHBpbmctcGFydGljbGUiOiIifSx7ImZhbWlseSI6IkF3YWkiLCJnaXZlbiI6IkthenVvIiwicGFyc2UtbmFtZXMiOmZhbHNlLCJkcm9wcGluZy1wYXJ0aWNsZSI6IiIsIm5vbi1kcm9wcGluZy1wYXJ0aWNsZSI6IiJ9XSwiY29udGFpbmVyLXRpdGxlIjoiSmFwYW5lc2UgSm91cm5hbCBvZiBSYWRpb2xvZ3kiLCJET0kiOiIxMC4xMDA3L3MxMTYwNC0wMTMtMDI0NS0xIiwiSVNTTiI6IjE4NjcxMDcxIiwiaXNzdWVkIjp7ImRhdGUtcGFydHMiOltbMjAxMywxMV1dfSwicGFnZSI6IjczNy03NDMiLCJhYnN0cmFjdCI6Ik9iamVjdGl2ZTogVG8gaW52ZXN0aWdhdGUgdGhlIGRpYWdub3N0aWMgY2FwYWJpbGl0eSBvZiBtdWx0aWRldGVjdG9yIGNvbXB1dGVkIHRvbW9ncmFwaHkgZm9yIGRldGVjdGluZyBub24tb2NjbHVzaXZlIG1lc2VudGVyaWMgaXNjaGVtaWEgKE5PTUkpLiBNZXRob2RzOiBXZSBzdHVkaWVkIDExIE5PTUkgcGF0aWVudHMgYW5kIDQ0IGNvbnRyb2xzLiBSYWRpb2xvZ2lzdHMgZXZhbHVhdGVkIHRoZSBDVCBpbWFnZXMgZm9yIHRoZSBwcmVzZW5jZSBvZiBib3dlbCBpc2NoZW1pYSBhbmQgbWVhc3VyZWQgdGhlIGRpYW1ldGVycyBvZiB0aGUgc3VwZXJpb3IgbWVzZW50ZXJpYyBhcnRlcnkgYW5kIHRoZSBzdXBlcmlvciBtZXNlbnRlcmljIHZlaW4gKEQgU01BIGFuZCBEIFNNVikuIFdlIGFsc28gcGVyZm9ybWVkIGxpbmVhciBkaXNjcmltaW5hbnQgYW5hbHlzaXMgKExEQSkgdXNpbmcgRCBTTUEgYW5kIEQgU01WLiBSZXN1bHRzOiBBbGwgTk9NSSBwYXRpZW50cyBwcmVzZW50ZWQgd2l0aCBtb3JlIHRoYW4gMiBDVCBmaW5kaW5ncyBvZiBib3dlbCBpc2NoZW1pYS4gRCBTTUEgYW5kIEQgU01WIHdlcmUgc2lnbmlmaWNhbnRseSBzbWFsbGVyIGluIE5PTUkgcGF0aWVudHMgdGhhbiBpbiB0aGUgY29udHJvbHMgKHAgPCAwLjAxKS4gQXQgdGhlIG9wdGltYWwgY3V0LW9mZiB2YWx1ZXMgZm9yIEQgU01BICg2LjUgbW0pLCBEIFNNViAoOS4wIG1tKSwgYW5kIHRoZSBaIHZhbHVlIGluIExEQSAoMC45MyksIHNlbnNpdGl2aXR5IGFuZCBzcGVjaWZpY2l0eSB3ZXJlIDgxLjggYW5kIDgxLjg7IDgxLjggYW5kIDg4LjY7IGFuZCA4MS44IGFuZCA5Ny43ICUsIHJlc3BlY3RpdmVseS4gQ29uY2x1c2lvbnM6IEQgU01BIGFuZCBEIFNNViB3ZXJlIHNpZ25pZmljYW50bHkgc21hbGxlciBpbiBOT01JIHBhdGllbnRzIHRoYW4gaW4gdGhlIGNvbnRyb2xzIGFuZCBEIFNNViBpcyBhIG1vcmUgc2lnbmlmaWNhbnQgcGFyYW1ldGVyIHRoYW4gRCBTTUEuIMKpIDIwMTMgSmFwYW4gUmFkaW9sb2dpY2FsIFNvY2lldHkuIiwiaXNzdWUiOiIxMSIsInZvbHVtZSI6IjMxIn0sImlzVGVtcG9yYXJ5IjpmYWxzZX0seyJpZCI6Ijg0YTM0MTRjLWU5YjAtMzM3Zi1hYjUwLTVjNzBlMzgxZDRhNiIsIml0ZW1EYXRhIjp7InR5cGUiOiJhcnRpY2xlLWpvdXJuYWwiLCJpZCI6Ijg0YTM0MTRjLWU5YjAtMzM3Zi1hYjUwLTVjNzBlMzgxZDRhNiIsInRpdGxlIjoiTm9ub2NjbHVzaXZlIG1lc2VudGVyaWMgaXNjaGFlbWlhOiB0aGluayBhYm91dCBpdCIsImF1dGhvciI6W3siZmFtaWx5IjoiTWF6emVpIiwiZ2l2ZW4iOiJNYXJpYSBBbnRvbmlldHRhIiwicGFyc2UtbmFtZXMiOmZhbHNlLCJkcm9wcGluZy1wYXJ0aWNsZSI6IiIsIm5vbi1kcm9wcGluZy1wYXJ0aWNsZSI6IiJ9LHsiZmFtaWx5IjoiVm9sdGVycmFuaSIsImdpdmVuIjoiTHVjYSIsInBhcnNlLW5hbWVzIjpmYWxzZSwiZHJvcHBpbmctcGFydGljbGUiOiIiLCJub24tZHJvcHBpbmctcGFydGljbGUiOiIifV0sImNvbnRhaW5lci10aXRsZSI6IlJhZGlvbG9naWEgTWVkaWNhIiwiRE9JIjoiMTAuMTAwNy9zMTE1NDctMDE0LTA0NjAtNiIsIklTU04iOiIxODI2Njk4MyIsIlBNSUQiOiIyNTI5NDAyMSIsImlzc3VlZCI6eyJkYXRlLXBhcnRzIjpbWzIwMTUsMSwxXV19LCJwYWdlIjoiODUtOTUiLCJhYnN0cmFjdCI6Ik5vbm9jY2x1c2l2ZSBtZXNlbnRlcmljIGlzY2hhZW1pYSAoTk9NSSkgaXMgYW4gYWN1dGUgbWVzZW50ZXJpYyBjaXJjdWxhdG9yeSBkaXNvcmRlciB0aGF0IGlzIG5vdCBjYXVzZWQgYnkgYW4gb3JnYW5pYyBvY2NsdXNpb24gb2YgYmxvb2QgdmVzc2Vscy4gSXQgY291bGQgaW52b2x2ZSBhbGwgdGhlIGFiZG9taW5hbCBwYXJlbmNoeW1hcyBhbmQgdmlzY2VyYSBhbmQgdGhlIHdob2xlIGdhc3Ryb2ludGVzdGluYWwgdHJhY3QgKGZyb20gdGhlIG9lc29waGFndXMgdG8gdGhlIHJlY3R1bSksIGluc29tdWNoIHRoYXQgdGhlIGludm9sdmVtZW50IG9mIHRoZSBlbnRpcmUgY29sb24gc2hvdWxkIGJlIGNvbnNpZGVyZWQgYSBkaXN0aW5jdGl2ZSB0cmFjdCBpbiBkaWFnbm9zaW5nIHRoaXMgY29uZGl0aW9uIGluIHJlc3BlY3Qgb2YgdGhlIG9jY2x1c2l2ZSBmb3JtcyBvZiBpc2NoYWVtaWEuIFRoZSBhaW0gb2YgdGhpcyBhcnRpY2xlIGlzIHRvIHJldmlldyB0aGUgcm9sZSBvZiBpbWFnaW5nIGluIHRoZSBkaWFnbm9zaXMgb2YgTk9NSSBhbmQgaW4gcGFydGljdWxhciBpdHMgQ1QgYXBwZWFyYW5jZXMuIFJlY29nbml0aW9uIG9mIHRoZSBjaGFyYWN0ZXJpc3RpYyBDVCBhcHBlYXJhbmNlcyBhbmQgdGhlIHZhcmlhdGlvbnMgYXNzb2NpYXRlZCB3aXRoIGEgcmVwZXJmdXNpb24gZXZlbnQgbWF5IGhlbHAgaW4gdGhlIGFjY3VyYXRlIGludGVycHJldGF0aW9uIG9mIENUIGluIHRoZSBkaWFnbm9zaXMgYW5kIG1hbmFnZW1lbnQgb2YgTk9NSS4iLCJwdWJsaXNoZXIiOiJTcHJpbmdlci1WZXJsYWcgSXRhbGlhIHMuci5sLiIsImlzc3VlIjoiMSIsInZvbHVtZSI6IjEyMCJ9LCJpc1RlbXBvcmFyeSI6ZmFsc2V9XSwicHJvcGVydGllcyI6eyJub3RlSW5kZXgiOjB9LCJpc0VkaXRlZCI6ZmFsc2UsIm1hbnVhbE92ZXJyaWRlIjp7ImlzTWFudWFsbHlPdmVycmlkZW4iOmZhbHNlLCJjaXRlcHJvY1RleHQiOiJbNSwgOV0iLCJtYW51YWxPdmVycmlkZVRleHQiOiJbMywgNV1bMywgNV1bMywgNV1bMywgNV1bMywgNV1bMywgNV1bMywgNV1bMywgNV1bMywgNV1bMywgNV1bMywgNV1bMywgNV1bMywgNV1bMywgNV1bMywgNV1bMywgNV1bMywgNV1bMywgNV1bMywgNV1bMywgNV1bMywgNV1bMywgNV1bMywgNV1bMywgNV1bMywgNV1bMywgNV0iLCJpc01hbnVhbGx5T3ZlcnJpZGRlbiI6dHJ1ZX19&quot;},{&quot;citationID&quot;:&quot;MENDELEY_CITATION_af6cee3d-8d62-4a78-b06f-e228baf1744c&quot;,&quot;citationItems&quot;:[{&quot;id&quot;:&quot;313ceb13-6a4a-329e-913a-29b9c36a9523&quot;,&quot;itemData&quot;:{&quot;type&quot;:&quot;article-journal&quot;,&quot;id&quot;:&quot;313ceb13-6a4a-329e-913a-29b9c36a9523&quot;,&quot;title&quot;:&quot;Multidetector CT features of mesenteric vein thrombosis&quot;,&quot;author&quot;:[{&quot;family&quot;:&quot;Duran&quot;,&quot;given&quot;:&quot;Rafael&quot;,&quot;parse-names&quot;:false,&quot;dropping-particle&quot;:&quot;&quot;,&quot;non-dropping-particle&quot;:&quot;&quot;},{&quot;family&quot;:&quot;Denys&quot;,&quot;given&quot;:&quot;Alban L.&quot;,&quot;parse-names&quot;:false,&quot;dropping-particle&quot;:&quot;&quot;,&quot;non-dropping-particle&quot;:&quot;&quot;},{&quot;family&quot;:&quot;Letovanec&quot;,&quot;given&quot;:&quot;Igor&quot;,&quot;parse-names&quot;:false,&quot;dropping-particle&quot;:&quot;&quot;,&quot;non-dropping-particle&quot;:&quot;&quot;},{&quot;family&quot;:&quot;Meuli&quot;,&quot;given&quot;:&quot;Reto A.&quot;,&quot;parse-names&quot;:false,&quot;dropping-particle&quot;:&quot;&quot;,&quot;non-dropping-particle&quot;:&quot;&quot;},{&quot;family&quot;:&quot;Schmidt&quot;,&quot;given&quot;:&quot;Sabine&quot;,&quot;parse-names&quot;:false,&quot;dropping-particle&quot;:&quot;&quot;,&quot;non-dropping-particle&quot;:&quot;&quot;}],&quot;container-title&quot;:&quot;Radiographics&quot;,&quot;DOI&quot;:&quot;10.1148/rg.325115100&quot;,&quot;ISSN&quot;:&quot;02715333&quot;,&quot;PMID&quot;:&quot;22977032&quot;,&quot;issued&quot;:{&quot;date-parts&quot;:[[2012,9]]},&quot;page&quot;:&quot;1503-1522&quot;,&quot;abstract&quot;:&quot;Mesenteric vein thrombosis (MVT) accounts for 5%-15% of all mesenteric ischemic events and is classified as either primary or secondary. Primary MVT is idiopathic, whereas secondary MVT can result from a variety of underlying diseases and risk factors, including primary hypercoagulable states or prothrombotic disorders, myeloproliferative neoplasms, cancer (most frequently of the pancreas or liver), diverse inflammatory conditions, recent surgery, portal hypertension, and miscellaneous causes such as oral contraceptives or pregnancy. Clinical symptoms of MVT are rather nonspecific and are mainly characterized by abdominal pain. The mortality rate for MVT remains high, since even now the diagnosis is often delayed. Multidetector computed tomography (CT) is the modality of choice in this context. Although venous bowel ischemia occurs only infrequently with MVT, radiologists should be familiar with its multidetector CT features. Familiarity with the possible causes of MVT, the underlying pathogenic mechanisms associated with MVT, and the correlation between multidetector CT features and these pathogenic mechanisms is necessary to optimize medical management and improve patient care. ©RSNA.&quot;,&quot;issue&quot;:&quot;5&quot;,&quot;volume&quot;:&quot;32&quot;},&quot;isTemporary&quot;:false},{&quot;id&quot;:&quot;2eae6f2b-6387-357d-83a5-34510ff4fdad&quot;,&quot;itemData&quot;:{&quot;type&quot;:&quot;article-journal&quot;,&quot;id&quot;:&quot;2eae6f2b-6387-357d-83a5-34510ff4fdad&quot;,&quot;title&quot;:&quot;Non-occlusive mesenteric ischemia: Etiology, diagnosis, and interventional therapy&quot;,&quot;author&quot;:[{&quot;family&quot;:&quot;Trompeter&quot;,&quot;given&quot;:&quot;Markus&quot;,&quot;parse-names&quot;:false,&quot;dropping-particle&quot;:&quot;&quot;,&quot;non-dropping-particle&quot;:&quot;&quot;},{&quot;family&quot;:&quot;Brazda&quot;,&quot;given&quot;:&quot;Thurid&quot;,&quot;parse-names&quot;:false,&quot;dropping-particle&quot;:&quot;&quot;,&quot;non-dropping-particle&quot;:&quot;&quot;},{&quot;family&quot;:&quot;Remy&quot;,&quot;given&quot;:&quot;Christopher T.&quot;,&quot;parse-names&quot;:false,&quot;dropping-particle&quot;:&quot;&quot;,&quot;non-dropping-particle&quot;:&quot;&quot;},{&quot;family&quot;:&quot;Vestring&quot;,&quot;given&quot;:&quot;Thomas&quot;,&quot;parse-names&quot;:false,&quot;dropping-particle&quot;:&quot;&quot;,&quot;non-dropping-particle&quot;:&quot;&quot;},{&quot;family&quot;:&quot;Reimer&quot;,&quot;given&quot;:&quot;Peter&quot;,&quot;parse-names&quot;:false,&quot;dropping-particle&quot;:&quot;&quot;,&quot;non-dropping-particle&quot;:&quot;&quot;}],&quot;container-title&quot;:&quot;European Radiology&quot;,&quot;DOI&quot;:&quot;10.1007/s00330-001-1220-2&quot;,&quot;ISSN&quot;:&quot;09387994&quot;,&quot;PMID&quot;:&quot;11976865&quot;,&quot;issued&quot;:{&quot;date-parts&quot;:[[2002,5,1]]},&quot;page&quot;:&quot;1179-1187&quot;,&quot;abstract&quot;:&quot;Non-occlusive mesenteric ischemia (NOMI) compromises all forms of mesenteric ischemia with patent mesenteric arteries. It generally affects patients over 50 years of age suffering from myocardial infarction, congestive heart failure, aortic insufficiency, renal or hepatic disease and patients following cardiac surgery. Non-occlusive disease accounts for 20-30% of all cases of acute mesenteric ischemia with a mortality rate of the order of 50%. Acute abdominal pain may be the only early presenting symptom of mesenteric ischemia. Non-invasive imaging modalities, such as CT, MRI, and ultrasound, are able to evaluate the aorta and the origins of splanchnic arteries. Despite the technical evolution of those methods, selective angiography of mesenteric arteries is still the gold standard in diagnosing peripheral splanchnic vessel disease. In early non-occlusive mesenteric ischemia, as opposed to occlusive disease, there is no surgical therapy. It is known that mesenteric vasospasm persists even after correction of the precipitating event. Vasospasm frequently responds to direct intra-arterial vasodilator therapy, which is the only treatment that has been shown to be effective.&quot;,&quot;issue&quot;:&quot;5&quot;,&quot;volume&quot;:&quot;12&quot;},&quot;isTemporary&quot;:false},{&quot;id&quot;:&quot;5dd23227-a499-3e52-bb6b-1835520da606&quot;,&quot;itemData&quot;:{&quot;type&quot;:&quot;article-journal&quot;,&quot;id&quot;:&quot;5dd23227-a499-3e52-bb6b-1835520da606&quot;,&quot;title&quot;:&quot;Usefulness of multidetector-row CT (MDCT) for the diagnosis of non-occlusive mesenteric ischemia (NOMI): Assessment of morphology and diameter of the superior mesenteric artery (SMA) on multi-planar reconstructed (MPR) images&quot;,&quot;author&quot;:[{&quot;family&quot;:&quot;Woodhams&quot;,&quot;given&quot;:&quot;Reiko&quot;,&quot;parse-names&quot;:false,&quot;dropping-particle&quot;:&quot;&quot;,&quot;non-dropping-particle&quot;:&quot;&quot;},{&quot;family&quot;:&quot;Nishimaki&quot;,&quot;given&quot;:&quot;Hiroshi&quot;,&quot;parse-names&quot;:false,&quot;dropping-particle&quot;:&quot;&quot;,&quot;non-dropping-particle&quot;:&quot;&quot;},{&quot;family&quot;:&quot;Fujii&quot;,&quot;given&quot;:&quot;Kaoru&quot;,&quot;parse-names&quot;:false,&quot;dropping-particle&quot;:&quot;&quot;,&quot;non-dropping-particle&quot;:&quot;&quot;},{&quot;family&quot;:&quot;Kakita&quot;,&quot;given&quot;:&quot;Satoko&quot;,&quot;parse-names&quot;:false,&quot;dropping-particle&quot;:&quot;&quot;,&quot;non-dropping-particle&quot;:&quot;&quot;},{&quot;family&quot;:&quot;Hayakawa&quot;,&quot;given&quot;:&quot;Kazushige&quot;,&quot;parse-names&quot;:false,&quot;dropping-particle&quot;:&quot;&quot;,&quot;non-dropping-particle&quot;:&quot;&quot;}],&quot;container-title&quot;:&quot;European Journal of Radiology&quot;,&quot;DOI&quot;:&quot;10.1016/j.ejrad.2009.05.012&quot;,&quot;ISSN&quot;:&quot;0720048X&quot;,&quot;PMID&quot;:&quot;19501999&quot;,&quot;issued&quot;:{&quot;date-parts&quot;:[[2010,10]]},&quot;page&quot;:&quot;96-102&quot;,&quot;abstract&quot;:&quot;Objective: The purpose of this study was to assess the efficacy of multidetector-row CT (MDCT) for the diagnosis of non-occlusive mesenteric ischemia (NOMI) by analyzing morphology and diameter of superior mesenteric artery (SMA). We assessed whether MDCT was as useful as angiography for the diagnosis of NOMI. Materials and methods: Four patients who were diagnosed with NOMI were retrospectively analyzed. All patients had 8-row MDCT followed by laparotomy. Two of them underwent angiography after MDCT. The morphology and diameter of SMA of these cases was analyzed on multi-planar reconstructed (MPR) images. The mean diameter of SMA of NOMI cases was compared to that of 13 control cases. Results: MPR images of all NOMI cases showed irregular narrowing of the SMA, spasm of the arcades of SMA, and poor demonstration of intramural vessels. MPR images of two patients who had angiography were concordant with their angiograms. The mean diameter of SMA of NOMI patients was 3.4 ± 1.1 mm, which was statistically smaller than that of 13 control patients, 6.0 ± 1.5 mm (P &lt; 0.05, Wilcoxon rank sum tests). Conclusion: Angiography has been recognized essential for the diagnosis of NOMI. This study shows the possibility of MDCT to be an equivalently useful modality compared to angiography for the diagnosis of NOMI by interpreting morphologic appearance and diameter of SMA. Introduction of MDCT in the decision tree of NOMI treatment may bring the benefit of prompt diagnosis and subsequent early and efficient initiation of therapy, which may improve the mortality. © 2009 Elsevier Ireland Ltd. All rights reserved.&quot;,&quot;issue&quot;:&quot;1&quot;,&quot;volume&quot;:&quot;76&quot;},&quot;isTemporary&quot;:false}],&quot;properties&quot;:{&quot;noteIndex&quot;:0},&quot;isEdited&quot;:false,&quot;manualOverride&quot;:{&quot;isManuallyOverriden&quot;:false,&quot;citeprocText&quot;:&quot;[2, 6, 8]&quot;,&quot;manualOverrideText&quot;:&quot;[2, 6, 8][2, 6, 8][2, 6, 8][2, 6, 8][2, 6, 8][2, 6, 8][2, 6, 8][2, 6, 8][2, 6, 8][2, 6, 8][2, 6, 8][2, 6, 8][2, 6, 8][2, 6, 8][2, 6, 8][2, 6, 8][2, 6, 8][2, 6, 8][2, 6, 8][2, 6, 8][2, 6, 8][2, 6, 8][2, 6, 8][2, 6, 8][2, 6, 8][2, 6, 8]&quot;,&quot;isManuallyOverridden&quot;:true},&quot;citationTag&quot;:&quot;MENDELEY_CITATION_v3_eyJjaXRhdGlvbklEIjoiTUVOREVMRVlfQ0lUQVRJT05fYWY2Y2VlM2QtOGQ2Mi00YTc4LWIwNmYtZTIyOGJhZjE3NDRjIiwiY2l0YXRpb25JdGVtcyI6W3siaWQiOiIzMTNjZWIxMy02YTRhLTMyOWUtOTEzYS0yOWI5YzM2YTk1MjMiLCJpdGVtRGF0YSI6eyJ0eXBlIjoiYXJ0aWNsZS1qb3VybmFsIiwiaWQiOiIzMTNjZWIxMy02YTRhLTMyOWUtOTEzYS0yOWI5YzM2YTk1MjMiLCJ0aXRsZSI6Ik11bHRpZGV0ZWN0b3IgQ1QgZmVhdHVyZXMgb2YgbWVzZW50ZXJpYyB2ZWluIHRocm9tYm9zaXMiLCJhdXRob3IiOlt7ImZhbWlseSI6IkR1cmFuIiwiZ2l2ZW4iOiJSYWZhZWwiLCJwYXJzZS1uYW1lcyI6ZmFsc2UsImRyb3BwaW5nLXBhcnRpY2xlIjoiIiwibm9uLWRyb3BwaW5nLXBhcnRpY2xlIjoiIn0seyJmYW1pbHkiOiJEZW55cyIsImdpdmVuIjoiQWxiYW4gTC4iLCJwYXJzZS1uYW1lcyI6ZmFsc2UsImRyb3BwaW5nLXBhcnRpY2xlIjoiIiwibm9uLWRyb3BwaW5nLXBhcnRpY2xlIjoiIn0seyJmYW1pbHkiOiJMZXRvdmFuZWMiLCJnaXZlbiI6Iklnb3IiLCJwYXJzZS1uYW1lcyI6ZmFsc2UsImRyb3BwaW5nLXBhcnRpY2xlIjoiIiwibm9uLWRyb3BwaW5nLXBhcnRpY2xlIjoiIn0seyJmYW1pbHkiOiJNZXVsaSIsImdpdmVuIjoiUmV0byBBLiIsInBhcnNlLW5hbWVzIjpmYWxzZSwiZHJvcHBpbmctcGFydGljbGUiOiIiLCJub24tZHJvcHBpbmctcGFydGljbGUiOiIifSx7ImZhbWlseSI6IlNjaG1pZHQiLCJnaXZlbiI6IlNhYmluZSIsInBhcnNlLW5hbWVzIjpmYWxzZSwiZHJvcHBpbmctcGFydGljbGUiOiIiLCJub24tZHJvcHBpbmctcGFydGljbGUiOiIifV0sImNvbnRhaW5lci10aXRsZSI6IlJhZGlvZ3JhcGhpY3MiLCJET0kiOiIxMC4xMTQ4L3JnLjMyNTExNTEwMCIsIklTU04iOiIwMjcxNTMzMyIsIlBNSUQiOiIyMjk3NzAzMiIsImlzc3VlZCI6eyJkYXRlLXBhcnRzIjpbWzIwMTIsOV1dfSwicGFnZSI6IjE1MDMtMTUyMiIsImFic3RyYWN0IjoiTWVzZW50ZXJpYyB2ZWluIHRocm9tYm9zaXMgKE1WVCkgYWNjb3VudHMgZm9yIDUlLTE1JSBvZiBhbGwgbWVzZW50ZXJpYyBpc2NoZW1pYyBldmVudHMgYW5kIGlzIGNsYXNzaWZpZWQgYXMgZWl0aGVyIHByaW1hcnkgb3Igc2Vjb25kYXJ5LiBQcmltYXJ5IE1WVCBpcyBpZGlvcGF0aGljLCB3aGVyZWFzIHNlY29uZGFyeSBNVlQgY2FuIHJlc3VsdCBmcm9tIGEgdmFyaWV0eSBvZiB1bmRlcmx5aW5nIGRpc2Vhc2VzIGFuZCByaXNrIGZhY3RvcnMsIGluY2x1ZGluZyBwcmltYXJ5IGh5cGVyY29hZ3VsYWJsZSBzdGF0ZXMgb3IgcHJvdGhyb21ib3RpYyBkaXNvcmRlcnMsIG15ZWxvcHJvbGlmZXJhdGl2ZSBuZW9wbGFzbXMsIGNhbmNlciAobW9zdCBmcmVxdWVudGx5IG9mIHRoZSBwYW5jcmVhcyBvciBsaXZlciksIGRpdmVyc2UgaW5mbGFtbWF0b3J5IGNvbmRpdGlvbnMsIHJlY2VudCBzdXJnZXJ5LCBwb3J0YWwgaHlwZXJ0ZW5zaW9uLCBhbmQgbWlzY2VsbGFuZW91cyBjYXVzZXMgc3VjaCBhcyBvcmFsIGNvbnRyYWNlcHRpdmVzIG9yIHByZWduYW5jeS4gQ2xpbmljYWwgc3ltcHRvbXMgb2YgTVZUIGFyZSByYXRoZXIgbm9uc3BlY2lmaWMgYW5kIGFyZSBtYWlubHkgY2hhcmFjdGVyaXplZCBieSBhYmRvbWluYWwgcGFpbi4gVGhlIG1vcnRhbGl0eSByYXRlIGZvciBNVlQgcmVtYWlucyBoaWdoLCBzaW5jZSBldmVuIG5vdyB0aGUgZGlhZ25vc2lzIGlzIG9mdGVuIGRlbGF5ZWQuIE11bHRpZGV0ZWN0b3IgY29tcHV0ZWQgdG9tb2dyYXBoeSAoQ1QpIGlzIHRoZSBtb2RhbGl0eSBvZiBjaG9pY2UgaW4gdGhpcyBjb250ZXh0LiBBbHRob3VnaCB2ZW5vdXMgYm93ZWwgaXNjaGVtaWEgb2NjdXJzIG9ubHkgaW5mcmVxdWVudGx5IHdpdGggTVZULCByYWRpb2xvZ2lzdHMgc2hvdWxkIGJlIGZhbWlsaWFyIHdpdGggaXRzIG11bHRpZGV0ZWN0b3IgQ1QgZmVhdHVyZXMuIEZhbWlsaWFyaXR5IHdpdGggdGhlIHBvc3NpYmxlIGNhdXNlcyBvZiBNVlQsIHRoZSB1bmRlcmx5aW5nIHBhdGhvZ2VuaWMgbWVjaGFuaXNtcyBhc3NvY2lhdGVkIHdpdGggTVZULCBhbmQgdGhlIGNvcnJlbGF0aW9uIGJldHdlZW4gbXVsdGlkZXRlY3RvciBDVCBmZWF0dXJlcyBhbmQgdGhlc2UgcGF0aG9nZW5pYyBtZWNoYW5pc21zIGlzIG5lY2Vzc2FyeSB0byBvcHRpbWl6ZSBtZWRpY2FsIG1hbmFnZW1lbnQgYW5kIGltcHJvdmUgcGF0aWVudCBjYXJlLiDCqVJTTkEuIiwiaXNzdWUiOiI1Iiwidm9sdW1lIjoiMzIifSwiaXNUZW1wb3JhcnkiOmZhbHNlfSx7ImlkIjoiMmVhZTZmMmItNjM4Ny0zNTdkLTgzYTUtMzQ1MTBmZjRmZGFkIiwiaXRlbURhdGEiOnsidHlwZSI6ImFydGljbGUtam91cm5hbCIsImlkIjoiMmVhZTZmMmItNjM4Ny0zNTdkLTgzYTUtMzQ1MTBmZjRmZGFkIiwidGl0bGUiOiJOb24tb2NjbHVzaXZlIG1lc2VudGVyaWMgaXNjaGVtaWE6IEV0aW9sb2d5LCBkaWFnbm9zaXMsIGFuZCBpbnRlcnZlbnRpb25hbCB0aGVyYXB5IiwiYXV0aG9yIjpbeyJmYW1pbHkiOiJUcm9tcGV0ZXIiLCJnaXZlbiI6Ik1hcmt1cyIsInBhcnNlLW5hbWVzIjpmYWxzZSwiZHJvcHBpbmctcGFydGljbGUiOiIiLCJub24tZHJvcHBpbmctcGFydGljbGUiOiIifSx7ImZhbWlseSI6IkJyYXpkYSIsImdpdmVuIjoiVGh1cmlkIiwicGFyc2UtbmFtZXMiOmZhbHNlLCJkcm9wcGluZy1wYXJ0aWNsZSI6IiIsIm5vbi1kcm9wcGluZy1wYXJ0aWNsZSI6IiJ9LHsiZmFtaWx5IjoiUmVteSIsImdpdmVuIjoiQ2hyaXN0b3BoZXIgVC4iLCJwYXJzZS1uYW1lcyI6ZmFsc2UsImRyb3BwaW5nLXBhcnRpY2xlIjoiIiwibm9uLWRyb3BwaW5nLXBhcnRpY2xlIjoiIn0seyJmYW1pbHkiOiJWZXN0cmluZyIsImdpdmVuIjoiVGhvbWFzIiwicGFyc2UtbmFtZXMiOmZhbHNlLCJkcm9wcGluZy1wYXJ0aWNsZSI6IiIsIm5vbi1kcm9wcGluZy1wYXJ0aWNsZSI6IiJ9LHsiZmFtaWx5IjoiUmVpbWVyIiwiZ2l2ZW4iOiJQZXRlciIsInBhcnNlLW5hbWVzIjpmYWxzZSwiZHJvcHBpbmctcGFydGljbGUiOiIiLCJub24tZHJvcHBpbmctcGFydGljbGUiOiIifV0sImNvbnRhaW5lci10aXRsZSI6IkV1cm9wZWFuIFJhZGlvbG9neSIsIkRPSSI6IjEwLjEwMDcvczAwMzMwLTAwMS0xMjIwLTIiLCJJU1NOIjoiMDkzODc5OTQiLCJQTUlEIjoiMTE5NzY4NjUiLCJpc3N1ZWQiOnsiZGF0ZS1wYXJ0cyI6W1syMDAyLDUsMV1dfSwicGFnZSI6IjExNzktMTE4NyIsImFic3RyYWN0IjoiTm9uLW9jY2x1c2l2ZSBtZXNlbnRlcmljIGlzY2hlbWlhIChOT01JKSBjb21wcm9taXNlcyBhbGwgZm9ybXMgb2YgbWVzZW50ZXJpYyBpc2NoZW1pYSB3aXRoIHBhdGVudCBtZXNlbnRlcmljIGFydGVyaWVzLiBJdCBnZW5lcmFsbHkgYWZmZWN0cyBwYXRpZW50cyBvdmVyIDUwIHllYXJzIG9mIGFnZSBzdWZmZXJpbmcgZnJvbSBteW9jYXJkaWFsIGluZmFyY3Rpb24sIGNvbmdlc3RpdmUgaGVhcnQgZmFpbHVyZSwgYW9ydGljIGluc3VmZmljaWVuY3ksIHJlbmFsIG9yIGhlcGF0aWMgZGlzZWFzZSBhbmQgcGF0aWVudHMgZm9sbG93aW5nIGNhcmRpYWMgc3VyZ2VyeS4gTm9uLW9jY2x1c2l2ZSBkaXNlYXNlIGFjY291bnRzIGZvciAyMC0zMCUgb2YgYWxsIGNhc2VzIG9mIGFjdXRlIG1lc2VudGVyaWMgaXNjaGVtaWEgd2l0aCBhIG1vcnRhbGl0eSByYXRlIG9mIHRoZSBvcmRlciBvZiA1MCUuIEFjdXRlIGFiZG9taW5hbCBwYWluIG1heSBiZSB0aGUgb25seSBlYXJseSBwcmVzZW50aW5nIHN5bXB0b20gb2YgbWVzZW50ZXJpYyBpc2NoZW1pYS4gTm9uLWludmFzaXZlIGltYWdpbmcgbW9kYWxpdGllcywgc3VjaCBhcyBDVCwgTVJJLCBhbmQgdWx0cmFzb3VuZCwgYXJlIGFibGUgdG8gZXZhbHVhdGUgdGhlIGFvcnRhIGFuZCB0aGUgb3JpZ2lucyBvZiBzcGxhbmNobmljIGFydGVyaWVzLiBEZXNwaXRlIHRoZSB0ZWNobmljYWwgZXZvbHV0aW9uIG9mIHRob3NlIG1ldGhvZHMsIHNlbGVjdGl2ZSBhbmdpb2dyYXBoeSBvZiBtZXNlbnRlcmljIGFydGVyaWVzIGlzIHN0aWxsIHRoZSBnb2xkIHN0YW5kYXJkIGluIGRpYWdub3NpbmcgcGVyaXBoZXJhbCBzcGxhbmNobmljIHZlc3NlbCBkaXNlYXNlLiBJbiBlYXJseSBub24tb2NjbHVzaXZlIG1lc2VudGVyaWMgaXNjaGVtaWEsIGFzIG9wcG9zZWQgdG8gb2NjbHVzaXZlIGRpc2Vhc2UsIHRoZXJlIGlzIG5vIHN1cmdpY2FsIHRoZXJhcHkuIEl0IGlzIGtub3duIHRoYXQgbWVzZW50ZXJpYyB2YXNvc3Bhc20gcGVyc2lzdHMgZXZlbiBhZnRlciBjb3JyZWN0aW9uIG9mIHRoZSBwcmVjaXBpdGF0aW5nIGV2ZW50LiBWYXNvc3Bhc20gZnJlcXVlbnRseSByZXNwb25kcyB0byBkaXJlY3QgaW50cmEtYXJ0ZXJpYWwgdmFzb2RpbGF0b3IgdGhlcmFweSwgd2hpY2ggaXMgdGhlIG9ubHkgdHJlYXRtZW50IHRoYXQgaGFzIGJlZW4gc2hvd24gdG8gYmUgZWZmZWN0aXZlLiIsImlzc3VlIjoiNSIsInZvbHVtZSI6IjEyIn0sImlzVGVtcG9yYXJ5IjpmYWxzZX0seyJpZCI6IjVkZDIzMjI3LWE0OTktM2U1Mi1iYjZiLTE4MzU1MjBkYTYwNiIsIml0ZW1EYXRhIjp7InR5cGUiOiJhcnRpY2xlLWpvdXJuYWwiLCJpZCI6IjVkZDIzMjI3LWE0OTktM2U1Mi1iYjZiLTE4MzU1MjBkYTYwNiIsInRpdGxlIjoiVXNlZnVsbmVzcyBvZiBtdWx0aWRldGVjdG9yLXJvdyBDVCAoTURDVCkgZm9yIHRoZSBkaWFnbm9zaXMgb2Ygbm9uLW9jY2x1c2l2ZSBtZXNlbnRlcmljIGlzY2hlbWlhIChOT01JKTogQXNzZXNzbWVudCBvZiBtb3JwaG9sb2d5IGFuZCBkaWFtZXRlciBvZiB0aGUgc3VwZXJpb3IgbWVzZW50ZXJpYyBhcnRlcnkgKFNNQSkgb24gbXVsdGktcGxhbmFyIHJlY29uc3RydWN0ZWQgKE1QUikgaW1hZ2VzIiwiYXV0aG9yIjpbeyJmYW1pbHkiOiJXb29kaGFtcyIsImdpdmVuIjoiUmVpa28iLCJwYXJzZS1uYW1lcyI6ZmFsc2UsImRyb3BwaW5nLXBhcnRpY2xlIjoiIiwibm9uLWRyb3BwaW5nLXBhcnRpY2xlIjoiIn0seyJmYW1pbHkiOiJOaXNoaW1ha2kiLCJnaXZlbiI6Ikhpcm9zaGkiLCJwYXJzZS1uYW1lcyI6ZmFsc2UsImRyb3BwaW5nLXBhcnRpY2xlIjoiIiwibm9uLWRyb3BwaW5nLXBhcnRpY2xlIjoiIn0seyJmYW1pbHkiOiJGdWppaSIsImdpdmVuIjoiS2FvcnUiLCJwYXJzZS1uYW1lcyI6ZmFsc2UsImRyb3BwaW5nLXBhcnRpY2xlIjoiIiwibm9uLWRyb3BwaW5nLXBhcnRpY2xlIjoiIn0seyJmYW1pbHkiOiJLYWtpdGEiLCJnaXZlbiI6IlNhdG9rbyIsInBhcnNlLW5hbWVzIjpmYWxzZSwiZHJvcHBpbmctcGFydGljbGUiOiIiLCJub24tZHJvcHBpbmctcGFydGljbGUiOiIifSx7ImZhbWlseSI6IkhheWFrYXdhIiwiZ2l2ZW4iOiJLYXp1c2hpZ2UiLCJwYXJzZS1uYW1lcyI6ZmFsc2UsImRyb3BwaW5nLXBhcnRpY2xlIjoiIiwibm9uLWRyb3BwaW5nLXBhcnRpY2xlIjoiIn1dLCJjb250YWluZXItdGl0bGUiOiJFdXJvcGVhbiBKb3VybmFsIG9mIFJhZGlvbG9neSIsIkRPSSI6IjEwLjEwMTYvai5lanJhZC4yMDA5LjA1LjAxMiIsIklTU04iOiIwNzIwMDQ4WCIsIlBNSUQiOiIxOTUwMTk5OSIsImlzc3VlZCI6eyJkYXRlLXBhcnRzIjpbWzIwMTAsMTBdXX0sInBhZ2UiOiI5Ni0xMDIiLCJhYnN0cmFjdCI6Ik9iamVjdGl2ZTogVGhlIHB1cnBvc2Ugb2YgdGhpcyBzdHVkeSB3YXMgdG8gYXNzZXNzIHRoZSBlZmZpY2FjeSBvZiBtdWx0aWRldGVjdG9yLXJvdyBDVCAoTURDVCkgZm9yIHRoZSBkaWFnbm9zaXMgb2Ygbm9uLW9jY2x1c2l2ZSBtZXNlbnRlcmljIGlzY2hlbWlhIChOT01JKSBieSBhbmFseXppbmcgbW9ycGhvbG9neSBhbmQgZGlhbWV0ZXIgb2Ygc3VwZXJpb3IgbWVzZW50ZXJpYyBhcnRlcnkgKFNNQSkuIFdlIGFzc2Vzc2VkIHdoZXRoZXIgTURDVCB3YXMgYXMgdXNlZnVsIGFzIGFuZ2lvZ3JhcGh5IGZvciB0aGUgZGlhZ25vc2lzIG9mIE5PTUkuIE1hdGVyaWFscyBhbmQgbWV0aG9kczogRm91ciBwYXRpZW50cyB3aG8gd2VyZSBkaWFnbm9zZWQgd2l0aCBOT01JIHdlcmUgcmV0cm9zcGVjdGl2ZWx5IGFuYWx5emVkLiBBbGwgcGF0aWVudHMgaGFkIDgtcm93IE1EQ1QgZm9sbG93ZWQgYnkgbGFwYXJvdG9teS4gVHdvIG9mIHRoZW0gdW5kZXJ3ZW50IGFuZ2lvZ3JhcGh5IGFmdGVyIE1EQ1QuIFRoZSBtb3JwaG9sb2d5IGFuZCBkaWFtZXRlciBvZiBTTUEgb2YgdGhlc2UgY2FzZXMgd2FzIGFuYWx5emVkIG9uIG11bHRpLXBsYW5hciByZWNvbnN0cnVjdGVkIChNUFIpIGltYWdlcy4gVGhlIG1lYW4gZGlhbWV0ZXIgb2YgU01BIG9mIE5PTUkgY2FzZXMgd2FzIGNvbXBhcmVkIHRvIHRoYXQgb2YgMTMgY29udHJvbCBjYXNlcy4gUmVzdWx0czogTVBSIGltYWdlcyBvZiBhbGwgTk9NSSBjYXNlcyBzaG93ZWQgaXJyZWd1bGFyIG5hcnJvd2luZyBvZiB0aGUgU01BLCBzcGFzbSBvZiB0aGUgYXJjYWRlcyBvZiBTTUEsIGFuZCBwb29yIGRlbW9uc3RyYXRpb24gb2YgaW50cmFtdXJhbCB2ZXNzZWxzLiBNUFIgaW1hZ2VzIG9mIHR3byBwYXRpZW50cyB3aG8gaGFkIGFuZ2lvZ3JhcGh5IHdlcmUgY29uY29yZGFudCB3aXRoIHRoZWlyIGFuZ2lvZ3JhbXMuIFRoZSBtZWFuIGRpYW1ldGVyIG9mIFNNQSBvZiBOT01JIHBhdGllbnRzIHdhcyAzLjQgwrEgMS4xIG1tLCB3aGljaCB3YXMgc3RhdGlzdGljYWxseSBzbWFsbGVyIHRoYW4gdGhhdCBvZiAxMyBjb250cm9sIHBhdGllbnRzLCA2LjAgwrEgMS41IG1tIChQIDwgMC4wNSwgV2lsY294b24gcmFuayBzdW0gdGVzdHMpLiBDb25jbHVzaW9uOiBBbmdpb2dyYXBoeSBoYXMgYmVlbiByZWNvZ25pemVkIGVzc2VudGlhbCBmb3IgdGhlIGRpYWdub3NpcyBvZiBOT01JLiBUaGlzIHN0dWR5IHNob3dzIHRoZSBwb3NzaWJpbGl0eSBvZiBNRENUIHRvIGJlIGFuIGVxdWl2YWxlbnRseSB1c2VmdWwgbW9kYWxpdHkgY29tcGFyZWQgdG8gYW5naW9ncmFwaHkgZm9yIHRoZSBkaWFnbm9zaXMgb2YgTk9NSSBieSBpbnRlcnByZXRpbmcgbW9ycGhvbG9naWMgYXBwZWFyYW5jZSBhbmQgZGlhbWV0ZXIgb2YgU01BLiBJbnRyb2R1Y3Rpb24gb2YgTURDVCBpbiB0aGUgZGVjaXNpb24gdHJlZSBvZiBOT01JIHRyZWF0bWVudCBtYXkgYnJpbmcgdGhlIGJlbmVmaXQgb2YgcHJvbXB0IGRpYWdub3NpcyBhbmQgc3Vic2VxdWVudCBlYXJseSBhbmQgZWZmaWNpZW50IGluaXRpYXRpb24gb2YgdGhlcmFweSwgd2hpY2ggbWF5IGltcHJvdmUgdGhlIG1vcnRhbGl0eS4gwqkgMjAwOSBFbHNldmllciBJcmVsYW5kIEx0ZC4gQWxsIHJpZ2h0cyByZXNlcnZlZC4iLCJpc3N1ZSI6IjEiLCJ2b2x1bWUiOiI3NiJ9LCJpc1RlbXBvcmFyeSI6ZmFsc2V9XSwicHJvcGVydGllcyI6eyJub3RlSW5kZXgiOjB9LCJpc0VkaXRlZCI6ZmFsc2UsIm1hbnVhbE92ZXJyaWRlIjp7ImlzTWFudWFsbHlPdmVycmlkZW4iOmZhbHNlLCJjaXRlcHJvY1RleHQiOiJbMiwgNiwgOF0iLCJtYW51YWxPdmVycmlkZVRleHQiOiJbMiwgNiwgOF1bMiwgNiwgOF1bMiwgNiwgOF1bMiwgNiwgOF1bMiwgNiwgOF1bMiwgNiwgOF1bMiwgNiwgOF1bMiwgNiwgOF1bMiwgNiwgOF1bMiwgNiwgOF1bMiwgNiwgOF1bMiwgNiwgOF1bMiwgNiwgOF1bMiwgNiwgOF1bMiwgNiwgOF1bMiwgNiwgOF1bMiwgNiwgOF1bMiwgNiwgOF1bMiwgNiwgOF1bMiwgNiwgOF1bMiwgNiwgOF1bMiwgNiwgOF1bMiwgNiwgOF1bMiwgNiwgOF1bMiwgNiwgOF1bMiwgNiwgOF0iLCJpc01hbnVhbGx5T3ZlcnJpZGRlbiI6dHJ1ZX19&quot;},{&quot;citationID&quot;:&quot;MENDELEY_CITATION_f89f8fb9-b2da-4c3c-a81b-00286a83c5a6&quot;,&quot;citationItems&quot;:[{&quot;id&quot;:&quot;2eae6f2b-6387-357d-83a5-34510ff4fdad&quot;,&quot;itemData&quot;:{&quot;type&quot;:&quot;article-journal&quot;,&quot;id&quot;:&quot;2eae6f2b-6387-357d-83a5-34510ff4fdad&quot;,&quot;title&quot;:&quot;Non-occlusive mesenteric ischemia: Etiology, diagnosis, and interventional therapy&quot;,&quot;author&quot;:[{&quot;family&quot;:&quot;Trompeter&quot;,&quot;given&quot;:&quot;Markus&quot;,&quot;parse-names&quot;:false,&quot;dropping-particle&quot;:&quot;&quot;,&quot;non-dropping-particle&quot;:&quot;&quot;},{&quot;family&quot;:&quot;Brazda&quot;,&quot;given&quot;:&quot;Thurid&quot;,&quot;parse-names&quot;:false,&quot;dropping-particle&quot;:&quot;&quot;,&quot;non-dropping-particle&quot;:&quot;&quot;},{&quot;family&quot;:&quot;Remy&quot;,&quot;given&quot;:&quot;Christopher T.&quot;,&quot;parse-names&quot;:false,&quot;dropping-particle&quot;:&quot;&quot;,&quot;non-dropping-particle&quot;:&quot;&quot;},{&quot;family&quot;:&quot;Vestring&quot;,&quot;given&quot;:&quot;Thomas&quot;,&quot;parse-names&quot;:false,&quot;dropping-particle&quot;:&quot;&quot;,&quot;non-dropping-particle&quot;:&quot;&quot;},{&quot;family&quot;:&quot;Reimer&quot;,&quot;given&quot;:&quot;Peter&quot;,&quot;parse-names&quot;:false,&quot;dropping-particle&quot;:&quot;&quot;,&quot;non-dropping-particle&quot;:&quot;&quot;}],&quot;container-title&quot;:&quot;European Radiology&quot;,&quot;DOI&quot;:&quot;10.1007/s00330-001-1220-2&quot;,&quot;ISSN&quot;:&quot;09387994&quot;,&quot;PMID&quot;:&quot;11976865&quot;,&quot;issued&quot;:{&quot;date-parts&quot;:[[2002,5,1]]},&quot;page&quot;:&quot;1179-1187&quot;,&quot;abstract&quot;:&quot;Non-occlusive mesenteric ischemia (NOMI) compromises all forms of mesenteric ischemia with patent mesenteric arteries. It generally affects patients over 50 years of age suffering from myocardial infarction, congestive heart failure, aortic insufficiency, renal or hepatic disease and patients following cardiac surgery. Non-occlusive disease accounts for 20-30% of all cases of acute mesenteric ischemia with a mortality rate of the order of 50%. Acute abdominal pain may be the only early presenting symptom of mesenteric ischemia. Non-invasive imaging modalities, such as CT, MRI, and ultrasound, are able to evaluate the aorta and the origins of splanchnic arteries. Despite the technical evolution of those methods, selective angiography of mesenteric arteries is still the gold standard in diagnosing peripheral splanchnic vessel disease. In early non-occlusive mesenteric ischemia, as opposed to occlusive disease, there is no surgical therapy. It is known that mesenteric vasospasm persists even after correction of the precipitating event. Vasospasm frequently responds to direct intra-arterial vasodilator therapy, which is the only treatment that has been shown to be effective.&quot;,&quot;issue&quot;:&quot;5&quot;,&quot;volume&quot;:&quot;12&quot;},&quot;isTemporary&quot;:false},{&quot;id&quot;:&quot;84a3414c-e9b0-337f-ab50-5c70e381d4a6&quot;,&quot;itemData&quot;:{&quot;type&quot;:&quot;article-journal&quot;,&quot;id&quot;:&quot;84a3414c-e9b0-337f-ab50-5c70e381d4a6&quot;,&quot;title&quot;:&quot;Nonocclusive mesenteric ischaemia: think about it&quot;,&quot;author&quot;:[{&quot;family&quot;:&quot;Mazzei&quot;,&quot;given&quot;:&quot;Maria Antonietta&quot;,&quot;parse-names&quot;:false,&quot;dropping-particle&quot;:&quot;&quot;,&quot;non-dropping-particle&quot;:&quot;&quot;},{&quot;family&quot;:&quot;Volterrani&quot;,&quot;given&quot;:&quot;Luca&quot;,&quot;parse-names&quot;:false,&quot;dropping-particle&quot;:&quot;&quot;,&quot;non-dropping-particle&quot;:&quot;&quot;}],&quot;container-title&quot;:&quot;Radiologia Medica&quot;,&quot;DOI&quot;:&quot;10.1007/s11547-014-0460-6&quot;,&quot;ISSN&quot;:&quot;18266983&quot;,&quot;PMID&quot;:&quot;25294021&quot;,&quot;issued&quot;:{&quot;date-parts&quot;:[[2015,1,1]]},&quot;page&quot;:&quot;85-95&quot;,&quot;abstract&quot;:&quot;Nonocclusive mesenteric ischaemia (NOMI) is an acute mesenteric circulatory disorder that is not caused by an organic occlusion of blood vessels. It could involve all the abdominal parenchymas and viscera and the whole gastrointestinal tract (from the oesophagus to the rectum), insomuch that the involvement of the entire colon should be considered a distinctive tract in diagnosing this condition in respect of the occlusive forms of ischaemia. The aim of this article is to review the role of imaging in the diagnosis of NOMI and in particular its CT appearances. Recognition of the characteristic CT appearances and the variations associated with a reperfusion event may help in the accurate interpretation of CT in the diagnosis and management of NOMI.&quot;,&quot;publisher&quot;:&quot;Springer-Verlag Italia s.r.l.&quot;,&quot;issue&quot;:&quot;1&quot;,&quot;volume&quot;:&quot;120&quot;},&quot;isTemporary&quot;:false}],&quot;properties&quot;:{&quot;noteIndex&quot;:0},&quot;isEdited&quot;:false,&quot;manualOverride&quot;:{&quot;isManuallyOverriden&quot;:false,&quot;citeprocText&quot;:&quot;[5, 6]&quot;,&quot;manualOverrideText&quot;:&quot;[5, 6][5, 6][5, 6][5, 6][5, 6][5, 6][5, 6][5, 6][5, 6][5, 6][5, 6][5, 6][5, 6][5, 6][5, 6][5, 6][5, 6][5, 6][5, 6][5, 6][5, 6][5, 6][5, 6][5, 6][5, 6][5, 6]&quot;,&quot;isManuallyOverridden&quot;:true},&quot;citationTag&quot;:&quot;MENDELEY_CITATION_v3_eyJjaXRhdGlvbklEIjoiTUVOREVMRVlfQ0lUQVRJT05fZjg5ZjhmYjktYjJkYS00YzNjLWE4MWItMDAyODZhODNjNWE2IiwiY2l0YXRpb25JdGVtcyI6W3siaWQiOiIyZWFlNmYyYi02Mzg3LTM1N2QtODNhNS0zNDUxMGZmNGZkYWQiLCJpdGVtRGF0YSI6eyJ0eXBlIjoiYXJ0aWNsZS1qb3VybmFsIiwiaWQiOiIyZWFlNmYyYi02Mzg3LTM1N2QtODNhNS0zNDUxMGZmNGZkYWQiLCJ0aXRsZSI6Ik5vbi1vY2NsdXNpdmUgbWVzZW50ZXJpYyBpc2NoZW1pYTogRXRpb2xvZ3ksIGRpYWdub3NpcywgYW5kIGludGVydmVudGlvbmFsIHRoZXJhcHkiLCJhdXRob3IiOlt7ImZhbWlseSI6IlRyb21wZXRlciIsImdpdmVuIjoiTWFya3VzIiwicGFyc2UtbmFtZXMiOmZhbHNlLCJkcm9wcGluZy1wYXJ0aWNsZSI6IiIsIm5vbi1kcm9wcGluZy1wYXJ0aWNsZSI6IiJ9LHsiZmFtaWx5IjoiQnJhemRhIiwiZ2l2ZW4iOiJUaHVyaWQiLCJwYXJzZS1uYW1lcyI6ZmFsc2UsImRyb3BwaW5nLXBhcnRpY2xlIjoiIiwibm9uLWRyb3BwaW5nLXBhcnRpY2xlIjoiIn0seyJmYW1pbHkiOiJSZW15IiwiZ2l2ZW4iOiJDaHJpc3RvcGhlciBULiIsInBhcnNlLW5hbWVzIjpmYWxzZSwiZHJvcHBpbmctcGFydGljbGUiOiIiLCJub24tZHJvcHBpbmctcGFydGljbGUiOiIifSx7ImZhbWlseSI6IlZlc3RyaW5nIiwiZ2l2ZW4iOiJUaG9tYXMiLCJwYXJzZS1uYW1lcyI6ZmFsc2UsImRyb3BwaW5nLXBhcnRpY2xlIjoiIiwibm9uLWRyb3BwaW5nLXBhcnRpY2xlIjoiIn0seyJmYW1pbHkiOiJSZWltZXIiLCJnaXZlbiI6IlBldGVyIiwicGFyc2UtbmFtZXMiOmZhbHNlLCJkcm9wcGluZy1wYXJ0aWNsZSI6IiIsIm5vbi1kcm9wcGluZy1wYXJ0aWNsZSI6IiJ9XSwiY29udGFpbmVyLXRpdGxlIjoiRXVyb3BlYW4gUmFkaW9sb2d5IiwiRE9JIjoiMTAuMTAwNy9zMDAzMzAtMDAxLTEyMjAtMiIsIklTU04iOiIwOTM4Nzk5NCIsIlBNSUQiOiIxMTk3Njg2NSIsImlzc3VlZCI6eyJkYXRlLXBhcnRzIjpbWzIwMDIsNSwxXV19LCJwYWdlIjoiMTE3OS0xMTg3IiwiYWJzdHJhY3QiOiJOb24tb2NjbHVzaXZlIG1lc2VudGVyaWMgaXNjaGVtaWEgKE5PTUkpIGNvbXByb21pc2VzIGFsbCBmb3JtcyBvZiBtZXNlbnRlcmljIGlzY2hlbWlhIHdpdGggcGF0ZW50IG1lc2VudGVyaWMgYXJ0ZXJpZXMuIEl0IGdlbmVyYWxseSBhZmZlY3RzIHBhdGllbnRzIG92ZXIgNTAgeWVhcnMgb2YgYWdlIHN1ZmZlcmluZyBmcm9tIG15b2NhcmRpYWwgaW5mYXJjdGlvbiwgY29uZ2VzdGl2ZSBoZWFydCBmYWlsdXJlLCBhb3J0aWMgaW5zdWZmaWNpZW5jeSwgcmVuYWwgb3IgaGVwYXRpYyBkaXNlYXNlIGFuZCBwYXRpZW50cyBmb2xsb3dpbmcgY2FyZGlhYyBzdXJnZXJ5LiBOb24tb2NjbHVzaXZlIGRpc2Vhc2UgYWNjb3VudHMgZm9yIDIwLTMwJSBvZiBhbGwgY2FzZXMgb2YgYWN1dGUgbWVzZW50ZXJpYyBpc2NoZW1pYSB3aXRoIGEgbW9ydGFsaXR5IHJhdGUgb2YgdGhlIG9yZGVyIG9mIDUwJS4gQWN1dGUgYWJkb21pbmFsIHBhaW4gbWF5IGJlIHRoZSBvbmx5IGVhcmx5IHByZXNlbnRpbmcgc3ltcHRvbSBvZiBtZXNlbnRlcmljIGlzY2hlbWlhLiBOb24taW52YXNpdmUgaW1hZ2luZyBtb2RhbGl0aWVzLCBzdWNoIGFzIENULCBNUkksIGFuZCB1bHRyYXNvdW5kLCBhcmUgYWJsZSB0byBldmFsdWF0ZSB0aGUgYW9ydGEgYW5kIHRoZSBvcmlnaW5zIG9mIHNwbGFuY2huaWMgYXJ0ZXJpZXMuIERlc3BpdGUgdGhlIHRlY2huaWNhbCBldm9sdXRpb24gb2YgdGhvc2UgbWV0aG9kcywgc2VsZWN0aXZlIGFuZ2lvZ3JhcGh5IG9mIG1lc2VudGVyaWMgYXJ0ZXJpZXMgaXMgc3RpbGwgdGhlIGdvbGQgc3RhbmRhcmQgaW4gZGlhZ25vc2luZyBwZXJpcGhlcmFsIHNwbGFuY2huaWMgdmVzc2VsIGRpc2Vhc2UuIEluIGVhcmx5IG5vbi1vY2NsdXNpdmUgbWVzZW50ZXJpYyBpc2NoZW1pYSwgYXMgb3Bwb3NlZCB0byBvY2NsdXNpdmUgZGlzZWFzZSwgdGhlcmUgaXMgbm8gc3VyZ2ljYWwgdGhlcmFweS4gSXQgaXMga25vd24gdGhhdCBtZXNlbnRlcmljIHZhc29zcGFzbSBwZXJzaXN0cyBldmVuIGFmdGVyIGNvcnJlY3Rpb24gb2YgdGhlIHByZWNpcGl0YXRpbmcgZXZlbnQuIFZhc29zcGFzbSBmcmVxdWVudGx5IHJlc3BvbmRzIHRvIGRpcmVjdCBpbnRyYS1hcnRlcmlhbCB2YXNvZGlsYXRvciB0aGVyYXB5LCB3aGljaCBpcyB0aGUgb25seSB0cmVhdG1lbnQgdGhhdCBoYXMgYmVlbiBzaG93biB0byBiZSBlZmZlY3RpdmUuIiwiaXNzdWUiOiI1Iiwidm9sdW1lIjoiMTIifSwiaXNUZW1wb3JhcnkiOmZhbHNlfSx7ImlkIjoiODRhMzQxNGMtZTliMC0zMzdmLWFiNTAtNWM3MGUzODFkNGE2IiwiaXRlbURhdGEiOnsidHlwZSI6ImFydGljbGUtam91cm5hbCIsImlkIjoiODRhMzQxNGMtZTliMC0zMzdmLWFiNTAtNWM3MGUzODFkNGE2IiwidGl0bGUiOiJOb25vY2NsdXNpdmUgbWVzZW50ZXJpYyBpc2NoYWVtaWE6IHRoaW5rIGFib3V0IGl0IiwiYXV0aG9yIjpbeyJmYW1pbHkiOiJNYXp6ZWkiLCJnaXZlbiI6Ik1hcmlhIEFudG9uaWV0dGEiLCJwYXJzZS1uYW1lcyI6ZmFsc2UsImRyb3BwaW5nLXBhcnRpY2xlIjoiIiwibm9uLWRyb3BwaW5nLXBhcnRpY2xlIjoiIn0seyJmYW1pbHkiOiJWb2x0ZXJyYW5pIiwiZ2l2ZW4iOiJMdWNhIiwicGFyc2UtbmFtZXMiOmZhbHNlLCJkcm9wcGluZy1wYXJ0aWNsZSI6IiIsIm5vbi1kcm9wcGluZy1wYXJ0aWNsZSI6IiJ9XSwiY29udGFpbmVyLXRpdGxlIjoiUmFkaW9sb2dpYSBNZWRpY2EiLCJET0kiOiIxMC4xMDA3L3MxMTU0Ny0wMTQtMDQ2MC02IiwiSVNTTiI6IjE4MjY2OTgzIiwiUE1JRCI6IjI1Mjk0MDIxIiwiaXNzdWVkIjp7ImRhdGUtcGFydHMiOltbMjAxNSwxLDFdXX0sInBhZ2UiOiI4NS05NSIsImFic3RyYWN0IjoiTm9ub2NjbHVzaXZlIG1lc2VudGVyaWMgaXNjaGFlbWlhIChOT01JKSBpcyBhbiBhY3V0ZSBtZXNlbnRlcmljIGNpcmN1bGF0b3J5IGRpc29yZGVyIHRoYXQgaXMgbm90IGNhdXNlZCBieSBhbiBvcmdhbmljIG9jY2x1c2lvbiBvZiBibG9vZCB2ZXNzZWxzLiBJdCBjb3VsZCBpbnZvbHZlIGFsbCB0aGUgYWJkb21pbmFsIHBhcmVuY2h5bWFzIGFuZCB2aXNjZXJhIGFuZCB0aGUgd2hvbGUgZ2FzdHJvaW50ZXN0aW5hbCB0cmFjdCAoZnJvbSB0aGUgb2Vzb3BoYWd1cyB0byB0aGUgcmVjdHVtKSwgaW5zb211Y2ggdGhhdCB0aGUgaW52b2x2ZW1lbnQgb2YgdGhlIGVudGlyZSBjb2xvbiBzaG91bGQgYmUgY29uc2lkZXJlZCBhIGRpc3RpbmN0aXZlIHRyYWN0IGluIGRpYWdub3NpbmcgdGhpcyBjb25kaXRpb24gaW4gcmVzcGVjdCBvZiB0aGUgb2NjbHVzaXZlIGZvcm1zIG9mIGlzY2hhZW1pYS4gVGhlIGFpbSBvZiB0aGlzIGFydGljbGUgaXMgdG8gcmV2aWV3IHRoZSByb2xlIG9mIGltYWdpbmcgaW4gdGhlIGRpYWdub3NpcyBvZiBOT01JIGFuZCBpbiBwYXJ0aWN1bGFyIGl0cyBDVCBhcHBlYXJhbmNlcy4gUmVjb2duaXRpb24gb2YgdGhlIGNoYXJhY3RlcmlzdGljIENUIGFwcGVhcmFuY2VzIGFuZCB0aGUgdmFyaWF0aW9ucyBhc3NvY2lhdGVkIHdpdGggYSByZXBlcmZ1c2lvbiBldmVudCBtYXkgaGVscCBpbiB0aGUgYWNjdXJhdGUgaW50ZXJwcmV0YXRpb24gb2YgQ1QgaW4gdGhlIGRpYWdub3NpcyBhbmQgbWFuYWdlbWVudCBvZiBOT01JLiIsInB1Ymxpc2hlciI6IlNwcmluZ2VyLVZlcmxhZyBJdGFsaWEgcy5yLmwuIiwiaXNzdWUiOiIxIiwidm9sdW1lIjoiMTIwIn0sImlzVGVtcG9yYXJ5IjpmYWxzZX1dLCJwcm9wZXJ0aWVzIjp7Im5vdGVJbmRleCI6MH0sImlzRWRpdGVkIjpmYWxzZSwibWFudWFsT3ZlcnJpZGUiOnsiaXNNYW51YWxseU92ZXJyaWRlbiI6ZmFsc2UsImNpdGVwcm9jVGV4dCI6Ils1LCA2XSIsIm1hbnVhbE92ZXJyaWRlVGV4dCI6Ils1LCA2XVs1LCA2XVs1LCA2XVs1LCA2XVs1LCA2XVs1LCA2XVs1LCA2XVs1LCA2XVs1LCA2XVs1LCA2XVs1LCA2XVs1LCA2XVs1LCA2XVs1LCA2XVs1LCA2XVs1LCA2XVs1LCA2XVs1LCA2XVs1LCA2XVs1LCA2XVs1LCA2XVs1LCA2XVs1LCA2XVs1LCA2XVs1LCA2XVs1LCA2XSIsImlzTWFudWFsbHlPdmVycmlkZGVuIjp0cnVlfX0=&quot;},{&quot;citationID&quot;:&quot;MENDELEY_CITATION_ddf84686-cf74-4ede-ad8b-406f2515a74d&quot;,&quot;citationItems&quot;:[{&quot;id&quot;:&quot;2eae6f2b-6387-357d-83a5-34510ff4fdad&quot;,&quot;itemData&quot;:{&quot;type&quot;:&quot;article-journal&quot;,&quot;id&quot;:&quot;2eae6f2b-6387-357d-83a5-34510ff4fdad&quot;,&quot;title&quot;:&quot;Non-occlusive mesenteric ischemia: Etiology, diagnosis, and interventional therapy&quot;,&quot;author&quot;:[{&quot;family&quot;:&quot;Trompeter&quot;,&quot;given&quot;:&quot;Markus&quot;,&quot;parse-names&quot;:false,&quot;dropping-particle&quot;:&quot;&quot;,&quot;non-dropping-particle&quot;:&quot;&quot;},{&quot;family&quot;:&quot;Brazda&quot;,&quot;given&quot;:&quot;Thurid&quot;,&quot;parse-names&quot;:false,&quot;dropping-particle&quot;:&quot;&quot;,&quot;non-dropping-particle&quot;:&quot;&quot;},{&quot;family&quot;:&quot;Remy&quot;,&quot;given&quot;:&quot;Christopher T.&quot;,&quot;parse-names&quot;:false,&quot;dropping-particle&quot;:&quot;&quot;,&quot;non-dropping-particle&quot;:&quot;&quot;},{&quot;family&quot;:&quot;Vestring&quot;,&quot;given&quot;:&quot;Thomas&quot;,&quot;parse-names&quot;:false,&quot;dropping-particle&quot;:&quot;&quot;,&quot;non-dropping-particle&quot;:&quot;&quot;},{&quot;family&quot;:&quot;Reimer&quot;,&quot;given&quot;:&quot;Peter&quot;,&quot;parse-names&quot;:false,&quot;dropping-particle&quot;:&quot;&quot;,&quot;non-dropping-particle&quot;:&quot;&quot;}],&quot;container-title&quot;:&quot;European Radiology&quot;,&quot;DOI&quot;:&quot;10.1007/s00330-001-1220-2&quot;,&quot;ISSN&quot;:&quot;09387994&quot;,&quot;PMID&quot;:&quot;11976865&quot;,&quot;issued&quot;:{&quot;date-parts&quot;:[[2002,5,1]]},&quot;page&quot;:&quot;1179-1187&quot;,&quot;abstract&quot;:&quot;Non-occlusive mesenteric ischemia (NOMI) compromises all forms of mesenteric ischemia with patent mesenteric arteries. It generally affects patients over 50 years of age suffering from myocardial infarction, congestive heart failure, aortic insufficiency, renal or hepatic disease and patients following cardiac surgery. Non-occlusive disease accounts for 20-30% of all cases of acute mesenteric ischemia with a mortality rate of the order of 50%. Acute abdominal pain may be the only early presenting symptom of mesenteric ischemia. Non-invasive imaging modalities, such as CT, MRI, and ultrasound, are able to evaluate the aorta and the origins of splanchnic arteries. Despite the technical evolution of those methods, selective angiography of mesenteric arteries is still the gold standard in diagnosing peripheral splanchnic vessel disease. In early non-occlusive mesenteric ischemia, as opposed to occlusive disease, there is no surgical therapy. It is known that mesenteric vasospasm persists even after correction of the precipitating event. Vasospasm frequently responds to direct intra-arterial vasodilator therapy, which is the only treatment that has been shown to be effective.&quot;,&quot;issue&quot;:&quot;5&quot;,&quot;volume&quot;:&quot;12&quot;},&quot;isTemporary&quot;:false},{&quot;id&quot;:&quot;d492aabf-76f1-320a-84f4-1d672446fc85&quot;,&quot;itemData&quot;:{&quot;type&quot;:&quot;article-journal&quot;,&quot;id&quot;:&quot;d492aabf-76f1-320a-84f4-1d672446fc85&quot;,&quot;title&quot;:&quot;Acute intestinal ischaemia&quot;,&quot;author&quot;:[{&quot;family&quot;:&quot;Lock&quot;,&quot;given&quot;:&quot;Guntram&quot;,&quot;parse-names&quot;:false,&quot;dropping-particle&quot;:&quot;&quot;,&quot;non-dropping-particle&quot;:&quot;&quot;}],&quot;container-title&quot;:&quot;Best Practice and Research: Clinical Gastroenterology&quot;,&quot;accessed&quot;:{&quot;date-parts&quot;:[[2021,3,7]]},&quot;DOI&quot;:&quot;10.1053/bega.2000.0157&quot;,&quot;ISSN&quot;:&quot;15216918&quot;,&quot;PMID&quot;:&quot;11355902&quot;,&quot;URL&quot;:&quot;https://pubmed.ncbi.nlm.nih.gov/11355902/&quot;,&quot;issued&quot;:{&quot;date-parts&quot;:[[2001]]},&quot;page&quot;:&quot;83-98&quot;,&quot;abstract&quot;:&quot;The subsets of acute mesenteric ischaemia include mesenteric arterial occlusion (by embolus or thrombosis), mesenteric venous thrombosis and non-occlusive mesenteric ischaemia. Despite advances in pathophysiology, laboratory diagnosis and imaging techniques, acute mesenteric ischaemia is still associated with mortality rates of more than 60% and continues to be a challenging diagnostic problem. The key to a better outcome (and the main problem in clinical practice) is early diagnosis. Clinical presentation may be unspecific, but is often characterized by an initial discrepancy between severe subjective pain and relatively unspectacular findings on physical examination. Up to now, there are no simple and non-invasive diagnostic tests of sufficient sensitivity and specificity; thus, angiography remains the cornerstone of diagnosis and should be performed early in all patients in which mesenteric ischaemia is a realistic differential diagnosis. Treatment for obstructive mesenteric arterial syndromes and most patients with mesenteric venous thrombosis is surgical, whereas non-occlusive mesenteric ischaemia may be managed by pharmacological vasodilation.&quot;,&quot;publisher&quot;:&quot;Bailliere Tindall Ltd&quot;,&quot;issue&quot;:&quot;1&quot;,&quot;volume&quot;:&quot;15&quot;},&quot;isTemporary&quot;:false}],&quot;properties&quot;:{&quot;noteIndex&quot;:0},&quot;isEdited&quot;:false,&quot;manualOverride&quot;:{&quot;isManuallyOverriden&quot;:false,&quot;citeprocText&quot;:&quot;[6, 10]&quot;,&quot;manualOverrideText&quot;:&quot;[6, 9][6, 9][6, 9][6, 9][6, 9][6, 9][6, 9][6, 9][6, 9][6, 9][6, 9][6, 9][6, 9][6, 9][6, 9][6, 9][6, 9][6, 9][6, 9][6, 9][6, 9][6, 9][6, 9][6, 9][6, 9][6, 9]&quot;,&quot;isManuallyOverridden&quot;:true},&quot;citationTag&quot;:&quot;MENDELEY_CITATION_v3_eyJjaXRhdGlvbklEIjoiTUVOREVMRVlfQ0lUQVRJT05fZGRmODQ2ODYtY2Y3NC00ZWRlLWFkOGItNDA2ZjI1MTVhNzRkIiwiY2l0YXRpb25JdGVtcyI6W3siaWQiOiIyZWFlNmYyYi02Mzg3LTM1N2QtODNhNS0zNDUxMGZmNGZkYWQiLCJpdGVtRGF0YSI6eyJ0eXBlIjoiYXJ0aWNsZS1qb3VybmFsIiwiaWQiOiIyZWFlNmYyYi02Mzg3LTM1N2QtODNhNS0zNDUxMGZmNGZkYWQiLCJ0aXRsZSI6Ik5vbi1vY2NsdXNpdmUgbWVzZW50ZXJpYyBpc2NoZW1pYTogRXRpb2xvZ3ksIGRpYWdub3NpcywgYW5kIGludGVydmVudGlvbmFsIHRoZXJhcHkiLCJhdXRob3IiOlt7ImZhbWlseSI6IlRyb21wZXRlciIsImdpdmVuIjoiTWFya3VzIiwicGFyc2UtbmFtZXMiOmZhbHNlLCJkcm9wcGluZy1wYXJ0aWNsZSI6IiIsIm5vbi1kcm9wcGluZy1wYXJ0aWNsZSI6IiJ9LHsiZmFtaWx5IjoiQnJhemRhIiwiZ2l2ZW4iOiJUaHVyaWQiLCJwYXJzZS1uYW1lcyI6ZmFsc2UsImRyb3BwaW5nLXBhcnRpY2xlIjoiIiwibm9uLWRyb3BwaW5nLXBhcnRpY2xlIjoiIn0seyJmYW1pbHkiOiJSZW15IiwiZ2l2ZW4iOiJDaHJpc3RvcGhlciBULiIsInBhcnNlLW5hbWVzIjpmYWxzZSwiZHJvcHBpbmctcGFydGljbGUiOiIiLCJub24tZHJvcHBpbmctcGFydGljbGUiOiIifSx7ImZhbWlseSI6IlZlc3RyaW5nIiwiZ2l2ZW4iOiJUaG9tYXMiLCJwYXJzZS1uYW1lcyI6ZmFsc2UsImRyb3BwaW5nLXBhcnRpY2xlIjoiIiwibm9uLWRyb3BwaW5nLXBhcnRpY2xlIjoiIn0seyJmYW1pbHkiOiJSZWltZXIiLCJnaXZlbiI6IlBldGVyIiwicGFyc2UtbmFtZXMiOmZhbHNlLCJkcm9wcGluZy1wYXJ0aWNsZSI6IiIsIm5vbi1kcm9wcGluZy1wYXJ0aWNsZSI6IiJ9XSwiY29udGFpbmVyLXRpdGxlIjoiRXVyb3BlYW4gUmFkaW9sb2d5IiwiRE9JIjoiMTAuMTAwNy9zMDAzMzAtMDAxLTEyMjAtMiIsIklTU04iOiIwOTM4Nzk5NCIsIlBNSUQiOiIxMTk3Njg2NSIsImlzc3VlZCI6eyJkYXRlLXBhcnRzIjpbWzIwMDIsNSwxXV19LCJwYWdlIjoiMTE3OS0xMTg3IiwiYWJzdHJhY3QiOiJOb24tb2NjbHVzaXZlIG1lc2VudGVyaWMgaXNjaGVtaWEgKE5PTUkpIGNvbXByb21pc2VzIGFsbCBmb3JtcyBvZiBtZXNlbnRlcmljIGlzY2hlbWlhIHdpdGggcGF0ZW50IG1lc2VudGVyaWMgYXJ0ZXJpZXMuIEl0IGdlbmVyYWxseSBhZmZlY3RzIHBhdGllbnRzIG92ZXIgNTAgeWVhcnMgb2YgYWdlIHN1ZmZlcmluZyBmcm9tIG15b2NhcmRpYWwgaW5mYXJjdGlvbiwgY29uZ2VzdGl2ZSBoZWFydCBmYWlsdXJlLCBhb3J0aWMgaW5zdWZmaWNpZW5jeSwgcmVuYWwgb3IgaGVwYXRpYyBkaXNlYXNlIGFuZCBwYXRpZW50cyBmb2xsb3dpbmcgY2FyZGlhYyBzdXJnZXJ5LiBOb24tb2NjbHVzaXZlIGRpc2Vhc2UgYWNjb3VudHMgZm9yIDIwLTMwJSBvZiBhbGwgY2FzZXMgb2YgYWN1dGUgbWVzZW50ZXJpYyBpc2NoZW1pYSB3aXRoIGEgbW9ydGFsaXR5IHJhdGUgb2YgdGhlIG9yZGVyIG9mIDUwJS4gQWN1dGUgYWJkb21pbmFsIHBhaW4gbWF5IGJlIHRoZSBvbmx5IGVhcmx5IHByZXNlbnRpbmcgc3ltcHRvbSBvZiBtZXNlbnRlcmljIGlzY2hlbWlhLiBOb24taW52YXNpdmUgaW1hZ2luZyBtb2RhbGl0aWVzLCBzdWNoIGFzIENULCBNUkksIGFuZCB1bHRyYXNvdW5kLCBhcmUgYWJsZSB0byBldmFsdWF0ZSB0aGUgYW9ydGEgYW5kIHRoZSBvcmlnaW5zIG9mIHNwbGFuY2huaWMgYXJ0ZXJpZXMuIERlc3BpdGUgdGhlIHRlY2huaWNhbCBldm9sdXRpb24gb2YgdGhvc2UgbWV0aG9kcywgc2VsZWN0aXZlIGFuZ2lvZ3JhcGh5IG9mIG1lc2VudGVyaWMgYXJ0ZXJpZXMgaXMgc3RpbGwgdGhlIGdvbGQgc3RhbmRhcmQgaW4gZGlhZ25vc2luZyBwZXJpcGhlcmFsIHNwbGFuY2huaWMgdmVzc2VsIGRpc2Vhc2UuIEluIGVhcmx5IG5vbi1vY2NsdXNpdmUgbWVzZW50ZXJpYyBpc2NoZW1pYSwgYXMgb3Bwb3NlZCB0byBvY2NsdXNpdmUgZGlzZWFzZSwgdGhlcmUgaXMgbm8gc3VyZ2ljYWwgdGhlcmFweS4gSXQgaXMga25vd24gdGhhdCBtZXNlbnRlcmljIHZhc29zcGFzbSBwZXJzaXN0cyBldmVuIGFmdGVyIGNvcnJlY3Rpb24gb2YgdGhlIHByZWNpcGl0YXRpbmcgZXZlbnQuIFZhc29zcGFzbSBmcmVxdWVudGx5IHJlc3BvbmRzIHRvIGRpcmVjdCBpbnRyYS1hcnRlcmlhbCB2YXNvZGlsYXRvciB0aGVyYXB5LCB3aGljaCBpcyB0aGUgb25seSB0cmVhdG1lbnQgdGhhdCBoYXMgYmVlbiBzaG93biB0byBiZSBlZmZlY3RpdmUuIiwiaXNzdWUiOiI1Iiwidm9sdW1lIjoiMTIifSwiaXNUZW1wb3JhcnkiOmZhbHNlfSx7ImlkIjoiZDQ5MmFhYmYtNzZmMS0zMjBhLTg0ZjQtMWQ2NzI0NDZmYzg1IiwiaXRlbURhdGEiOnsidHlwZSI6ImFydGljbGUtam91cm5hbCIsImlkIjoiZDQ5MmFhYmYtNzZmMS0zMjBhLTg0ZjQtMWQ2NzI0NDZmYzg1IiwidGl0bGUiOiJBY3V0ZSBpbnRlc3RpbmFsIGlzY2hhZW1pYSIsImF1dGhvciI6W3siZmFtaWx5IjoiTG9jayIsImdpdmVuIjoiR3VudHJhbSIsInBhcnNlLW5hbWVzIjpmYWxzZSwiZHJvcHBpbmctcGFydGljbGUiOiIiLCJub24tZHJvcHBpbmctcGFydGljbGUiOiIifV0sImNvbnRhaW5lci10aXRsZSI6IkJlc3QgUHJhY3RpY2UgYW5kIFJlc2VhcmNoOiBDbGluaWNhbCBHYXN0cm9lbnRlcm9sb2d5IiwiYWNjZXNzZWQiOnsiZGF0ZS1wYXJ0cyI6W1syMDIxLDMsN11dfSwiRE9JIjoiMTAuMTA1My9iZWdhLjIwMDAuMDE1NyIsIklTU04iOiIxNTIxNjkxOCIsIlBNSUQiOiIxMTM1NTkwMiIsIlVSTCI6Imh0dHBzOi8vcHVibWVkLm5jYmkubmxtLm5paC5nb3YvMTEzNTU5MDIvIiwiaXNzdWVkIjp7ImRhdGUtcGFydHMiOltbMjAwMV1dfSwicGFnZSI6IjgzLTk4IiwiYWJzdHJhY3QiOiJUaGUgc3Vic2V0cyBvZiBhY3V0ZSBtZXNlbnRlcmljIGlzY2hhZW1pYSBpbmNsdWRlIG1lc2VudGVyaWMgYXJ0ZXJpYWwgb2NjbHVzaW9uIChieSBlbWJvbHVzIG9yIHRocm9tYm9zaXMpLCBtZXNlbnRlcmljIHZlbm91cyB0aHJvbWJvc2lzIGFuZCBub24tb2NjbHVzaXZlIG1lc2VudGVyaWMgaXNjaGFlbWlhLiBEZXNwaXRlIGFkdmFuY2VzIGluIHBhdGhvcGh5c2lvbG9neSwgbGFib3JhdG9yeSBkaWFnbm9zaXMgYW5kIGltYWdpbmcgdGVjaG5pcXVlcywgYWN1dGUgbWVzZW50ZXJpYyBpc2NoYWVtaWEgaXMgc3RpbGwgYXNzb2NpYXRlZCB3aXRoIG1vcnRhbGl0eSByYXRlcyBvZiBtb3JlIHRoYW4gNjAlIGFuZCBjb250aW51ZXMgdG8gYmUgYSBjaGFsbGVuZ2luZyBkaWFnbm9zdGljIHByb2JsZW0uIFRoZSBrZXkgdG8gYSBiZXR0ZXIgb3V0Y29tZSAoYW5kIHRoZSBtYWluIHByb2JsZW0gaW4gY2xpbmljYWwgcHJhY3RpY2UpIGlzIGVhcmx5IGRpYWdub3Npcy4gQ2xpbmljYWwgcHJlc2VudGF0aW9uIG1heSBiZSB1bnNwZWNpZmljLCBidXQgaXMgb2Z0ZW4gY2hhcmFjdGVyaXplZCBieSBhbiBpbml0aWFsIGRpc2NyZXBhbmN5IGJldHdlZW4gc2V2ZXJlIHN1YmplY3RpdmUgcGFpbiBhbmQgcmVsYXRpdmVseSB1bnNwZWN0YWN1bGFyIGZpbmRpbmdzIG9uIHBoeXNpY2FsIGV4YW1pbmF0aW9uLiBVcCB0byBub3csIHRoZXJlIGFyZSBubyBzaW1wbGUgYW5kIG5vbi1pbnZhc2l2ZSBkaWFnbm9zdGljIHRlc3RzIG9mIHN1ZmZpY2llbnQgc2Vuc2l0aXZpdHkgYW5kIHNwZWNpZmljaXR5OyB0aHVzLCBhbmdpb2dyYXBoeSByZW1haW5zIHRoZSBjb3JuZXJzdG9uZSBvZiBkaWFnbm9zaXMgYW5kIHNob3VsZCBiZSBwZXJmb3JtZWQgZWFybHkgaW4gYWxsIHBhdGllbnRzIGluIHdoaWNoIG1lc2VudGVyaWMgaXNjaGFlbWlhIGlzIGEgcmVhbGlzdGljIGRpZmZlcmVudGlhbCBkaWFnbm9zaXMuIFRyZWF0bWVudCBmb3Igb2JzdHJ1Y3RpdmUgbWVzZW50ZXJpYyBhcnRlcmlhbCBzeW5kcm9tZXMgYW5kIG1vc3QgcGF0aWVudHMgd2l0aCBtZXNlbnRlcmljIHZlbm91cyB0aHJvbWJvc2lzIGlzIHN1cmdpY2FsLCB3aGVyZWFzIG5vbi1vY2NsdXNpdmUgbWVzZW50ZXJpYyBpc2NoYWVtaWEgbWF5IGJlIG1hbmFnZWQgYnkgcGhhcm1hY29sb2dpY2FsIHZhc29kaWxhdGlvbi4iLCJwdWJsaXNoZXIiOiJCYWlsbGllcmUgVGluZGFsbCBMdGQiLCJpc3N1ZSI6IjEiLCJ2b2x1bWUiOiIxNSJ9LCJpc1RlbXBvcmFyeSI6ZmFsc2V9XSwicHJvcGVydGllcyI6eyJub3RlSW5kZXgiOjB9LCJpc0VkaXRlZCI6ZmFsc2UsIm1hbnVhbE92ZXJyaWRlIjp7ImlzTWFudWFsbHlPdmVycmlkZW4iOmZhbHNlLCJjaXRlcHJvY1RleHQiOiJbNiwgMTBdIiwibWFudWFsT3ZlcnJpZGVUZXh0IjoiWzYsIDldWzYsIDldWzYsIDldWzYsIDldWzYsIDldWzYsIDldWzYsIDldWzYsIDldWzYsIDldWzYsIDldWzYsIDldWzYsIDldWzYsIDldWzYsIDldWzYsIDldWzYsIDldWzYsIDldWzYsIDldWzYsIDldWzYsIDldWzYsIDldWzYsIDldWzYsIDldWzYsIDldWzYsIDldWzYsIDldIiwiaXNNYW51YWxseU92ZXJyaWRkZW4iOnRydWV9fQ==&quot;},{&quot;citationID&quot;:&quot;MENDELEY_CITATION_68af3953-7980-4f98-b5f3-4b99d7e9ed0b&quot;,&quot;citationItems&quot;:[{&quot;id&quot;:&quot;2319d9a4-486b-335d-8f59-513df14edec1&quot;,&quot;itemData&quot;:{&quot;type&quot;:&quot;article-journal&quot;,&quot;id&quot;:&quot;2319d9a4-486b-335d-8f59-513df14edec1&quot;,&quot;title&quot;:&quot;Angiographic diagnosis of mesenteric arterial vasoconstriction&quot;,&quot;author&quot;:[{&quot;family&quot;:&quot;Siegelman&quot;,&quot;given&quot;:&quot;S. S.&quot;,&quot;parse-names&quot;:false,&quot;dropping-particle&quot;:&quot;&quot;,&quot;non-dropping-particle&quot;:&quot;&quot;},{&quot;family&quot;:&quot;Sprayregen&quot;,&quot;given&quot;:&quot;S.&quot;,&quot;parse-names&quot;:false,&quot;dropping-particle&quot;:&quot;&quot;,&quot;non-dropping-particle&quot;:&quot;&quot;},{&quot;family&quot;:&quot;Boley&quot;,&quot;given&quot;:&quot;S. J.&quot;,&quot;parse-names&quot;:false,&quot;dropping-particle&quot;:&quot;&quot;,&quot;non-dropping-particle&quot;:&quot;&quot;}],&quot;container-title&quot;:&quot;Radiology&quot;,&quot;accessed&quot;:{&quot;date-parts&quot;:[[2021,3,7]]},&quot;DOI&quot;:&quot;10.1148/112.3.533&quot;,&quot;ISSN&quot;:&quot;00338419&quot;,&quot;PMID&quot;:&quot;4843282&quot;,&quot;URL&quot;:&quot;https://pubmed.ncbi.nlm.nih.gov/4843282/&quot;,&quot;issued&quot;:{&quot;date-parts&quot;:[[1974]]},&quot;page&quot;:&quot;533-542&quot;,&quot;abstract&quot;:&quot;Experimental mesenteric arterial vasoconstriction (MAV) is characterized by narrowings at the origins of multiple branches of the superior mesenteric artery, irregularities in intestinal branches, spasm of arcades, and impaired filling of intramural vessels. None of these findings occurred in a control group of patients without MAV. MAV may be diffuse or localized and reversible or irreversible. Reversible MAV decreases after test infusion of papaverine, and responds to therapeutic infusion of 30-60 mg of papaverine per hr for 16 to 24 hr. Several case studies are presented. Early diagnosis of reversible MAV is important to prevent irreversible bowel changes.&quot;,&quot;publisher&quot;:&quot;Radiology&quot;,&quot;issue&quot;:&quot;3&quot;,&quot;volume&quot;:&quot;112&quot;},&quot;isTemporary&quot;:false}],&quot;properties&quot;:{&quot;noteIndex&quot;:0},&quot;isEdited&quot;:false,&quot;manualOverride&quot;:{&quot;isManuallyOverriden&quot;:false,&quot;citeprocText&quot;:&quot;[11]&quot;,&quot;manualOverrideText&quot;:&quot;[10][10][10][10][10][10][10][10][10][10][10][10][10][10][10][10][10][10][10][10][10][10][10][10][10][10]&quot;,&quot;isManuallyOverridden&quot;:true},&quot;citationTag&quot;:&quot;MENDELEY_CITATION_v3_eyJjaXRhdGlvbklEIjoiTUVOREVMRVlfQ0lUQVRJT05fNjhhZjM5NTMtNzk4MC00Zjk4LWI1ZjMtNGI5OWQ3ZTllZDBiIiwiY2l0YXRpb25JdGVtcyI6W3siaWQiOiIyMzE5ZDlhNC00ODZiLTMzNWQtOGY1OS01MTNkZjE0ZWRlYzEiLCJpdGVtRGF0YSI6eyJ0eXBlIjoiYXJ0aWNsZS1qb3VybmFsIiwiaWQiOiIyMzE5ZDlhNC00ODZiLTMzNWQtOGY1OS01MTNkZjE0ZWRlYzEiLCJ0aXRsZSI6IkFuZ2lvZ3JhcGhpYyBkaWFnbm9zaXMgb2YgbWVzZW50ZXJpYyBhcnRlcmlhbCB2YXNvY29uc3RyaWN0aW9uIiwiYXV0aG9yIjpbeyJmYW1pbHkiOiJTaWVnZWxtYW4iLCJnaXZlbiI6IlMuIFMuIiwicGFyc2UtbmFtZXMiOmZhbHNlLCJkcm9wcGluZy1wYXJ0aWNsZSI6IiIsIm5vbi1kcm9wcGluZy1wYXJ0aWNsZSI6IiJ9LHsiZmFtaWx5IjoiU3ByYXlyZWdlbiIsImdpdmVuIjoiUy4iLCJwYXJzZS1uYW1lcyI6ZmFsc2UsImRyb3BwaW5nLXBhcnRpY2xlIjoiIiwibm9uLWRyb3BwaW5nLXBhcnRpY2xlIjoiIn0seyJmYW1pbHkiOiJCb2xleSIsImdpdmVuIjoiUy4gSi4iLCJwYXJzZS1uYW1lcyI6ZmFsc2UsImRyb3BwaW5nLXBhcnRpY2xlIjoiIiwibm9uLWRyb3BwaW5nLXBhcnRpY2xlIjoiIn1dLCJjb250YWluZXItdGl0bGUiOiJSYWRpb2xvZ3kiLCJhY2Nlc3NlZCI6eyJkYXRlLXBhcnRzIjpbWzIwMjEsMyw3XV19LCJET0kiOiIxMC4xMTQ4LzExMi4zLjUzMyIsIklTU04iOiIwMDMzODQxOSIsIlBNSUQiOiI0ODQzMjgyIiwiVVJMIjoiaHR0cHM6Ly9wdWJtZWQubmNiaS5ubG0ubmloLmdvdi80ODQzMjgyLyIsImlzc3VlZCI6eyJkYXRlLXBhcnRzIjpbWzE5NzRdXX0sInBhZ2UiOiI1MzMtNTQyIiwiYWJzdHJhY3QiOiJFeHBlcmltZW50YWwgbWVzZW50ZXJpYyBhcnRlcmlhbCB2YXNvY29uc3RyaWN0aW9uIChNQVYpIGlzIGNoYXJhY3Rlcml6ZWQgYnkgbmFycm93aW5ncyBhdCB0aGUgb3JpZ2lucyBvZiBtdWx0aXBsZSBicmFuY2hlcyBvZiB0aGUgc3VwZXJpb3IgbWVzZW50ZXJpYyBhcnRlcnksIGlycmVndWxhcml0aWVzIGluIGludGVzdGluYWwgYnJhbmNoZXMsIHNwYXNtIG9mIGFyY2FkZXMsIGFuZCBpbXBhaXJlZCBmaWxsaW5nIG9mIGludHJhbXVyYWwgdmVzc2Vscy4gTm9uZSBvZiB0aGVzZSBmaW5kaW5ncyBvY2N1cnJlZCBpbiBhIGNvbnRyb2wgZ3JvdXAgb2YgcGF0aWVudHMgd2l0aG91dCBNQVYuIE1BViBtYXkgYmUgZGlmZnVzZSBvciBsb2NhbGl6ZWQgYW5kIHJldmVyc2libGUgb3IgaXJyZXZlcnNpYmxlLiBSZXZlcnNpYmxlIE1BViBkZWNyZWFzZXMgYWZ0ZXIgdGVzdCBpbmZ1c2lvbiBvZiBwYXBhdmVyaW5lLCBhbmQgcmVzcG9uZHMgdG8gdGhlcmFwZXV0aWMgaW5mdXNpb24gb2YgMzAtNjAgbWcgb2YgcGFwYXZlcmluZSBwZXIgaHIgZm9yIDE2IHRvIDI0IGhyLiBTZXZlcmFsIGNhc2Ugc3R1ZGllcyBhcmUgcHJlc2VudGVkLiBFYXJseSBkaWFnbm9zaXMgb2YgcmV2ZXJzaWJsZSBNQVYgaXMgaW1wb3J0YW50IHRvIHByZXZlbnQgaXJyZXZlcnNpYmxlIGJvd2VsIGNoYW5nZXMuIiwicHVibGlzaGVyIjoiUmFkaW9sb2d5IiwiaXNzdWUiOiIzIiwidm9sdW1lIjoiMTEyIn0sImlzVGVtcG9yYXJ5IjpmYWxzZX1dLCJwcm9wZXJ0aWVzIjp7Im5vdGVJbmRleCI6MH0sImlzRWRpdGVkIjpmYWxzZSwibWFudWFsT3ZlcnJpZGUiOnsiaXNNYW51YWxseU92ZXJyaWRlbiI6ZmFsc2UsImNpdGVwcm9jVGV4dCI6IlsxMV0iLCJtYW51YWxPdmVycmlkZVRleHQiOiJbMTBdWzEwXVsxMF1bMTBdWzEwXVsxMF1bMTBdWzEwXVsxMF1bMTBdWzEwXVsxMF1bMTBdWzEwXVsxMF1bMTBdWzEwXVsxMF1bMTBdWzEwXVsxMF1bMTBdWzEwXVsxMF1bMTBdWzEwXSIsImlzTWFudWFsbHlPdmVycmlkZGVuIjp0cnVlfX0=&quot;},{&quot;citationID&quot;:&quot;MENDELEY_CITATION_2b3040bf-91a4-4b64-a036-d2a0292b8bf2&quot;,&quot;citationItems&quot;:[{&quot;id&quot;:&quot;4837e253-9820-3925-8a87-99eb9f1e3300&quot;,&quot;itemData&quot;:{&quot;type&quot;:&quot;article-journal&quot;,&quot;id&quot;:&quot;4837e253-9820-3925-8a87-99eb9f1e3300&quot;,&quot;title&quot;:&quot;Diagnosis of non-occlusive acute mesenteric ischemia in the intensive care unit&quot;,&quot;author&quot;:[{&quot;family&quot;:&quot;Bourcier&quot;,&quot;given&quot;:&quot;Simon&quot;,&quot;parse-names&quot;:false,&quot;dropping-particle&quot;:&quot;&quot;,&quot;non-dropping-particle&quot;:&quot;&quot;},{&quot;family&quot;:&quot;Oudjit&quot;,&quot;given&quot;:&quot;Ammar&quot;,&quot;parse-names&quot;:false,&quot;dropping-particle&quot;:&quot;&quot;,&quot;non-dropping-particle&quot;:&quot;&quot;},{&quot;family&quot;:&quot;Goudard&quot;,&quot;given&quot;:&quot;Geoffrey&quot;,&quot;parse-names&quot;:false,&quot;dropping-particle&quot;:&quot;&quot;,&quot;non-dropping-particle&quot;:&quot;&quot;},{&quot;family&quot;:&quot;Charpentier&quot;,&quot;given&quot;:&quot;Julien&quot;,&quot;parse-names&quot;:false,&quot;dropping-particle&quot;:&quot;&quot;,&quot;non-dropping-particle&quot;:&quot;&quot;},{&quot;family&quot;:&quot;Leblanc&quot;,&quot;given&quot;:&quot;Sarah&quot;,&quot;parse-names&quot;:false,&quot;dropping-particle&quot;:&quot;&quot;,&quot;non-dropping-particle&quot;:&quot;&quot;},{&quot;family&quot;:&quot;Coriat&quot;,&quot;given&quot;:&quot;Romain&quot;,&quot;parse-names&quot;:false,&quot;dropping-particle&quot;:&quot;&quot;,&quot;non-dropping-particle&quot;:&quot;&quot;},{&quot;family&quot;:&quot;Gouya&quot;,&quot;given&quot;:&quot;Hervé&quot;,&quot;parse-names&quot;:false,&quot;dropping-particle&quot;:&quot;&quot;,&quot;non-dropping-particle&quot;:&quot;&quot;},{&quot;family&quot;:&quot;Dousset&quot;,&quot;given&quot;:&quot;Bertrand&quot;,&quot;parse-names&quot;:false,&quot;dropping-particle&quot;:&quot;&quot;,&quot;non-dropping-particle&quot;:&quot;&quot;},{&quot;family&quot;:&quot;Mira&quot;,&quot;given&quot;:&quot;Jean Paul&quot;,&quot;parse-names&quot;:false,&quot;dropping-particle&quot;:&quot;&quot;,&quot;non-dropping-particle&quot;:&quot;&quot;},{&quot;family&quot;:&quot;Pène&quot;,&quot;given&quot;:&quot;Frédéric&quot;,&quot;parse-names&quot;:false,&quot;dropping-particle&quot;:&quot;&quot;,&quot;non-dropping-particle&quot;:&quot;&quot;}],&quot;container-title&quot;:&quot;Annals of Intensive Care&quot;,&quot;DOI&quot;:&quot;10.1186/s13613-016-0213-x&quot;,&quot;ISSN&quot;:&quot;21105820&quot;,&quot;issued&quot;:{&quot;date-parts&quot;:[[2016,12,1]]},&quot;abstract&quot;:&quot;Background: Non-occlusive mesenteric ischemia (NOMI) is a common complication and accounts for a major cause of death in critically ill patients. The diagnosis of NOMI with respect to the eventual indications for surgical treatment is challenging. We addressed the performance of the diagnostic strategy of NOMI in the intensive care unit, with emphasis on contrast-enhanced abdominal CT-scan. Methods: This was a retrospective monocenter study. Patients with clinically suspected acute mesenteric ischemia were included if a comprehensive diagnostic workup was carried out including surgical and/or endoscopic digestive explorations. Patients with evidence of occlusive mesenteric ischemia were excluded. A definite diagnosis of NOMI only relied on surgical or endoscopic findings. Abdominal CT-scans were reviewed by two radiologists blinded from the final diagnosis. Results: A diagnosis of NOMI could be definitely confirmed or ruled out through surgical or endoscopic explorations of the digestive tract in 147 patients. With respect to their clinical characteristics, only a history of atrial fibrillation was an independent predictor of NOMI (odds ratio 8.3, 95% confidence interval 2.0–35.2, p = 0.004). Among them, 114 patients (75 with and 39 without NOMI) had previously been subjected to contrast-enhanced abdominal CT-scan. Portal venous gas, pneumatosis intestinalis and, to a lesser extent, abnormal contrast-induced bowel wall enhancement were poorly sensitive, but exhibited good specificities of 95, 85 and 71%, respectively. Nineteen out of 75 patients (25.3%) without any suggestive radiological signs finally exhibited mesenteric ischemia, including ten with intestinal necrosis. Conclusions: The performance of abdominal CT-scan for the diagnosis of NOMI is limited. Radiological signs of advanced-stage ischemia are good predictors of definite mesenteric ischemia, while their absence should not be considered sufficient to rule out the diagnosis.&quot;,&quot;publisher&quot;:&quot;Springer Verlag&quot;,&quot;issue&quot;:&quot;1&quot;,&quot;volume&quot;:&quot;6&quot;},&quot;isTemporary&quot;:false},{&quot;id&quot;:&quot;84a3414c-e9b0-337f-ab50-5c70e381d4a6&quot;,&quot;itemData&quot;:{&quot;type&quot;:&quot;article-journal&quot;,&quot;id&quot;:&quot;84a3414c-e9b0-337f-ab50-5c70e381d4a6&quot;,&quot;title&quot;:&quot;Nonocclusive mesenteric ischaemia: think about it&quot;,&quot;author&quot;:[{&quot;family&quot;:&quot;Mazzei&quot;,&quot;given&quot;:&quot;Maria Antonietta&quot;,&quot;parse-names&quot;:false,&quot;dropping-particle&quot;:&quot;&quot;,&quot;non-dropping-particle&quot;:&quot;&quot;},{&quot;family&quot;:&quot;Volterrani&quot;,&quot;given&quot;:&quot;Luca&quot;,&quot;parse-names&quot;:false,&quot;dropping-particle&quot;:&quot;&quot;,&quot;non-dropping-particle&quot;:&quot;&quot;}],&quot;container-title&quot;:&quot;Radiologia Medica&quot;,&quot;DOI&quot;:&quot;10.1007/s11547-014-0460-6&quot;,&quot;ISSN&quot;:&quot;18266983&quot;,&quot;PMID&quot;:&quot;25294021&quot;,&quot;issued&quot;:{&quot;date-parts&quot;:[[2015,1,1]]},&quot;page&quot;:&quot;85-95&quot;,&quot;abstract&quot;:&quot;Nonocclusive mesenteric ischaemia (NOMI) is an acute mesenteric circulatory disorder that is not caused by an organic occlusion of blood vessels. It could involve all the abdominal parenchymas and viscera and the whole gastrointestinal tract (from the oesophagus to the rectum), insomuch that the involvement of the entire colon should be considered a distinctive tract in diagnosing this condition in respect of the occlusive forms of ischaemia. The aim of this article is to review the role of imaging in the diagnosis of NOMI and in particular its CT appearances. Recognition of the characteristic CT appearances and the variations associated with a reperfusion event may help in the accurate interpretation of CT in the diagnosis and management of NOMI.&quot;,&quot;publisher&quot;:&quot;Springer-Verlag Italia s.r.l.&quot;,&quot;issue&quot;:&quot;1&quot;,&quot;volume&quot;:&quot;120&quot;},&quot;isTemporary&quot;:false},{&quot;id&quot;:&quot;497f3800-eeaf-3601-bf81-56fd00da6ece&quot;,&quot;itemData&quot;:{&quot;type&quot;:&quot;article-journal&quot;,&quot;id&quot;:&quot;497f3800-eeaf-3601-bf81-56fd00da6ece&quot;,&quot;title&quot;:&quot;Multidetector ct findings in patients with mesenteric ischaemia following cardiopulmonary bypass surgery&quot;,&quot;author&quot;:[{&quot;family&quot;:&quot;Barrett&quot;,&quot;given&quot;:&quot;T.&quot;,&quot;parse-names&quot;:false,&quot;dropping-particle&quot;:&quot;&quot;,&quot;non-dropping-particle&quot;:&quot;&quot;},{&quot;family&quot;:&quot;Upponi&quot;,&quot;given&quot;:&quot;S.&quot;,&quot;parse-names&quot;:false,&quot;dropping-particle&quot;:&quot;&quot;,&quot;non-dropping-particle&quot;:&quot;&quot;},{&quot;family&quot;:&quot;Benaglia&quot;,&quot;given&quot;:&quot;T.&quot;,&quot;parse-names&quot;:false,&quot;dropping-particle&quot;:&quot;&quot;,&quot;non-dropping-particle&quot;:&quot;&quot;},{&quot;family&quot;:&quot;Tasker&quot;,&quot;given&quot;:&quot;A. D.&quot;,&quot;parse-names&quot;:false,&quot;dropping-particle&quot;:&quot;&quot;,&quot;non-dropping-particle&quot;:&quot;&quot;}],&quot;container-title&quot;:&quot;British Journal of Radiology&quot;,&quot;DOI&quot;:&quot;10.1259/bjr.20130277&quot;,&quot;ISSN&quot;:&quot;00071285&quot;,&quot;PMID&quot;:&quot;23966376&quot;,&quot;issued&quot;:{&quot;date-parts&quot;:[[2013,10,1]]},&quot;abstract&quot;:&quot;Objective: To investigate CT findings in patients with pathologically proven mesenteric ischaemia postcardiopulmonary bypass surgery and compare them with the control group of patients without ischaemia. Methods: 68 patients were identified by a search of local surgical and pathological databases; these patients met the inclusion criteria of a laparotomy within 1 month of a procedure requiring cardiopulmonary bypass and a CT abdomen/pelvis within 1 week of the pathological diagnosis. Two radiologists independently reviewed the studies, evaluating 17 separate findings relating to the bowel, the vasculature or other structures; consensus was subsequently reached. The diagnostic value of CT findings was assessed using logistic regression. Results: 52 of 68 patients had pathologically proven ischaemia. Portal venous gas, mesenteric venous gas and small bowel faeces sign all had specificities of &lt;0.94 for ischaemia but low sensitivity (&lt;0.27). Differential mural enhancement had high sensitivity (0.92) but poor specificity (0.50). The combination of pneumatosis, bowel loop dilatation and differential mural enhancement predicted bowel ischaemia with a probability of 98%. The hardest signs to interpret based on poor interreader kappa agreement were bowel wall thinning, mesenteric stranding and differential mural enhancement. Conclusion: A combination of CT signs was predictive of ischaemic bowel; however, the more specific findings lacked sensitivity. If clinical suspicion is high for bowel ischaemia, prompt surgical intervention is warranted, regardless of CT findings. Advances in knowledge: Arterial occlusion was uncommon and venous occlusion was not present, which is supportive of a predominantly non-occlusive aetiology for ischaemia in this patient group. © 2013 The Authors. Published by the British Institute of Radiology.&quot;,&quot;issue&quot;:&quot;1030&quot;,&quot;volume&quot;:&quot;86&quot;},&quot;isTemporary&quot;:false}],&quot;properties&quot;:{&quot;noteIndex&quot;:0},&quot;isEdited&quot;:false,&quot;manualOverride&quot;:{&quot;isManuallyOverriden&quot;:false,&quot;citeprocText&quot;:&quot;[3, 5, 12]&quot;,&quot;manualOverrideText&quot;:&quot;[1, 5, 11][1, 5, 11][1, 5, 11][1, 5, 11][1, 5, 11][1, 5, 11][1, 5, 11][1, 5, 11][1, 5, 11][1, 5, 11][1, 5, 11][1, 5, 11][1, 5, 11][1, 5, 11][1, 5, 11][1, 5, 11][1, 5, 11][1, 5, 11][1, 5, 11][1, 5, 11][1, 5, 11][1, 5, 11][1, 5, 11][1, 5, 11][1, 5, 11][1, 5, 11]&quot;,&quot;isManuallyOverridden&quot;:true},&quot;citationTag&quot;:&quot;MENDELEY_CITATION_v3_eyJjaXRhdGlvbklEIjoiTUVOREVMRVlfQ0lUQVRJT05fMmIzMDQwYmYtOTFhNC00YjY0LWEwMzYtZDJhMDI5MmI4YmYyIiwiY2l0YXRpb25JdGVtcyI6W3siaWQiOiI0ODM3ZTI1My05ODIwLTM5MjUtOGE4Ny05OWViOWYxZTMzMDAiLCJpdGVtRGF0YSI6eyJ0eXBlIjoiYXJ0aWNsZS1qb3VybmFsIiwiaWQiOiI0ODM3ZTI1My05ODIwLTM5MjUtOGE4Ny05OWViOWYxZTMzMDAiLCJ0aXRsZSI6IkRpYWdub3NpcyBvZiBub24tb2NjbHVzaXZlIGFjdXRlIG1lc2VudGVyaWMgaXNjaGVtaWEgaW4gdGhlIGludGVuc2l2ZSBjYXJlIHVuaXQiLCJhdXRob3IiOlt7ImZhbWlseSI6IkJvdXJjaWVyIiwiZ2l2ZW4iOiJTaW1vbiIsInBhcnNlLW5hbWVzIjpmYWxzZSwiZHJvcHBpbmctcGFydGljbGUiOiIiLCJub24tZHJvcHBpbmctcGFydGljbGUiOiIifSx7ImZhbWlseSI6Ik91ZGppdCIsImdpdmVuIjoiQW1tYXIiLCJwYXJzZS1uYW1lcyI6ZmFsc2UsImRyb3BwaW5nLXBhcnRpY2xlIjoiIiwibm9uLWRyb3BwaW5nLXBhcnRpY2xlIjoiIn0seyJmYW1pbHkiOiJHb3VkYXJkIiwiZ2l2ZW4iOiJHZW9mZnJleSIsInBhcnNlLW5hbWVzIjpmYWxzZSwiZHJvcHBpbmctcGFydGljbGUiOiIiLCJub24tZHJvcHBpbmctcGFydGljbGUiOiIifSx7ImZhbWlseSI6IkNoYXJwZW50aWVyIiwiZ2l2ZW4iOiJKdWxpZW4iLCJwYXJzZS1uYW1lcyI6ZmFsc2UsImRyb3BwaW5nLXBhcnRpY2xlIjoiIiwibm9uLWRyb3BwaW5nLXBhcnRpY2xlIjoiIn0seyJmYW1pbHkiOiJMZWJsYW5jIiwiZ2l2ZW4iOiJTYXJhaCIsInBhcnNlLW5hbWVzIjpmYWxzZSwiZHJvcHBpbmctcGFydGljbGUiOiIiLCJub24tZHJvcHBpbmctcGFydGljbGUiOiIifSx7ImZhbWlseSI6IkNvcmlhdCIsImdpdmVuIjoiUm9tYWluIiwicGFyc2UtbmFtZXMiOmZhbHNlLCJkcm9wcGluZy1wYXJ0aWNsZSI6IiIsIm5vbi1kcm9wcGluZy1wYXJ0aWNsZSI6IiJ9LHsiZmFtaWx5IjoiR291eWEiLCJnaXZlbiI6IkhlcnbDqSIsInBhcnNlLW5hbWVzIjpmYWxzZSwiZHJvcHBpbmctcGFydGljbGUiOiIiLCJub24tZHJvcHBpbmctcGFydGljbGUiOiIifSx7ImZhbWlseSI6IkRvdXNzZXQiLCJnaXZlbiI6IkJlcnRyYW5kIiwicGFyc2UtbmFtZXMiOmZhbHNlLCJkcm9wcGluZy1wYXJ0aWNsZSI6IiIsIm5vbi1kcm9wcGluZy1wYXJ0aWNsZSI6IiJ9LHsiZmFtaWx5IjoiTWlyYSIsImdpdmVuIjoiSmVhbiBQYXVsIiwicGFyc2UtbmFtZXMiOmZhbHNlLCJkcm9wcGluZy1wYXJ0aWNsZSI6IiIsIm5vbi1kcm9wcGluZy1wYXJ0aWNsZSI6IiJ9LHsiZmFtaWx5IjoiUMOobmUiLCJnaXZlbiI6IkZyw6lkw6lyaWMiLCJwYXJzZS1uYW1lcyI6ZmFsc2UsImRyb3BwaW5nLXBhcnRpY2xlIjoiIiwibm9uLWRyb3BwaW5nLXBhcnRpY2xlIjoiIn1dLCJjb250YWluZXItdGl0bGUiOiJBbm5hbHMgb2YgSW50ZW5zaXZlIENhcmUiLCJET0kiOiIxMC4xMTg2L3MxMzYxMy0wMTYtMDIxMy14IiwiSVNTTiI6IjIxMTA1ODIwIiwiaXNzdWVkIjp7ImRhdGUtcGFydHMiOltbMjAxNiwxMiwxXV19LCJhYnN0cmFjdCI6IkJhY2tncm91bmQ6IE5vbi1vY2NsdXNpdmUgbWVzZW50ZXJpYyBpc2NoZW1pYSAoTk9NSSkgaXMgYSBjb21tb24gY29tcGxpY2F0aW9uIGFuZCBhY2NvdW50cyBmb3IgYSBtYWpvciBjYXVzZSBvZiBkZWF0aCBpbiBjcml0aWNhbGx5IGlsbCBwYXRpZW50cy4gVGhlIGRpYWdub3NpcyBvZiBOT01JIHdpdGggcmVzcGVjdCB0byB0aGUgZXZlbnR1YWwgaW5kaWNhdGlvbnMgZm9yIHN1cmdpY2FsIHRyZWF0bWVudCBpcyBjaGFsbGVuZ2luZy4gV2UgYWRkcmVzc2VkIHRoZSBwZXJmb3JtYW5jZSBvZiB0aGUgZGlhZ25vc3RpYyBzdHJhdGVneSBvZiBOT01JIGluIHRoZSBpbnRlbnNpdmUgY2FyZSB1bml0LCB3aXRoIGVtcGhhc2lzIG9uIGNvbnRyYXN0LWVuaGFuY2VkIGFiZG9taW5hbCBDVC1zY2FuLiBNZXRob2RzOiBUaGlzIHdhcyBhIHJldHJvc3BlY3RpdmUgbW9ub2NlbnRlciBzdHVkeS4gUGF0aWVudHMgd2l0aCBjbGluaWNhbGx5IHN1c3BlY3RlZCBhY3V0ZSBtZXNlbnRlcmljIGlzY2hlbWlhIHdlcmUgaW5jbHVkZWQgaWYgYSBjb21wcmVoZW5zaXZlIGRpYWdub3N0aWMgd29ya3VwIHdhcyBjYXJyaWVkIG91dCBpbmNsdWRpbmcgc3VyZ2ljYWwgYW5kL29yIGVuZG9zY29waWMgZGlnZXN0aXZlIGV4cGxvcmF0aW9ucy4gUGF0aWVudHMgd2l0aCBldmlkZW5jZSBvZiBvY2NsdXNpdmUgbWVzZW50ZXJpYyBpc2NoZW1pYSB3ZXJlIGV4Y2x1ZGVkLiBBIGRlZmluaXRlIGRpYWdub3NpcyBvZiBOT01JIG9ubHkgcmVsaWVkIG9uIHN1cmdpY2FsIG9yIGVuZG9zY29waWMgZmluZGluZ3MuIEFiZG9taW5hbCBDVC1zY2FucyB3ZXJlIHJldmlld2VkIGJ5IHR3byByYWRpb2xvZ2lzdHMgYmxpbmRlZCBmcm9tIHRoZSBmaW5hbCBkaWFnbm9zaXMuIFJlc3VsdHM6IEEgZGlhZ25vc2lzIG9mIE5PTUkgY291bGQgYmUgZGVmaW5pdGVseSBjb25maXJtZWQgb3IgcnVsZWQgb3V0IHRocm91Z2ggc3VyZ2ljYWwgb3IgZW5kb3Njb3BpYyBleHBsb3JhdGlvbnMgb2YgdGhlIGRpZ2VzdGl2ZSB0cmFjdCBpbiAxNDcgcGF0aWVudHMuIFdpdGggcmVzcGVjdCB0byB0aGVpciBjbGluaWNhbCBjaGFyYWN0ZXJpc3RpY3MsIG9ubHkgYSBoaXN0b3J5IG9mIGF0cmlhbCBmaWJyaWxsYXRpb24gd2FzIGFuIGluZGVwZW5kZW50IHByZWRpY3RvciBvZiBOT01JIChvZGRzIHJhdGlvIDguMywgOTUlIGNvbmZpZGVuY2UgaW50ZXJ2YWwgMi4w4oCTMzUuMiwgcMKgPcKgMC4wMDQpLiBBbW9uZyB0aGVtLCAxMTQgcGF0aWVudHMgKDc1IHdpdGggYW5kIDM5IHdpdGhvdXQgTk9NSSkgaGFkIHByZXZpb3VzbHkgYmVlbiBzdWJqZWN0ZWQgdG8gY29udHJhc3QtZW5oYW5jZWQgYWJkb21pbmFsIENULXNjYW4uIFBvcnRhbCB2ZW5vdXMgZ2FzLCBwbmV1bWF0b3NpcyBpbnRlc3RpbmFsaXMgYW5kLCB0byBhIGxlc3NlciBleHRlbnQsIGFibm9ybWFsIGNvbnRyYXN0LWluZHVjZWQgYm93ZWwgd2FsbCBlbmhhbmNlbWVudCB3ZXJlIHBvb3JseSBzZW5zaXRpdmUsIGJ1dCBleGhpYml0ZWQgZ29vZCBzcGVjaWZpY2l0aWVzIG9mIDk1LCA4NSBhbmQgNzElLCByZXNwZWN0aXZlbHkuIE5pbmV0ZWVuIG91dCBvZiA3NSBwYXRpZW50cyAoMjUuMyUpIHdpdGhvdXQgYW55IHN1Z2dlc3RpdmUgcmFkaW9sb2dpY2FsIHNpZ25zIGZpbmFsbHkgZXhoaWJpdGVkIG1lc2VudGVyaWMgaXNjaGVtaWEsIGluY2x1ZGluZyB0ZW4gd2l0aCBpbnRlc3RpbmFsIG5lY3Jvc2lzLiBDb25jbHVzaW9uczogVGhlIHBlcmZvcm1hbmNlIG9mIGFiZG9taW5hbCBDVC1zY2FuIGZvciB0aGUgZGlhZ25vc2lzIG9mIE5PTUkgaXMgbGltaXRlZC4gUmFkaW9sb2dpY2FsIHNpZ25zIG9mIGFkdmFuY2VkLXN0YWdlIGlzY2hlbWlhIGFyZSBnb29kIHByZWRpY3RvcnMgb2YgZGVmaW5pdGUgbWVzZW50ZXJpYyBpc2NoZW1pYSwgd2hpbGUgdGhlaXIgYWJzZW5jZSBzaG91bGQgbm90IGJlIGNvbnNpZGVyZWQgc3VmZmljaWVudCB0byBydWxlIG91dCB0aGUgZGlhZ25vc2lzLiIsInB1Ymxpc2hlciI6IlNwcmluZ2VyIFZlcmxhZyIsImlzc3VlIjoiMSIsInZvbHVtZSI6IjYifSwiaXNUZW1wb3JhcnkiOmZhbHNlfSx7ImlkIjoiODRhMzQxNGMtZTliMC0zMzdmLWFiNTAtNWM3MGUzODFkNGE2IiwiaXRlbURhdGEiOnsidHlwZSI6ImFydGljbGUtam91cm5hbCIsImlkIjoiODRhMzQxNGMtZTliMC0zMzdmLWFiNTAtNWM3MGUzODFkNGE2IiwidGl0bGUiOiJOb25vY2NsdXNpdmUgbWVzZW50ZXJpYyBpc2NoYWVtaWE6IHRoaW5rIGFib3V0IGl0IiwiYXV0aG9yIjpbeyJmYW1pbHkiOiJNYXp6ZWkiLCJnaXZlbiI6Ik1hcmlhIEFudG9uaWV0dGEiLCJwYXJzZS1uYW1lcyI6ZmFsc2UsImRyb3BwaW5nLXBhcnRpY2xlIjoiIiwibm9uLWRyb3BwaW5nLXBhcnRpY2xlIjoiIn0seyJmYW1pbHkiOiJWb2x0ZXJyYW5pIiwiZ2l2ZW4iOiJMdWNhIiwicGFyc2UtbmFtZXMiOmZhbHNlLCJkcm9wcGluZy1wYXJ0aWNsZSI6IiIsIm5vbi1kcm9wcGluZy1wYXJ0aWNsZSI6IiJ9XSwiY29udGFpbmVyLXRpdGxlIjoiUmFkaW9sb2dpYSBNZWRpY2EiLCJET0kiOiIxMC4xMDA3L3MxMTU0Ny0wMTQtMDQ2MC02IiwiSVNTTiI6IjE4MjY2OTgzIiwiUE1JRCI6IjI1Mjk0MDIxIiwiaXNzdWVkIjp7ImRhdGUtcGFydHMiOltbMjAxNSwxLDFdXX0sInBhZ2UiOiI4NS05NSIsImFic3RyYWN0IjoiTm9ub2NjbHVzaXZlIG1lc2VudGVyaWMgaXNjaGFlbWlhIChOT01JKSBpcyBhbiBhY3V0ZSBtZXNlbnRlcmljIGNpcmN1bGF0b3J5IGRpc29yZGVyIHRoYXQgaXMgbm90IGNhdXNlZCBieSBhbiBvcmdhbmljIG9jY2x1c2lvbiBvZiBibG9vZCB2ZXNzZWxzLiBJdCBjb3VsZCBpbnZvbHZlIGFsbCB0aGUgYWJkb21pbmFsIHBhcmVuY2h5bWFzIGFuZCB2aXNjZXJhIGFuZCB0aGUgd2hvbGUgZ2FzdHJvaW50ZXN0aW5hbCB0cmFjdCAoZnJvbSB0aGUgb2Vzb3BoYWd1cyB0byB0aGUgcmVjdHVtKSwgaW5zb211Y2ggdGhhdCB0aGUgaW52b2x2ZW1lbnQgb2YgdGhlIGVudGlyZSBjb2xvbiBzaG91bGQgYmUgY29uc2lkZXJlZCBhIGRpc3RpbmN0aXZlIHRyYWN0IGluIGRpYWdub3NpbmcgdGhpcyBjb25kaXRpb24gaW4gcmVzcGVjdCBvZiB0aGUgb2NjbHVzaXZlIGZvcm1zIG9mIGlzY2hhZW1pYS4gVGhlIGFpbSBvZiB0aGlzIGFydGljbGUgaXMgdG8gcmV2aWV3IHRoZSByb2xlIG9mIGltYWdpbmcgaW4gdGhlIGRpYWdub3NpcyBvZiBOT01JIGFuZCBpbiBwYXJ0aWN1bGFyIGl0cyBDVCBhcHBlYXJhbmNlcy4gUmVjb2duaXRpb24gb2YgdGhlIGNoYXJhY3RlcmlzdGljIENUIGFwcGVhcmFuY2VzIGFuZCB0aGUgdmFyaWF0aW9ucyBhc3NvY2lhdGVkIHdpdGggYSByZXBlcmZ1c2lvbiBldmVudCBtYXkgaGVscCBpbiB0aGUgYWNjdXJhdGUgaW50ZXJwcmV0YXRpb24gb2YgQ1QgaW4gdGhlIGRpYWdub3NpcyBhbmQgbWFuYWdlbWVudCBvZiBOT01JLiIsInB1Ymxpc2hlciI6IlNwcmluZ2VyLVZlcmxhZyBJdGFsaWEgcy5yLmwuIiwiaXNzdWUiOiIxIiwidm9sdW1lIjoiMTIwIn0sImlzVGVtcG9yYXJ5IjpmYWxzZX0seyJpZCI6IjQ5N2YzODAwLWVlYWYtMzYwMS1iZjgxLTU2ZmQwMGRhNmVjZSIsIml0ZW1EYXRhIjp7InR5cGUiOiJhcnRpY2xlLWpvdXJuYWwiLCJpZCI6IjQ5N2YzODAwLWVlYWYtMzYwMS1iZjgxLTU2ZmQwMGRhNmVjZSIsInRpdGxlIjoiTXVsdGlkZXRlY3RvciBjdCBmaW5kaW5ncyBpbiBwYXRpZW50cyB3aXRoIG1lc2VudGVyaWMgaXNjaGFlbWlhIGZvbGxvd2luZyBjYXJkaW9wdWxtb25hcnkgYnlwYXNzIHN1cmdlcnkiLCJhdXRob3IiOlt7ImZhbWlseSI6IkJhcnJldHQiLCJnaXZlbiI6IlQuIiwicGFyc2UtbmFtZXMiOmZhbHNlLCJkcm9wcGluZy1wYXJ0aWNsZSI6IiIsIm5vbi1kcm9wcGluZy1wYXJ0aWNsZSI6IiJ9LHsiZmFtaWx5IjoiVXBwb25pIiwiZ2l2ZW4iOiJTLiIsInBhcnNlLW5hbWVzIjpmYWxzZSwiZHJvcHBpbmctcGFydGljbGUiOiIiLCJub24tZHJvcHBpbmctcGFydGljbGUiOiIifSx7ImZhbWlseSI6IkJlbmFnbGlhIiwiZ2l2ZW4iOiJULiIsInBhcnNlLW5hbWVzIjpmYWxzZSwiZHJvcHBpbmctcGFydGljbGUiOiIiLCJub24tZHJvcHBpbmctcGFydGljbGUiOiIifSx7ImZhbWlseSI6IlRhc2tlciIsImdpdmVuIjoiQS4gRC4iLCJwYXJzZS1uYW1lcyI6ZmFsc2UsImRyb3BwaW5nLXBhcnRpY2xlIjoiIiwibm9uLWRyb3BwaW5nLXBhcnRpY2xlIjoiIn1dLCJjb250YWluZXItdGl0bGUiOiJCcml0aXNoIEpvdXJuYWwgb2YgUmFkaW9sb2d5IiwiRE9JIjoiMTAuMTI1OS9ianIuMjAxMzAyNzciLCJJU1NOIjoiMDAwNzEyODUiLCJQTUlEIjoiMjM5NjYzNzYiLCJpc3N1ZWQiOnsiZGF0ZS1wYXJ0cyI6W1syMDEzLDEwLDFdXX0sImFic3RyYWN0IjoiT2JqZWN0aXZlOiBUbyBpbnZlc3RpZ2F0ZSBDVCBmaW5kaW5ncyBpbiBwYXRpZW50cyB3aXRoIHBhdGhvbG9naWNhbGx5IHByb3ZlbiBtZXNlbnRlcmljIGlzY2hhZW1pYSBwb3N0Y2FyZGlvcHVsbW9uYXJ5IGJ5cGFzcyBzdXJnZXJ5IGFuZCBjb21wYXJlIHRoZW0gd2l0aCB0aGUgY29udHJvbCBncm91cCBvZiBwYXRpZW50cyB3aXRob3V0IGlzY2hhZW1pYS4gTWV0aG9kczogNjggcGF0aWVudHMgd2VyZSBpZGVudGlmaWVkIGJ5IGEgc2VhcmNoIG9mIGxvY2FsIHN1cmdpY2FsIGFuZCBwYXRob2xvZ2ljYWwgZGF0YWJhc2VzOyB0aGVzZSBwYXRpZW50cyBtZXQgdGhlIGluY2x1c2lvbiBjcml0ZXJpYSBvZiBhIGxhcGFyb3RvbXkgd2l0aGluIDEgbW9udGggb2YgYSBwcm9jZWR1cmUgcmVxdWlyaW5nIGNhcmRpb3B1bG1vbmFyeSBieXBhc3MgYW5kIGEgQ1QgYWJkb21lbi9wZWx2aXMgd2l0aGluIDEgd2VlayBvZiB0aGUgcGF0aG9sb2dpY2FsIGRpYWdub3Npcy4gVHdvIHJhZGlvbG9naXN0cyBpbmRlcGVuZGVudGx5IHJldmlld2VkIHRoZSBzdHVkaWVzLCBldmFsdWF0aW5nIDE3IHNlcGFyYXRlIGZpbmRpbmdzIHJlbGF0aW5nIHRvIHRoZSBib3dlbCwgdGhlIHZhc2N1bGF0dXJlIG9yIG90aGVyIHN0cnVjdHVyZXM7IGNvbnNlbnN1cyB3YXMgc3Vic2VxdWVudGx5IHJlYWNoZWQuIFRoZSBkaWFnbm9zdGljIHZhbHVlIG9mIENUIGZpbmRpbmdzIHdhcyBhc3Nlc3NlZCB1c2luZyBsb2dpc3RpYyByZWdyZXNzaW9uLiBSZXN1bHRzOiA1MiBvZiA2OCBwYXRpZW50cyBoYWQgcGF0aG9sb2dpY2FsbHkgcHJvdmVuIGlzY2hhZW1pYS4gUG9ydGFsIHZlbm91cyBnYXMsIG1lc2VudGVyaWMgdmVub3VzIGdhcyBhbmQgc21hbGwgYm93ZWwgZmFlY2VzIHNpZ24gYWxsIGhhZCBzcGVjaWZpY2l0aWVzIG9mIDwwLjk0IGZvciBpc2NoYWVtaWEgYnV0IGxvdyBzZW5zaXRpdml0eSAoPDAuMjcpLiBEaWZmZXJlbnRpYWwgbXVyYWwgZW5oYW5jZW1lbnQgaGFkIGhpZ2ggc2Vuc2l0aXZpdHkgKDAuOTIpIGJ1dCBwb29yIHNwZWNpZmljaXR5ICgwLjUwKS4gVGhlIGNvbWJpbmF0aW9uIG9mIHBuZXVtYXRvc2lzLCBib3dlbCBsb29wIGRpbGF0YXRpb24gYW5kIGRpZmZlcmVudGlhbCBtdXJhbCBlbmhhbmNlbWVudCBwcmVkaWN0ZWQgYm93ZWwgaXNjaGFlbWlhIHdpdGggYSBwcm9iYWJpbGl0eSBvZiA5OCUuIFRoZSBoYXJkZXN0IHNpZ25zIHRvIGludGVycHJldCBiYXNlZCBvbiBwb29yIGludGVycmVhZGVyIGthcHBhIGFncmVlbWVudCB3ZXJlIGJvd2VsIHdhbGwgdGhpbm5pbmcsIG1lc2VudGVyaWMgc3RyYW5kaW5nIGFuZCBkaWZmZXJlbnRpYWwgbXVyYWwgZW5oYW5jZW1lbnQuIENvbmNsdXNpb246IEEgY29tYmluYXRpb24gb2YgQ1Qgc2lnbnMgd2FzIHByZWRpY3RpdmUgb2YgaXNjaGFlbWljIGJvd2VsOyBob3dldmVyLCB0aGUgbW9yZSBzcGVjaWZpYyBmaW5kaW5ncyBsYWNrZWQgc2Vuc2l0aXZpdHkuIElmIGNsaW5pY2FsIHN1c3BpY2lvbiBpcyBoaWdoIGZvciBib3dlbCBpc2NoYWVtaWEsIHByb21wdCBzdXJnaWNhbCBpbnRlcnZlbnRpb24gaXMgd2FycmFudGVkLCByZWdhcmRsZXNzIG9mIENUIGZpbmRpbmdzLiBBZHZhbmNlcyBpbiBrbm93bGVkZ2U6IEFydGVyaWFsIG9jY2x1c2lvbiB3YXMgdW5jb21tb24gYW5kIHZlbm91cyBvY2NsdXNpb24gd2FzIG5vdCBwcmVzZW50LCB3aGljaCBpcyBzdXBwb3J0aXZlIG9mIGEgcHJlZG9taW5hbnRseSBub24tb2NjbHVzaXZlIGFldGlvbG9neSBmb3IgaXNjaGFlbWlhIGluIHRoaXMgcGF0aWVudCBncm91cC4gwqkgMjAxMyBUaGUgQXV0aG9ycy4gUHVibGlzaGVkIGJ5IHRoZSBCcml0aXNoIEluc3RpdHV0ZSBvZiBSYWRpb2xvZ3kuIiwiaXNzdWUiOiIxMDMwIiwidm9sdW1lIjoiODYifSwiaXNUZW1wb3JhcnkiOmZhbHNlfV0sInByb3BlcnRpZXMiOnsibm90ZUluZGV4IjowfSwiaXNFZGl0ZWQiOmZhbHNlLCJtYW51YWxPdmVycmlkZSI6eyJpc01hbnVhbGx5T3ZlcnJpZGVuIjpmYWxzZSwiY2l0ZXByb2NUZXh0IjoiWzMsIDUsIDEyXSIsIm1hbnVhbE92ZXJyaWRlVGV4dCI6IlsxLCA1LCAxMV1bMSwgNSwgMTFdWzEsIDUsIDExXVsxLCA1LCAxMV1bMSwgNSwgMTFdWzEsIDUsIDExXVsxLCA1LCAxMV1bMSwgNSwgMTFdWzEsIDUsIDExXVsxLCA1LCAxMV1bMSwgNSwgMTFdWzEsIDUsIDExXVsxLCA1LCAxMV1bMSwgNSwgMTFdWzEsIDUsIDExXVsxLCA1LCAxMV1bMSwgNSwgMTFdWzEsIDUsIDExXVsxLCA1LCAxMV1bMSwgNSwgMTFdWzEsIDUsIDExXVsxLCA1LCAxMV1bMSwgNSwgMTFdWzEsIDUsIDExXVsxLCA1LCAxMV1bMSwgNSwgMTFdIiwiaXNNYW51YWxseU92ZXJyaWRkZW4iOnRydWV9fQ==&quot;},{&quot;citationID&quot;:&quot;MENDELEY_CITATION_944a6fa6-4cea-4fc5-9903-840e88fe1f90&quot;,&quot;citationItems&quot;:[{&quot;id&quot;:&quot;ac7ce8fe-70cd-3cc5-ae47-b069c8e55c93&quot;,&quot;itemData&quot;:{&quot;type&quot;:&quot;article-journal&quot;,&quot;id&quot;:&quot;ac7ce8fe-70cd-3cc5-ae47-b069c8e55c93&quot;,&quot;title&quot;:&quot;Portomesenteric venous gas: Is gas distribution linked to etiology and outcome?&quot;,&quot;author&quot;:[{&quot;family&quot;:&quot;Heye&quot;,&quot;given&quot;:&quot;Tobias&quot;,&quot;parse-names&quot;:false,&quot;dropping-particle&quot;:&quot;&quot;,&quot;non-dropping-particle&quot;:&quot;&quot;},{&quot;family&quot;:&quot;Bernhard&quot;,&quot;given&quot;:&quot;Michael&quot;,&quot;parse-names&quot;:false,&quot;dropping-particle&quot;:&quot;&quot;,&quot;non-dropping-particle&quot;:&quot;&quot;},{&quot;family&quot;:&quot;Mehrabi&quot;,&quot;given&quot;:&quot;Arianeb&quot;,&quot;parse-names&quot;:false,&quot;dropping-particle&quot;:&quot;&quot;,&quot;non-dropping-particle&quot;:&quot;&quot;},{&quot;family&quot;:&quot;Kauczor&quot;,&quot;given&quot;:&quot;Hans-Ulrich&quot;,&quot;parse-names&quot;:false,&quot;dropping-particle&quot;:&quot;&quot;,&quot;non-dropping-particle&quot;:&quot;&quot;},{&quot;family&quot;:&quot;Hosch&quot;,&quot;given&quot;:&quot;Waldemar&quot;,&quot;parse-names&quot;:false,&quot;dropping-particle&quot;:&quot;&quot;,&quot;non-dropping-particle&quot;:&quot;&quot;}],&quot;container-title&quot;:&quot;European Journal of Radiology&quot;,&quot;DOI&quot;:&quot;10.1016/j.ejrad.2012.07.017&quot;,&quot;ISSN&quot;:&quot;0720048X&quot;,&quot;issued&quot;:{&quot;date-parts&quot;:[[2012,12]]},&quot;issue&quot;:&quot;12&quot;,&quot;volume&quot;:&quot;81&quot;},&quot;isTemporary&quot;:false}],&quot;properties&quot;:{&quot;noteIndex&quot;:0},&quot;isEdited&quot;:false,&quot;manualOverride&quot;:{&quot;isManuallyOverridden&quot;:true,&quot;citeprocText&quot;:&quot;[13]&quot;,&quot;manualOverrideText&quot;:&quot;[12][14][14][14][14][14][14][14][14][14][14][14][14][14][14][14][14][14][14][14][14][14][14][14][14][14]&quot;},&quot;citationTag&quot;:&quot;MENDELEY_CITATION_v3_eyJjaXRhdGlvbklEIjoiTUVOREVMRVlfQ0lUQVRJT05fOTQ0YTZmYTYtNGNlYS00ZmM1LTk5MDMtODQwZTg4ZmUxZjkwIiwiY2l0YXRpb25JdGVtcyI6W3siaWQiOiJhYzdjZThmZS03MGNkLTNjYzUtYWU0Ny1iMDY5YzhlNTVjOTMiLCJpdGVtRGF0YSI6eyJ0eXBlIjoiYXJ0aWNsZS1qb3VybmFsIiwiaWQiOiJhYzdjZThmZS03MGNkLTNjYzUtYWU0Ny1iMDY5YzhlNTVjOTMiLCJ0aXRsZSI6IlBvcnRvbWVzZW50ZXJpYyB2ZW5vdXMgZ2FzOiBJcyBnYXMgZGlzdHJpYnV0aW9uIGxpbmtlZCB0byBldGlvbG9neSBhbmQgb3V0Y29tZT8iLCJhdXRob3IiOlt7ImZhbWlseSI6IkhleWUiLCJnaXZlbiI6IlRvYmlhcyIsInBhcnNlLW5hbWVzIjpmYWxzZSwiZHJvcHBpbmctcGFydGljbGUiOiIiLCJub24tZHJvcHBpbmctcGFydGljbGUiOiIifSx7ImZhbWlseSI6IkJlcm5oYXJkIiwiZ2l2ZW4iOiJNaWNoYWVsIiwicGFyc2UtbmFtZXMiOmZhbHNlLCJkcm9wcGluZy1wYXJ0aWNsZSI6IiIsIm5vbi1kcm9wcGluZy1wYXJ0aWNsZSI6IiJ9LHsiZmFtaWx5IjoiTWVocmFiaSIsImdpdmVuIjoiQXJpYW5lYiIsInBhcnNlLW5hbWVzIjpmYWxzZSwiZHJvcHBpbmctcGFydGljbGUiOiIiLCJub24tZHJvcHBpbmctcGFydGljbGUiOiIifSx7ImZhbWlseSI6IkthdWN6b3IiLCJnaXZlbiI6IkhhbnMtVWxyaWNoIiwicGFyc2UtbmFtZXMiOmZhbHNlLCJkcm9wcGluZy1wYXJ0aWNsZSI6IiIsIm5vbi1kcm9wcGluZy1wYXJ0aWNsZSI6IiJ9LHsiZmFtaWx5IjoiSG9zY2giLCJnaXZlbiI6IldhbGRlbWFyIiwicGFyc2UtbmFtZXMiOmZhbHNlLCJkcm9wcGluZy1wYXJ0aWNsZSI6IiIsIm5vbi1kcm9wcGluZy1wYXJ0aWNsZSI6IiJ9XSwiY29udGFpbmVyLXRpdGxlIjoiRXVyb3BlYW4gSm91cm5hbCBvZiBSYWRpb2xvZ3kiLCJET0kiOiIxMC4xMDE2L2ouZWpyYWQuMjAxMi4wNy4wMTciLCJJU1NOIjoiMDcyMDA0OFgiLCJpc3N1ZWQiOnsiZGF0ZS1wYXJ0cyI6W1syMDEyLDEyXV19LCJpc3N1ZSI6IjEyIiwidm9sdW1lIjoiODEifSwiaXNUZW1wb3JhcnkiOmZhbHNlfV0sInByb3BlcnRpZXMiOnsibm90ZUluZGV4IjowfSwiaXNFZGl0ZWQiOmZhbHNlLCJtYW51YWxPdmVycmlkZSI6eyJpc01hbnVhbGx5T3ZlcnJpZGRlbiI6dHJ1ZSwiY2l0ZXByb2NUZXh0IjoiWzEzXSIsIm1hbnVhbE92ZXJyaWRlVGV4dCI6IlsxMl1bMTRdWzE0XVsxNF1bMTRdWzE0XVsxNF1bMTRdWzE0XVsxNF1bMTRdWzE0XVsxNF1bMTRdWzE0XVsxNF1bMTRdWzE0XVsxNF1bMTRdWzE0XVsxNF1bMTRdWzE0XVsxNF1bMTRdIn19&quot;},{&quot;citationID&quot;:&quot;MENDELEY_CITATION_a4f1f652-8b75-4399-8cbf-41daca38bdb7&quot;,&quot;citationItems&quot;:[{&quot;id&quot;:&quot;6254f983-83fa-3cca-9bc2-f547b9be64cf&quot;,&quot;itemData&quot;:{&quot;type&quot;:&quot;article-journal&quot;,&quot;id&quot;:&quot;6254f983-83fa-3cca-9bc2-f547b9be64cf&quot;,&quot;title&quot;:&quot;Radiologists’ performance in the diagnosis of acute intestinal ischemia, using MDCT and specific CT findings, using a variety of CT protocols&quot;,&quot;author&quot;:[{&quot;family&quot;:&quot;Blachar&quot;,&quot;given&quot;:&quot;Arye&quot;,&quot;parse-names&quot;:false,&quot;dropping-particle&quot;:&quot;&quot;,&quot;non-dropping-particle&quot;:&quot;&quot;},{&quot;family&quot;:&quot;Barnes&quot;,&quot;given&quot;:&quot;Sophie&quot;,&quot;parse-names&quot;:false,&quot;dropping-particle&quot;:&quot;&quot;,&quot;non-dropping-particle&quot;:&quot;&quot;},{&quot;family&quot;:&quot;Adam&quot;,&quot;given&quot;:&quot;Sharon Z.&quot;,&quot;parse-names&quot;:false,&quot;dropping-particle&quot;:&quot;&quot;,&quot;non-dropping-particle&quot;:&quot;&quot;},{&quot;family&quot;:&quot;Levy&quot;,&quot;given&quot;:&quot;Gad&quot;,&quot;parse-names&quot;:false,&quot;dropping-particle&quot;:&quot;&quot;,&quot;non-dropping-particle&quot;:&quot;&quot;},{&quot;family&quot;:&quot;Weinstein&quot;,&quot;given&quot;:&quot;Iuliana&quot;,&quot;parse-names&quot;:false,&quot;dropping-particle&quot;:&quot;&quot;,&quot;non-dropping-particle&quot;:&quot;&quot;},{&quot;family&quot;:&quot;Precel&quot;,&quot;given&quot;:&quot;Ronit&quot;,&quot;parse-names&quot;:false,&quot;dropping-particle&quot;:&quot;&quot;,&quot;non-dropping-particle&quot;:&quot;&quot;},{&quot;family&quot;:&quot;Federle&quot;,&quot;given&quot;:&quot;Michael P.&quot;,&quot;parse-names&quot;:false,&quot;dropping-particle&quot;:&quot;&quot;,&quot;non-dropping-particle&quot;:&quot;&quot;},{&quot;family&quot;:&quot;Sosna&quot;,&quot;given&quot;:&quot;Jacob&quot;,&quot;parse-names&quot;:false,&quot;dropping-particle&quot;:&quot;&quot;,&quot;non-dropping-particle&quot;:&quot;&quot;}],&quot;container-title&quot;:&quot;Emergency Radiology&quot;,&quot;DOI&quot;:&quot;10.1007/s10140-011-0965-4&quot;,&quot;ISSN&quot;:&quot;1070-3004&quot;,&quot;issued&quot;:{&quot;date-parts&quot;:[[2011,10,8]]},&quot;issue&quot;:&quot;5&quot;,&quot;volume&quot;:&quot;18&quot;},&quot;isTemporary&quot;:false}],&quot;properties&quot;:{&quot;noteIndex&quot;:0},&quot;isEdited&quot;:false,&quot;manualOverride&quot;:{&quot;isManuallyOverridden&quot;:true,&quot;citeprocText&quot;:&quot;[14]&quot;,&quot;manualOverrideText&quot;:&quot;[13][15][15][15][15][15][15][15][15][15][15][15][15][15][15][15][15][15][15][15][15][15][15][15][15][15]&quot;},&quot;citationTag&quot;:&quot;MENDELEY_CITATION_v3_eyJjaXRhdGlvbklEIjoiTUVOREVMRVlfQ0lUQVRJT05fYTRmMWY2NTItOGI3NS00Mzk5LThjYmYtNDFkYWNhMzhiZGI3IiwiY2l0YXRpb25JdGVtcyI6W3siaWQiOiI2MjU0Zjk4My04M2ZhLTNjY2EtOWJjMi1mNTQ3YjliZTY0Y2YiLCJpdGVtRGF0YSI6eyJ0eXBlIjoiYXJ0aWNsZS1qb3VybmFsIiwiaWQiOiI2MjU0Zjk4My04M2ZhLTNjY2EtOWJjMi1mNTQ3YjliZTY0Y2YiLCJ0aXRsZSI6IlJhZGlvbG9naXN0c+KAmSBwZXJmb3JtYW5jZSBpbiB0aGUgZGlhZ25vc2lzIG9mIGFjdXRlIGludGVzdGluYWwgaXNjaGVtaWEsIHVzaW5nIE1EQ1QgYW5kIHNwZWNpZmljIENUIGZpbmRpbmdzLCB1c2luZyBhIHZhcmlldHkgb2YgQ1QgcHJvdG9jb2xzIiwiYXV0aG9yIjpbeyJmYW1pbHkiOiJCbGFjaGFyIiwiZ2l2ZW4iOiJBcnllIiwicGFyc2UtbmFtZXMiOmZhbHNlLCJkcm9wcGluZy1wYXJ0aWNsZSI6IiIsIm5vbi1kcm9wcGluZy1wYXJ0aWNsZSI6IiJ9LHsiZmFtaWx5IjoiQmFybmVzIiwiZ2l2ZW4iOiJTb3BoaWUiLCJwYXJzZS1uYW1lcyI6ZmFsc2UsImRyb3BwaW5nLXBhcnRpY2xlIjoiIiwibm9uLWRyb3BwaW5nLXBhcnRpY2xlIjoiIn0seyJmYW1pbHkiOiJBZGFtIiwiZ2l2ZW4iOiJTaGFyb24gWi4iLCJwYXJzZS1uYW1lcyI6ZmFsc2UsImRyb3BwaW5nLXBhcnRpY2xlIjoiIiwibm9uLWRyb3BwaW5nLXBhcnRpY2xlIjoiIn0seyJmYW1pbHkiOiJMZXZ5IiwiZ2l2ZW4iOiJHYWQiLCJwYXJzZS1uYW1lcyI6ZmFsc2UsImRyb3BwaW5nLXBhcnRpY2xlIjoiIiwibm9uLWRyb3BwaW5nLXBhcnRpY2xlIjoiIn0seyJmYW1pbHkiOiJXZWluc3RlaW4iLCJnaXZlbiI6Ikl1bGlhbmEiLCJwYXJzZS1uYW1lcyI6ZmFsc2UsImRyb3BwaW5nLXBhcnRpY2xlIjoiIiwibm9uLWRyb3BwaW5nLXBhcnRpY2xlIjoiIn0seyJmYW1pbHkiOiJQcmVjZWwiLCJnaXZlbiI6IlJvbml0IiwicGFyc2UtbmFtZXMiOmZhbHNlLCJkcm9wcGluZy1wYXJ0aWNsZSI6IiIsIm5vbi1kcm9wcGluZy1wYXJ0aWNsZSI6IiJ9LHsiZmFtaWx5IjoiRmVkZXJsZSIsImdpdmVuIjoiTWljaGFlbCBQLiIsInBhcnNlLW5hbWVzIjpmYWxzZSwiZHJvcHBpbmctcGFydGljbGUiOiIiLCJub24tZHJvcHBpbmctcGFydGljbGUiOiIifSx7ImZhbWlseSI6IlNvc25hIiwiZ2l2ZW4iOiJKYWNvYiIsInBhcnNlLW5hbWVzIjpmYWxzZSwiZHJvcHBpbmctcGFydGljbGUiOiIiLCJub24tZHJvcHBpbmctcGFydGljbGUiOiIifV0sImNvbnRhaW5lci10aXRsZSI6IkVtZXJnZW5jeSBSYWRpb2xvZ3kiLCJET0kiOiIxMC4xMDA3L3MxMDE0MC0wMTEtMDk2NS00IiwiSVNTTiI6IjEwNzAtMzAwNCIsImlzc3VlZCI6eyJkYXRlLXBhcnRzIjpbWzIwMTEsMTAsOF1dfSwiaXNzdWUiOiI1Iiwidm9sdW1lIjoiMTgifSwiaXNUZW1wb3JhcnkiOmZhbHNlfV0sInByb3BlcnRpZXMiOnsibm90ZUluZGV4IjowfSwiaXNFZGl0ZWQiOmZhbHNlLCJtYW51YWxPdmVycmlkZSI6eyJpc01hbnVhbGx5T3ZlcnJpZGRlbiI6dHJ1ZSwiY2l0ZXByb2NUZXh0IjoiWzE0XSIsIm1hbnVhbE92ZXJyaWRlVGV4dCI6IlsxM11bMTVdWzE1XVsxNV1bMTVdWzE1XVsxNV1bMTVdWzE1XVsxNV1bMTVdWzE1XVsxNV1bMTVdWzE1XVsxNV1bMTVdWzE1XVsxNV1bMTVdWzE1XVsxNV1bMTVdWzE1XVsxNV1bMTVdIn19&quot;}]"/>
    <we:property name="MENDELEY_CITATIONS_STYLE" value="&quot;https://www.zotero.org/styles/european-radiology&quot;"/>
    <we:property name="MENDELEY_PROFILE_ID" value="&quot;c9cd18744ef5c7a26542c4fbf9d3a20f8e604a1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Sim16</b:Tag>
    <b:SourceType>ArticleInAPeriodical</b:SourceType>
    <b:Guid>{5B8F8FDE-56CE-45A9-B8D1-1780C94982A1}</b:Guid>
    <b:Title>Diagnosis of non-occlusive acute mesenteric ischemia in the intensive care unit</b:Title>
    <b:Year>2016</b:Year>
    <b:Author>
      <b:Author>
        <b:NameList>
          <b:Person>
            <b:Last>Bourcier S</b:Last>
            <b:First>Oudjit</b:First>
            <b:Middle>A, Goudard G, Charpentier J, Leblanc S, Coriat R.</b:Middle>
          </b:Person>
        </b:NameList>
      </b:Author>
    </b:Author>
    <b:JournalName>Annals of Intensive Care</b:JournalName>
    <b:Pages>112-120</b:Pages>
    <b:Issue>6</b:Issue>
    <b:DOI>10.1186/s13613-016-0213-x</b:DOI>
    <b:RefOrder>1</b:RefOrder>
  </b:Source>
  <b:Source>
    <b:Tag>Dur12</b:Tag>
    <b:SourceType>ArticleInAPeriodical</b:SourceType>
    <b:Guid>{A4EC8574-06A2-4AF0-96F7-B763CE54CC47}</b:Guid>
    <b:Author>
      <b:Author>
        <b:NameList>
          <b:Person>
            <b:Last>Duran R</b:Last>
            <b:First>Denys</b:First>
            <b:Middle>AL, Letovanec I, Meuli RA, Schmidt S.</b:Middle>
          </b:Person>
        </b:NameList>
      </b:Author>
    </b:Author>
    <b:Title>Multidetector CT Features of Mesenteric Vein Thrombosis</b:Title>
    <b:PeriodicalTitle>RadioGraphics</b:PeriodicalTitle>
    <b:Year>2012</b:Year>
    <b:Issue>32</b:Issue>
    <b:Pages>1503-1522</b:Pages>
    <b:RefOrder>2</b:RefOrder>
  </b:Source>
  <b:Source>
    <b:Tag>Aco</b:Tag>
    <b:SourceType>ArticleInAPeriodical</b:SourceType>
    <b:Guid>{3360911A-62DD-4CF1-9A42-2A187641C430}</b:Guid>
    <b:Author>
      <b:Author>
        <b:NameList>
          <b:Person>
            <b:Last>Acosta</b:Last>
          </b:Person>
        </b:NameList>
      </b:Author>
    </b:Author>
    <b:Title>Epidemiology of Mesenteric Vascular Disease: Clinical Implications</b:Title>
    <b:PeriodicalTitle>Seminars in Vascular Surgery</b:PeriodicalTitle>
    <b:Year>2010</b:Year>
    <b:Issue>23</b:Issue>
    <b:Pages>4-8</b:Pages>
    <b:RefOrder>3</b:RefOrder>
  </b:Source>
  <b:Source>
    <b:Tag>Nak13</b:Tag>
    <b:SourceType>ArticleInAPeriodical</b:SourceType>
    <b:Guid>{6C541A1B-A9B9-41C5-B6FD-FD1C8EEAC813}</b:Guid>
    <b:Author>
      <b:Author>
        <b:NameList>
          <b:Person>
            <b:Last>Nakamura Y</b:Last>
            <b:First>Urashima</b:First>
            <b:Middle>M, Toyota N, Ono C, Iida M, Fukumoto W, Kaichi Y, Tani C, Honda Y, Komoto D, Tatsugami F, Kakizawa H, Date S, Awai K.</b:Middle>
          </b:Person>
        </b:NameList>
      </b:Author>
    </b:Author>
    <b:Title>Non-occlusive mesenteric ischemia (NOMI) : utility of measuring the diameters of the superior mesenteric artery and superior mesenteric vein at multidetector CT</b:Title>
    <b:PeriodicalTitle>Japanese Journal of Radiology</b:PeriodicalTitle>
    <b:Year>2013</b:Year>
    <b:Issue>31</b:Issue>
    <b:Pages>737-743</b:Pages>
    <b:RefOrder>4</b:RefOrder>
  </b:Source>
  <b:Source>
    <b:Tag>Tro02</b:Tag>
    <b:SourceType>ArticleInAPeriodical</b:SourceType>
    <b:Guid>{45D24F17-0EC9-4FAE-9C6C-297A2BC7601A}</b:Guid>
    <b:Author>
      <b:Author>
        <b:NameList>
          <b:Person>
            <b:Last>Trompeter M</b:Last>
            <b:First>Brazda</b:First>
            <b:Middle>T, Remy CT, Vestring T, Reimer P.</b:Middle>
          </b:Person>
        </b:NameList>
      </b:Author>
    </b:Author>
    <b:Title>Non-occlusive mesenteric ischemia : etiology, diagnosis, and interventional therapy.</b:Title>
    <b:PeriodicalTitle>European Radiology</b:PeriodicalTitle>
    <b:Year>2002</b:Year>
    <b:Issue>12</b:Issue>
    <b:Pages>1179-1187</b:Pages>
    <b:RefOrder>5</b:RefOrder>
  </b:Source>
  <b:Source>
    <b:Tag>Maz15</b:Tag>
    <b:SourceType>ArticleInAPeriodical</b:SourceType>
    <b:Guid>{F41266C5-586C-4FA9-973D-47BF928110B8}</b:Guid>
    <b:Author>
      <b:Author>
        <b:NameList>
          <b:Person>
            <b:Last>Mazzei MA</b:Last>
            <b:First>Volterrani</b:First>
            <b:Middle>L</b:Middle>
          </b:Person>
        </b:NameList>
      </b:Author>
    </b:Author>
    <b:Title>Nonocclusive mesenteric ischaemia : think about it</b:Title>
    <b:PeriodicalTitle>La Radiologia Medica</b:PeriodicalTitle>
    <b:Year>2015</b:Year>
    <b:Issue>120</b:Issue>
    <b:Pages>85-95</b:Pages>
    <b:RefOrder>6</b:RefOrder>
  </b:Source>
  <b:Source>
    <b:Tag>Rei10</b:Tag>
    <b:SourceType>ArticleInAPeriodical</b:SourceType>
    <b:Guid>{7472DE00-B894-4E2F-95AD-4E22B2E9DBBD}</b:Guid>
    <b:Author>
      <b:Author>
        <b:NameList>
          <b:Person>
            <b:Last>Woodhams R</b:Last>
            <b:First>Nishimaki</b:First>
            <b:Middle>H, Fujii K, Kakita S, Hayakawa K.</b:Middle>
          </b:Person>
        </b:NameList>
      </b:Author>
    </b:Author>
    <b:Title>Usefulness of multidetector-row CT (MDCT) for the diagnosis of non-occlusive mesenteric ischemia (NOMI): Assessment of morphology and diameter of the superior mesenteric artery (SMA) on multi-planar reconstructed (MPR) images</b:Title>
    <b:Year>2010</b:Year>
    <b:Issue>76</b:Issue>
    <b:JournalName>European Journal of Radiology</b:JournalName>
    <b:Pages>96-102</b:Pages>
    <b:DOI>10.1016/j.ejrad.2009.05.012</b:DOI>
    <b:RefOrder>7</b:RefOrder>
  </b:Source>
  <b:Source>
    <b:Tag>Maz16</b:Tag>
    <b:SourceType>ArticleInAPeriodical</b:SourceType>
    <b:Guid>{23204C37-D4BD-4CCF-ACA5-55C402FB6E7A}</b:Guid>
    <b:Author>
      <b:Author>
        <b:NameList>
          <b:Person>
            <b:Last>Mazzei MA</b:Last>
            <b:First>Guerrini</b:First>
            <b:Middle>S, Cioffi Squitieri N, Vindigni C, Imbriaco G, Gentili F, et al.</b:Middle>
          </b:Person>
        </b:NameList>
      </b:Author>
    </b:Author>
    <b:Title>Reperfusion in non-occlusive mesenteric ischaemia (NOMI) : effectiveness of CT in an emergency setting.</b:Title>
    <b:PeriodicalTitle>British Journal of Radiology</b:PeriodicalTitle>
    <b:Year>2016</b:Year>
    <b:Issue>89</b:Issue>
    <b:RefOrder>8</b:RefOrder>
  </b:Source>
  <b:Source>
    <b:Tag>Loc01</b:Tag>
    <b:SourceType>ArticleInAPeriodical</b:SourceType>
    <b:Guid>{111FE5FF-A293-41E5-BDAB-CEC667ABF9DF}</b:Guid>
    <b:Author>
      <b:Author>
        <b:NameList>
          <b:Person>
            <b:Last>Lock</b:Last>
          </b:Person>
        </b:NameList>
      </b:Author>
    </b:Author>
    <b:Title>Acute intestinal ischaemia</b:Title>
    <b:PeriodicalTitle>Best Practice &amp; Research Clinical Gastroenterology</b:PeriodicalTitle>
    <b:Year>2001</b:Year>
    <b:Volume>15</b:Volume>
    <b:Issue>1</b:Issue>
    <b:Pages>83-98</b:Pages>
    <b:RefOrder>9</b:RefOrder>
  </b:Source>
  <b:Source>
    <b:Tag>Sie74</b:Tag>
    <b:SourceType>ArticleInAPeriodical</b:SourceType>
    <b:Guid>{442DAD1A-4157-4563-91EE-C56809AAE640}</b:Guid>
    <b:Title>Angiographic diagnosis of mesenteric arterial vasoconstriction.</b:Title>
    <b:Year>1974</b:Year>
    <b:Issue>112</b:Issue>
    <b:Author>
      <b:Author>
        <b:NameList>
          <b:Person>
            <b:Last>Siegelman SS</b:Last>
            <b:First>Sprayregen</b:First>
            <b:Middle>S, Boley SJ.</b:Middle>
          </b:Person>
        </b:NameList>
      </b:Author>
    </b:Author>
    <b:PeriodicalTitle>Radiology</b:PeriodicalTitle>
    <b:Pages>533-542</b:Pages>
    <b:RefOrder>10</b:RefOrder>
  </b:Source>
  <b:Source>
    <b:Tag>Bar13</b:Tag>
    <b:SourceType>ArticleInAPeriodical</b:SourceType>
    <b:Guid>{81A36ACB-EE98-475D-8C3F-8FC21C8CDD4D}</b:Guid>
    <b:Author>
      <b:Author>
        <b:NameList>
          <b:Person>
            <b:Last>Barret T</b:Last>
            <b:First>Upponi</b:First>
            <b:Middle>S, Benaglia T, Tasker AD</b:Middle>
          </b:Person>
        </b:NameList>
      </b:Author>
    </b:Author>
    <b:Title>Multidetector CT findings in patients with mesenteric ischaemia following cardiopulmonary bypass surgery</b:Title>
    <b:PeriodicalTitle>British Journal of Radiology</b:PeriodicalTitle>
    <b:Year>2013</b:Year>
    <b:Issue>86</b:Issue>
    <b:RefOrder>11</b:RefOrder>
  </b:Source>
  <b:Source>
    <b:Tag>Gro13</b:Tag>
    <b:SourceType>ArticleInAPeriodical</b:SourceType>
    <b:Guid>{3D57C090-4F3D-4723-9161-B6D84FB55758}</b:Guid>
    <b:Author>
      <b:Author>
        <b:NameList>
          <b:Person>
            <b:Last>Groesdonk H V</b:Last>
            <b:First>Klingele</b:First>
            <b:Middle>M,Schlempp S, Bomberg H, Schmied W, Minko P, Schäfers H-J</b:Middle>
          </b:Person>
        </b:NameList>
      </b:Author>
    </b:Author>
    <b:Title>Risk factors for nonocclusive mesenteric ischemia after elective cardiac surgery.</b:Title>
    <b:PeriodicalTitle>The Journal of Thoracic and Cardiovascular Surgery</b:PeriodicalTitle>
    <b:Year>2013</b:Year>
    <b:Volume>146</b:Volume>
    <b:Issue>6</b:Issue>
    <b:Pages>1603-1610</b:Pages>
    <b:RefOrder>12</b:RefOrder>
  </b:Source>
  <b:Source>
    <b:Tag>Bom16</b:Tag>
    <b:SourceType>ArticleInAPeriodical</b:SourceType>
    <b:Guid>{E3679A48-3787-4F36-BA78-38114E182F86}</b:Guid>
    <b:Author>
      <b:Author>
        <b:NameList>
          <b:Person>
            <b:Last>Bomberg H</b:Last>
            <b:First>Groesdonk</b:First>
            <b:Middle>H V, Raffel M, Minko P, Schmied W, Klingele M, Schäfers H-J.</b:Middle>
          </b:Person>
        </b:NameList>
      </b:Author>
    </b:Author>
    <b:Title>Vasopressin as Therapy During Nonocclusive Mesenteric Ischemia</b:Title>
    <b:PeriodicalTitle>The Annals of Thoracic Surgery</b:PeriodicalTitle>
    <b:Year>2016</b:Year>
    <b:Issue>102</b:Issue>
    <b:Pages>813-820</b:Pages>
    <b:RefOrder>13</b:RefOrder>
  </b:Source>
</b:Sources>
</file>

<file path=customXml/itemProps1.xml><?xml version="1.0" encoding="utf-8"?>
<ds:datastoreItem xmlns:ds="http://schemas.openxmlformats.org/officeDocument/2006/customXml" ds:itemID="{A1B28578-7ECC-4213-908C-11C52087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798</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2023-01-11T12:46:00Z</dcterms:created>
  <dcterms:modified xsi:type="dcterms:W3CDTF">2023-01-11T12:46:00Z</dcterms:modified>
</cp:coreProperties>
</file>