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PlainTable11"/>
        <w:tblW w:w="14170" w:type="dxa"/>
        <w:tblLook w:val="04A0" w:firstRow="1" w:lastRow="0" w:firstColumn="1" w:lastColumn="0" w:noHBand="0" w:noVBand="1"/>
      </w:tblPr>
      <w:tblGrid>
        <w:gridCol w:w="2547"/>
        <w:gridCol w:w="11623"/>
      </w:tblGrid>
      <w:tr w:rsidR="008B3693" w:rsidRPr="00D10EBF" w14:paraId="290F5F91" w14:textId="77777777" w:rsidTr="00FA6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F49ACAE" w14:textId="77777777" w:rsidR="008B3693" w:rsidRPr="004B76E0" w:rsidRDefault="008B3693" w:rsidP="00D9125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4B76E0">
              <w:rPr>
                <w:rFonts w:cstheme="minorHAnsi"/>
                <w:sz w:val="24"/>
                <w:szCs w:val="24"/>
              </w:rPr>
              <w:t>Clinical classification</w:t>
            </w:r>
          </w:p>
        </w:tc>
        <w:tc>
          <w:tcPr>
            <w:tcW w:w="11623" w:type="dxa"/>
          </w:tcPr>
          <w:p w14:paraId="08726EC0" w14:textId="77777777" w:rsidR="008B3693" w:rsidRPr="004B76E0" w:rsidRDefault="008B3693" w:rsidP="00D912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B76E0">
              <w:rPr>
                <w:rFonts w:cstheme="minorHAnsi"/>
                <w:sz w:val="24"/>
                <w:szCs w:val="24"/>
              </w:rPr>
              <w:t>Clinical criteria</w:t>
            </w:r>
          </w:p>
        </w:tc>
      </w:tr>
      <w:tr w:rsidR="008B3693" w:rsidRPr="00D10EBF" w14:paraId="669E9EED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2"/>
          </w:tcPr>
          <w:p w14:paraId="4DD210C5" w14:textId="77777777" w:rsidR="008B3693" w:rsidRPr="008F7A22" w:rsidRDefault="008B3693" w:rsidP="00D91253">
            <w:pPr>
              <w:spacing w:line="360" w:lineRule="auto"/>
              <w:rPr>
                <w:rFonts w:cstheme="minorHAnsi"/>
                <w:b w:val="0"/>
                <w:bCs w:val="0"/>
                <w:i/>
                <w:iCs/>
              </w:rPr>
            </w:pPr>
          </w:p>
          <w:p w14:paraId="0EDA4045" w14:textId="77777777" w:rsidR="008B3693" w:rsidRPr="00EF1F32" w:rsidRDefault="008B3693" w:rsidP="00D91253">
            <w:pPr>
              <w:spacing w:line="360" w:lineRule="auto"/>
              <w:jc w:val="center"/>
              <w:rPr>
                <w:rFonts w:cstheme="minorHAnsi"/>
                <w:b w:val="0"/>
                <w:bCs w:val="0"/>
                <w:i/>
                <w:iCs/>
                <w:sz w:val="28"/>
                <w:szCs w:val="28"/>
              </w:rPr>
            </w:pPr>
            <w:r w:rsidRPr="00EF1F32">
              <w:rPr>
                <w:rFonts w:cstheme="minorHAnsi"/>
                <w:i/>
                <w:iCs/>
                <w:sz w:val="28"/>
                <w:szCs w:val="28"/>
              </w:rPr>
              <w:t xml:space="preserve">Definite 2015 </w:t>
            </w:r>
            <w:r w:rsidRPr="00EF1F32">
              <w:rPr>
                <w:rFonts w:cstheme="minorHAnsi"/>
                <w:color w:val="131413"/>
                <w:sz w:val="28"/>
                <w:szCs w:val="28"/>
              </w:rPr>
              <w:t>Barany Society clinical</w:t>
            </w:r>
            <w:r w:rsidRPr="00EF1F32">
              <w:rPr>
                <w:rFonts w:cstheme="minorHAnsi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cstheme="minorHAnsi"/>
                <w:i/>
                <w:iCs/>
                <w:sz w:val="28"/>
                <w:szCs w:val="28"/>
              </w:rPr>
              <w:t>C</w:t>
            </w:r>
            <w:r w:rsidRPr="00EF1F32">
              <w:rPr>
                <w:rFonts w:cstheme="minorHAnsi"/>
                <w:i/>
                <w:iCs/>
                <w:sz w:val="28"/>
                <w:szCs w:val="28"/>
              </w:rPr>
              <w:t xml:space="preserve">riteria </w:t>
            </w:r>
            <w:r>
              <w:rPr>
                <w:rFonts w:cstheme="minorHAnsi"/>
                <w:i/>
                <w:iCs/>
                <w:sz w:val="28"/>
                <w:szCs w:val="28"/>
              </w:rPr>
              <w:t xml:space="preserve">for MD </w:t>
            </w:r>
            <w:r w:rsidRPr="00EF1F32">
              <w:rPr>
                <w:rFonts w:cstheme="minorHAnsi"/>
                <w:i/>
                <w:iCs/>
                <w:sz w:val="28"/>
                <w:szCs w:val="28"/>
              </w:rPr>
              <w:t>(</w:t>
            </w:r>
            <w:r>
              <w:rPr>
                <w:rFonts w:cstheme="minorHAnsi"/>
                <w:i/>
                <w:iCs/>
                <w:sz w:val="28"/>
                <w:szCs w:val="28"/>
              </w:rPr>
              <w:t>10</w:t>
            </w:r>
            <w:r w:rsidRPr="00EF1F32">
              <w:rPr>
                <w:rFonts w:cstheme="minorHAnsi"/>
                <w:i/>
                <w:iCs/>
                <w:sz w:val="28"/>
                <w:szCs w:val="28"/>
              </w:rPr>
              <w:t>)</w:t>
            </w:r>
          </w:p>
          <w:p w14:paraId="65E03D5A" w14:textId="77777777" w:rsidR="008B3693" w:rsidRPr="008F7A22" w:rsidRDefault="008B3693" w:rsidP="00D91253">
            <w:pPr>
              <w:spacing w:line="360" w:lineRule="auto"/>
              <w:jc w:val="center"/>
              <w:rPr>
                <w:rFonts w:cstheme="minorHAnsi"/>
                <w:b w:val="0"/>
                <w:bCs w:val="0"/>
                <w:i/>
                <w:iCs/>
                <w:sz w:val="28"/>
                <w:szCs w:val="28"/>
              </w:rPr>
            </w:pPr>
          </w:p>
        </w:tc>
      </w:tr>
      <w:tr w:rsidR="008B3693" w:rsidRPr="00D10EBF" w14:paraId="5A104D57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E43E640" w14:textId="77777777" w:rsidR="008B3693" w:rsidRPr="00D10EBF" w:rsidRDefault="008B3693" w:rsidP="00D91253">
            <w:pPr>
              <w:spacing w:line="360" w:lineRule="auto"/>
              <w:rPr>
                <w:rFonts w:eastAsia="Calibri" w:cstheme="minorHAnsi"/>
                <w:b w:val="0"/>
                <w:bCs w:val="0"/>
              </w:rPr>
            </w:pPr>
          </w:p>
        </w:tc>
        <w:tc>
          <w:tcPr>
            <w:tcW w:w="11623" w:type="dxa"/>
          </w:tcPr>
          <w:p w14:paraId="3DE524A1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cstheme="minorHAnsi"/>
              </w:rPr>
              <w:t xml:space="preserve">A. </w:t>
            </w:r>
            <w:r w:rsidRPr="00D10EBF">
              <w:rPr>
                <w:rFonts w:eastAsia="AdvOT8608a8d1+22" w:cstheme="minorHAnsi"/>
              </w:rPr>
              <w:t>≥</w:t>
            </w:r>
            <w:r w:rsidRPr="00D10EBF">
              <w:rPr>
                <w:rFonts w:cstheme="minorHAnsi"/>
              </w:rPr>
              <w:t>2 spontaneous episodes of vertigo, each lasting 20 minutes to 12 hours</w:t>
            </w:r>
          </w:p>
          <w:p w14:paraId="1ABB063D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eastAsia="Calibri" w:cstheme="minorHAnsi"/>
              </w:rPr>
              <w:t>B. Audiometrically documented low- to medium-frequency SNHL in affected ear on ≥1 occasion before, during or after 1 of the episodes of vertigo</w:t>
            </w:r>
          </w:p>
          <w:p w14:paraId="13EB0C28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eastAsia="Calibri" w:cstheme="minorHAnsi"/>
              </w:rPr>
              <w:t>C. Fluctuating aural symptoms (hearing, tinnitus or fullness) in affected ear</w:t>
            </w:r>
          </w:p>
          <w:p w14:paraId="3B3E24A3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eastAsia="Calibri" w:cstheme="minorHAnsi"/>
              </w:rPr>
              <w:t>D. Not better accounted for by another vestibular diagnosis</w:t>
            </w:r>
          </w:p>
        </w:tc>
      </w:tr>
      <w:tr w:rsidR="008B3693" w:rsidRPr="00D10EBF" w14:paraId="389E9DC5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E73F16D" w14:textId="77777777" w:rsidR="008B3693" w:rsidRPr="00D10EBF" w:rsidRDefault="008B3693" w:rsidP="00D91253">
            <w:pPr>
              <w:spacing w:line="360" w:lineRule="auto"/>
              <w:rPr>
                <w:rFonts w:eastAsia="Calibri" w:cstheme="minorHAnsi"/>
                <w:b w:val="0"/>
                <w:bCs w:val="0"/>
              </w:rPr>
            </w:pPr>
          </w:p>
        </w:tc>
        <w:tc>
          <w:tcPr>
            <w:tcW w:w="11623" w:type="dxa"/>
          </w:tcPr>
          <w:p w14:paraId="0101AEE1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8B3693" w:rsidRPr="00D10EBF" w14:paraId="4E41A3F9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2"/>
          </w:tcPr>
          <w:p w14:paraId="3817529A" w14:textId="77777777" w:rsidR="008B3693" w:rsidRDefault="008B3693" w:rsidP="00D91253">
            <w:pPr>
              <w:spacing w:line="360" w:lineRule="auto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71C8C08C" w14:textId="77777777" w:rsidR="008B3693" w:rsidRDefault="008B3693" w:rsidP="00D91253">
            <w:pPr>
              <w:spacing w:line="360" w:lineRule="auto"/>
              <w:jc w:val="center"/>
              <w:rPr>
                <w:rFonts w:cstheme="minorHAns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8F7A22">
              <w:rPr>
                <w:rFonts w:cstheme="minorHAnsi"/>
                <w:i/>
                <w:iCs/>
                <w:color w:val="000000" w:themeColor="text1"/>
                <w:sz w:val="28"/>
                <w:szCs w:val="28"/>
              </w:rPr>
              <w:t xml:space="preserve">Other clinical criteria for MD or </w:t>
            </w:r>
            <w:proofErr w:type="spellStart"/>
            <w:r w:rsidRPr="008F7A22">
              <w:rPr>
                <w:rFonts w:cstheme="minorHAnsi"/>
                <w:i/>
                <w:iCs/>
                <w:color w:val="000000" w:themeColor="text1"/>
                <w:sz w:val="28"/>
                <w:szCs w:val="28"/>
              </w:rPr>
              <w:t>hydropic</w:t>
            </w:r>
            <w:proofErr w:type="spellEnd"/>
            <w:r w:rsidRPr="008F7A22">
              <w:rPr>
                <w:rFonts w:cstheme="minorHAnsi"/>
                <w:i/>
                <w:iCs/>
                <w:color w:val="000000" w:themeColor="text1"/>
                <w:sz w:val="28"/>
                <w:szCs w:val="28"/>
              </w:rPr>
              <w:t xml:space="preserve"> ear disease</w:t>
            </w:r>
            <w:r>
              <w:rPr>
                <w:rFonts w:cstheme="minorHAnsi"/>
                <w:i/>
                <w:iCs/>
                <w:color w:val="000000" w:themeColor="text1"/>
                <w:sz w:val="28"/>
                <w:szCs w:val="28"/>
              </w:rPr>
              <w:t xml:space="preserve"> (“Atypical” MD)</w:t>
            </w:r>
          </w:p>
          <w:p w14:paraId="3D8FBC90" w14:textId="77777777" w:rsidR="008B3693" w:rsidRPr="008F7A22" w:rsidRDefault="008B3693" w:rsidP="00D91253">
            <w:pPr>
              <w:spacing w:line="360" w:lineRule="auto"/>
              <w:jc w:val="center"/>
              <w:rPr>
                <w:rFonts w:eastAsia="Calibri" w:cstheme="minorHAnsi"/>
                <w:i/>
                <w:iCs/>
              </w:rPr>
            </w:pPr>
          </w:p>
        </w:tc>
      </w:tr>
      <w:tr w:rsidR="008B3693" w:rsidRPr="00D10EBF" w14:paraId="28CC9A58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F2D1A95" w14:textId="77777777" w:rsidR="008B3693" w:rsidRDefault="008B3693" w:rsidP="00D91253">
            <w:pPr>
              <w:spacing w:line="360" w:lineRule="auto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  <w:r w:rsidRPr="00754F80">
              <w:rPr>
                <w:rFonts w:eastAsia="Calibri" w:cstheme="minorHAnsi"/>
                <w:sz w:val="24"/>
                <w:szCs w:val="24"/>
              </w:rPr>
              <w:t xml:space="preserve">2015 </w:t>
            </w:r>
            <w:r w:rsidRPr="00754F80">
              <w:rPr>
                <w:rFonts w:cstheme="minorHAnsi"/>
                <w:sz w:val="24"/>
                <w:szCs w:val="24"/>
              </w:rPr>
              <w:t>Ménière’s disease</w:t>
            </w:r>
            <w:r w:rsidRPr="00754F80">
              <w:rPr>
                <w:rFonts w:eastAsia="Calibri" w:cstheme="minorHAnsi"/>
                <w:sz w:val="24"/>
                <w:szCs w:val="24"/>
              </w:rPr>
              <w:t xml:space="preserve"> Criteria (</w:t>
            </w:r>
            <w:r>
              <w:rPr>
                <w:rFonts w:eastAsia="Calibri" w:cstheme="minorHAnsi"/>
                <w:sz w:val="24"/>
                <w:szCs w:val="24"/>
              </w:rPr>
              <w:t>10</w:t>
            </w:r>
            <w:r w:rsidRPr="00754F80">
              <w:rPr>
                <w:rFonts w:eastAsia="Calibri" w:cstheme="minorHAnsi"/>
                <w:sz w:val="24"/>
                <w:szCs w:val="24"/>
              </w:rPr>
              <w:t>)</w:t>
            </w:r>
          </w:p>
          <w:p w14:paraId="473C621F" w14:textId="77777777" w:rsidR="006479D5" w:rsidRPr="00754F80" w:rsidRDefault="006479D5" w:rsidP="00D9125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623" w:type="dxa"/>
          </w:tcPr>
          <w:p w14:paraId="728D10DB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8B3693" w:rsidRPr="00D10EBF" w14:paraId="4085F4FF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C49F451" w14:textId="77777777" w:rsidR="008B3693" w:rsidRPr="00D10EBF" w:rsidRDefault="008B3693" w:rsidP="00D91253">
            <w:pPr>
              <w:spacing w:line="360" w:lineRule="auto"/>
              <w:rPr>
                <w:rFonts w:eastAsia="Calibri" w:cstheme="minorHAnsi"/>
                <w:b w:val="0"/>
                <w:bCs w:val="0"/>
              </w:rPr>
            </w:pPr>
            <w:r w:rsidRPr="00D10EBF">
              <w:rPr>
                <w:rFonts w:eastAsia="Calibri" w:cstheme="minorHAnsi"/>
                <w:b w:val="0"/>
                <w:bCs w:val="0"/>
              </w:rPr>
              <w:t>Probable</w:t>
            </w:r>
          </w:p>
          <w:p w14:paraId="4C2E92CE" w14:textId="77777777" w:rsidR="008B3693" w:rsidRPr="0062592D" w:rsidRDefault="008B3693" w:rsidP="00D91253">
            <w:pPr>
              <w:spacing w:line="360" w:lineRule="auto"/>
              <w:rPr>
                <w:rFonts w:eastAsia="Calibri" w:cstheme="minorHAnsi"/>
              </w:rPr>
            </w:pPr>
          </w:p>
        </w:tc>
        <w:tc>
          <w:tcPr>
            <w:tcW w:w="11623" w:type="dxa"/>
          </w:tcPr>
          <w:p w14:paraId="31C2B856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eastAsia="Calibri" w:cstheme="minorHAnsi"/>
              </w:rPr>
              <w:t>A. ≥2 episodes of vertigo or dizziness, each lasting 20 minutes to 24 hours</w:t>
            </w:r>
          </w:p>
          <w:p w14:paraId="16268A5F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eastAsia="Calibri" w:cstheme="minorHAnsi"/>
              </w:rPr>
              <w:t>B. Fluctuating aural symptoms (hearing, tinnitus or fullness) in affected ear</w:t>
            </w:r>
          </w:p>
          <w:p w14:paraId="5F970ACB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eastAsia="Calibri" w:cstheme="minorHAnsi"/>
              </w:rPr>
              <w:t>C. Not better accounted for by another vestibular diagnosis</w:t>
            </w:r>
          </w:p>
        </w:tc>
      </w:tr>
      <w:tr w:rsidR="008B3693" w:rsidRPr="00D10EBF" w14:paraId="6CB605D3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0E5E95B" w14:textId="77777777" w:rsidR="008B3693" w:rsidRDefault="008B3693" w:rsidP="00D91253">
            <w:pPr>
              <w:spacing w:line="360" w:lineRule="auto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  <w:r w:rsidRPr="00754F80">
              <w:rPr>
                <w:rFonts w:eastAsia="Calibri" w:cstheme="minorHAnsi"/>
                <w:sz w:val="24"/>
                <w:szCs w:val="24"/>
              </w:rPr>
              <w:lastRenderedPageBreak/>
              <w:t xml:space="preserve">1995 </w:t>
            </w:r>
            <w:r w:rsidRPr="00754F80">
              <w:rPr>
                <w:rFonts w:cstheme="minorHAnsi"/>
                <w:sz w:val="24"/>
                <w:szCs w:val="24"/>
              </w:rPr>
              <w:t xml:space="preserve">Ménière’s disease </w:t>
            </w:r>
            <w:r w:rsidRPr="00754F80">
              <w:rPr>
                <w:rFonts w:eastAsia="Calibri" w:cstheme="minorHAnsi"/>
                <w:sz w:val="24"/>
                <w:szCs w:val="24"/>
              </w:rPr>
              <w:t>Criteria (</w:t>
            </w:r>
            <w:r>
              <w:rPr>
                <w:rFonts w:eastAsia="Calibri" w:cstheme="minorHAnsi"/>
                <w:sz w:val="24"/>
                <w:szCs w:val="24"/>
              </w:rPr>
              <w:t>11</w:t>
            </w:r>
            <w:r w:rsidRPr="00754F80">
              <w:rPr>
                <w:rFonts w:eastAsia="Calibri" w:cstheme="minorHAnsi"/>
                <w:sz w:val="24"/>
                <w:szCs w:val="24"/>
              </w:rPr>
              <w:t>)</w:t>
            </w:r>
          </w:p>
          <w:p w14:paraId="6E14C003" w14:textId="77777777" w:rsidR="006479D5" w:rsidRPr="00754F80" w:rsidRDefault="006479D5" w:rsidP="00D9125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623" w:type="dxa"/>
          </w:tcPr>
          <w:p w14:paraId="2D172A14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8B3693" w:rsidRPr="00D10EBF" w14:paraId="20E633BB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E0A5136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D10EBF">
              <w:rPr>
                <w:rFonts w:cstheme="minorHAnsi"/>
                <w:b w:val="0"/>
                <w:bCs w:val="0"/>
              </w:rPr>
              <w:t>Certain</w:t>
            </w:r>
            <w:r>
              <w:rPr>
                <w:rFonts w:cstheme="minorHAnsi"/>
                <w:b w:val="0"/>
                <w:bCs w:val="0"/>
              </w:rPr>
              <w:t xml:space="preserve"> </w:t>
            </w:r>
            <w:r w:rsidRPr="00CB4E31">
              <w:rPr>
                <w:rFonts w:cstheme="minorHAnsi"/>
                <w:b w:val="0"/>
                <w:bCs w:val="0"/>
              </w:rPr>
              <w:t>Ménière’s</w:t>
            </w:r>
            <w:r w:rsidRPr="00D10EBF">
              <w:rPr>
                <w:rFonts w:cstheme="minorHAnsi"/>
                <w:b w:val="0"/>
                <w:bCs w:val="0"/>
              </w:rPr>
              <w:t xml:space="preserve"> disease</w:t>
            </w:r>
          </w:p>
          <w:p w14:paraId="0CDA4B47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1623" w:type="dxa"/>
          </w:tcPr>
          <w:p w14:paraId="2D86A149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cstheme="minorHAnsi"/>
              </w:rPr>
              <w:t>Definit</w:t>
            </w:r>
            <w:r>
              <w:rPr>
                <w:rFonts w:cstheme="minorHAnsi"/>
              </w:rPr>
              <w:t>e MD</w:t>
            </w:r>
            <w:r w:rsidRPr="00D10EBF">
              <w:rPr>
                <w:rFonts w:cstheme="minorHAnsi"/>
              </w:rPr>
              <w:t>, plus histopathologic confirmation</w:t>
            </w:r>
          </w:p>
        </w:tc>
      </w:tr>
      <w:tr w:rsidR="008B3693" w:rsidRPr="00D10EBF" w14:paraId="6EFC1640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A5B47FA" w14:textId="77777777" w:rsidR="008B3693" w:rsidRPr="00CB4E31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CB4E31">
              <w:rPr>
                <w:rFonts w:cstheme="minorHAnsi"/>
                <w:b w:val="0"/>
                <w:bCs w:val="0"/>
              </w:rPr>
              <w:t>Definite Ménière’s disease</w:t>
            </w:r>
          </w:p>
          <w:p w14:paraId="5AE520C1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1623" w:type="dxa"/>
          </w:tcPr>
          <w:p w14:paraId="23266B46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A. </w:t>
            </w:r>
            <w:r w:rsidRPr="00D10EBF">
              <w:rPr>
                <w:rFonts w:cstheme="minorHAnsi"/>
              </w:rPr>
              <w:t>Two or more definitive spontaneous episodes of vertigo 20 minutes or longer</w:t>
            </w:r>
          </w:p>
          <w:p w14:paraId="13EE2A22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B. </w:t>
            </w:r>
            <w:r w:rsidRPr="00D10EBF">
              <w:rPr>
                <w:rFonts w:cstheme="minorHAnsi"/>
              </w:rPr>
              <w:t>Audiometrically documented hearing loss on at least one occasion</w:t>
            </w:r>
          </w:p>
          <w:p w14:paraId="32D31BB1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C. </w:t>
            </w:r>
            <w:r w:rsidRPr="00D10EBF">
              <w:rPr>
                <w:rFonts w:cstheme="minorHAnsi"/>
              </w:rPr>
              <w:t>Tinnitus or aural fullness in the treated ear</w:t>
            </w:r>
          </w:p>
          <w:p w14:paraId="67DA17C3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D. </w:t>
            </w:r>
            <w:r w:rsidRPr="00D10EBF">
              <w:rPr>
                <w:rFonts w:cstheme="minorHAnsi"/>
              </w:rPr>
              <w:t>Other causes excluded</w:t>
            </w:r>
          </w:p>
          <w:p w14:paraId="34CE721A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8B3693" w:rsidRPr="00D10EBF" w14:paraId="0FED016D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EE880A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D10EBF">
              <w:rPr>
                <w:rFonts w:cstheme="minorHAnsi"/>
                <w:b w:val="0"/>
                <w:bCs w:val="0"/>
              </w:rPr>
              <w:t xml:space="preserve">Probable </w:t>
            </w:r>
            <w:r w:rsidRPr="00CB4E31">
              <w:rPr>
                <w:rFonts w:cstheme="minorHAnsi"/>
                <w:b w:val="0"/>
                <w:bCs w:val="0"/>
              </w:rPr>
              <w:t>Ménière’s</w:t>
            </w:r>
            <w:r w:rsidRPr="00D10EBF">
              <w:rPr>
                <w:rFonts w:cstheme="minorHAnsi"/>
                <w:b w:val="0"/>
                <w:bCs w:val="0"/>
              </w:rPr>
              <w:t xml:space="preserve"> disease</w:t>
            </w:r>
          </w:p>
          <w:p w14:paraId="74E5CBF5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1623" w:type="dxa"/>
          </w:tcPr>
          <w:p w14:paraId="2ECE7E86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A. </w:t>
            </w:r>
            <w:r w:rsidRPr="00D10EBF">
              <w:rPr>
                <w:rFonts w:cstheme="minorHAnsi"/>
              </w:rPr>
              <w:t>One definitive episode of vertigo</w:t>
            </w:r>
          </w:p>
          <w:p w14:paraId="42D8B2B8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B. </w:t>
            </w:r>
            <w:r w:rsidRPr="00D10EBF">
              <w:rPr>
                <w:rFonts w:cstheme="minorHAnsi"/>
              </w:rPr>
              <w:t>Audiometrically documented hearing loss on at least one occasion</w:t>
            </w:r>
          </w:p>
          <w:p w14:paraId="0E4D2718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C. </w:t>
            </w:r>
            <w:r w:rsidRPr="00D10EBF">
              <w:rPr>
                <w:rFonts w:cstheme="minorHAnsi"/>
              </w:rPr>
              <w:t>Tinnitus or aural fullness in the treated ear</w:t>
            </w:r>
          </w:p>
          <w:p w14:paraId="40E18CED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D. </w:t>
            </w:r>
            <w:r w:rsidRPr="00D10EBF">
              <w:rPr>
                <w:rFonts w:cstheme="minorHAnsi"/>
              </w:rPr>
              <w:t>Other causes excluded</w:t>
            </w:r>
          </w:p>
          <w:p w14:paraId="27E82555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8B3693" w:rsidRPr="00D10EBF" w14:paraId="68B4233A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25C7A62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D10EBF">
              <w:rPr>
                <w:rFonts w:cstheme="minorHAnsi"/>
                <w:b w:val="0"/>
                <w:bCs w:val="0"/>
              </w:rPr>
              <w:t xml:space="preserve">Possible </w:t>
            </w:r>
            <w:r w:rsidRPr="00CB4E31">
              <w:rPr>
                <w:rFonts w:cstheme="minorHAnsi"/>
                <w:b w:val="0"/>
                <w:bCs w:val="0"/>
              </w:rPr>
              <w:t>Ménière’s</w:t>
            </w:r>
            <w:r w:rsidRPr="00D10EBF">
              <w:rPr>
                <w:rFonts w:cstheme="minorHAnsi"/>
                <w:b w:val="0"/>
                <w:bCs w:val="0"/>
              </w:rPr>
              <w:t xml:space="preserve"> disease</w:t>
            </w:r>
          </w:p>
          <w:p w14:paraId="00CFB588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1623" w:type="dxa"/>
          </w:tcPr>
          <w:p w14:paraId="3B73D12A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A. </w:t>
            </w:r>
            <w:r w:rsidRPr="00D10EBF">
              <w:rPr>
                <w:rFonts w:cstheme="minorHAnsi"/>
              </w:rPr>
              <w:t>Episodic vertigo o</w:t>
            </w:r>
            <w:r w:rsidRPr="00881FAC">
              <w:rPr>
                <w:rFonts w:cstheme="minorHAnsi"/>
              </w:rPr>
              <w:t>f the Ménière</w:t>
            </w:r>
            <w:r w:rsidRPr="00D10EBF">
              <w:rPr>
                <w:rFonts w:cstheme="minorHAnsi"/>
              </w:rPr>
              <w:t xml:space="preserve"> type without documented hearing loss, or</w:t>
            </w:r>
          </w:p>
          <w:p w14:paraId="652BF8EC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B. </w:t>
            </w:r>
            <w:r w:rsidRPr="00D10EBF">
              <w:rPr>
                <w:rFonts w:cstheme="minorHAnsi"/>
              </w:rPr>
              <w:t xml:space="preserve">Sensorineural hearing loss, fluctuating or fixed, with </w:t>
            </w:r>
            <w:proofErr w:type="spellStart"/>
            <w:r w:rsidRPr="00D10EBF">
              <w:rPr>
                <w:rFonts w:cstheme="minorHAnsi"/>
              </w:rPr>
              <w:t>dysequilibrium</w:t>
            </w:r>
            <w:proofErr w:type="spellEnd"/>
            <w:r w:rsidRPr="00D10EBF">
              <w:rPr>
                <w:rFonts w:cstheme="minorHAnsi"/>
              </w:rPr>
              <w:t xml:space="preserve"> but without definitive episodes</w:t>
            </w:r>
          </w:p>
          <w:p w14:paraId="62F951AB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C. </w:t>
            </w:r>
            <w:r w:rsidRPr="00D10EBF">
              <w:rPr>
                <w:rFonts w:cstheme="minorHAnsi"/>
              </w:rPr>
              <w:t>Other causes excluded</w:t>
            </w:r>
          </w:p>
          <w:p w14:paraId="11BF0875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8B3693" w:rsidRPr="00D10EBF" w14:paraId="68B3E579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C1B4E3" w14:textId="77777777" w:rsidR="006479D5" w:rsidRDefault="006479D5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</w:p>
          <w:p w14:paraId="68948D92" w14:textId="77777777" w:rsidR="008B3693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62592D">
              <w:rPr>
                <w:rFonts w:cstheme="minorHAnsi"/>
              </w:rPr>
              <w:lastRenderedPageBreak/>
              <w:t>Monosymptomatic cochlear hydrops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cMD</w:t>
            </w:r>
            <w:proofErr w:type="spellEnd"/>
            <w:r>
              <w:rPr>
                <w:rFonts w:cstheme="minorHAnsi"/>
              </w:rPr>
              <w:t>)</w:t>
            </w:r>
          </w:p>
          <w:p w14:paraId="61B86726" w14:textId="3163EE82" w:rsidR="006479D5" w:rsidRPr="00D10EBF" w:rsidRDefault="006479D5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</w:p>
        </w:tc>
        <w:tc>
          <w:tcPr>
            <w:tcW w:w="11623" w:type="dxa"/>
          </w:tcPr>
          <w:p w14:paraId="7A59F90A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B3693" w:rsidRPr="00D10EBF" w14:paraId="408E7BAC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774213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D10EBF">
              <w:rPr>
                <w:rFonts w:cstheme="minorHAnsi"/>
                <w:b w:val="0"/>
                <w:bCs w:val="0"/>
              </w:rPr>
              <w:t>1972 Criteria</w:t>
            </w:r>
            <w:r>
              <w:rPr>
                <w:rFonts w:cstheme="minorHAnsi"/>
                <w:b w:val="0"/>
                <w:bCs w:val="0"/>
              </w:rPr>
              <w:t xml:space="preserve"> (12)</w:t>
            </w:r>
          </w:p>
          <w:p w14:paraId="722EBB0D" w14:textId="77777777" w:rsidR="008B3693" w:rsidRPr="00D10EBF" w:rsidRDefault="008B3693" w:rsidP="00D91253">
            <w:pPr>
              <w:spacing w:line="360" w:lineRule="auto"/>
              <w:rPr>
                <w:rFonts w:eastAsia="Calibri" w:cstheme="minorHAnsi"/>
                <w:b w:val="0"/>
                <w:bCs w:val="0"/>
              </w:rPr>
            </w:pPr>
          </w:p>
        </w:tc>
        <w:tc>
          <w:tcPr>
            <w:tcW w:w="11623" w:type="dxa"/>
          </w:tcPr>
          <w:p w14:paraId="05CACDFF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Characterized solely by a fluctuating and progressive</w:t>
            </w:r>
          </w:p>
          <w:p w14:paraId="504D753F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sensorineural deafness with all auditory test results typical of</w:t>
            </w:r>
          </w:p>
          <w:p w14:paraId="4697C1E9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M</w:t>
            </w:r>
            <w:r>
              <w:rPr>
                <w:rFonts w:cstheme="minorHAnsi"/>
              </w:rPr>
              <w:t>D</w:t>
            </w:r>
            <w:r w:rsidRPr="00D10EBF">
              <w:rPr>
                <w:rFonts w:cstheme="minorHAnsi"/>
              </w:rPr>
              <w:t>. Many patients notice a fullness in the ear</w:t>
            </w:r>
          </w:p>
          <w:p w14:paraId="46F6E12F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coincident with the sudden drop in hearing. Some subsequently</w:t>
            </w:r>
          </w:p>
          <w:p w14:paraId="0829A43D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develop definitive dizzy spells, and the qualifying ‘‘cochlear’’</w:t>
            </w:r>
            <w:r>
              <w:rPr>
                <w:rFonts w:cstheme="minorHAnsi"/>
              </w:rPr>
              <w:t xml:space="preserve"> </w:t>
            </w:r>
            <w:r w:rsidRPr="00D10EBF">
              <w:rPr>
                <w:rFonts w:cstheme="minorHAnsi"/>
              </w:rPr>
              <w:t>is discarded</w:t>
            </w:r>
          </w:p>
        </w:tc>
      </w:tr>
      <w:tr w:rsidR="008B3693" w:rsidRPr="00D10EBF" w14:paraId="3A3CCCBD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52B4236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D10EBF">
              <w:rPr>
                <w:rFonts w:cstheme="minorHAnsi"/>
                <w:b w:val="0"/>
                <w:bCs w:val="0"/>
              </w:rPr>
              <w:t xml:space="preserve">Kimura </w:t>
            </w:r>
            <w:r>
              <w:rPr>
                <w:rFonts w:cstheme="minorHAnsi"/>
                <w:b w:val="0"/>
                <w:bCs w:val="0"/>
              </w:rPr>
              <w:t>et al (13)</w:t>
            </w:r>
          </w:p>
        </w:tc>
        <w:tc>
          <w:tcPr>
            <w:tcW w:w="11623" w:type="dxa"/>
          </w:tcPr>
          <w:p w14:paraId="5797EB75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cstheme="minorHAnsi"/>
              </w:rPr>
              <w:t>Fluctuating hearing loss</w:t>
            </w:r>
            <w:r w:rsidRPr="00D10EBF">
              <w:rPr>
                <w:rFonts w:eastAsia="Calibri" w:cstheme="minorHAnsi"/>
              </w:rPr>
              <w:t xml:space="preserve"> with single episode of vertigo, unsteadiness, or no vestibular symptoms</w:t>
            </w:r>
          </w:p>
          <w:p w14:paraId="7A30B92C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8B3693" w:rsidRPr="00D10EBF" w14:paraId="32B74636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9873CF6" w14:textId="77777777" w:rsidR="008B3693" w:rsidRPr="0012460A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12460A">
              <w:rPr>
                <w:rFonts w:cstheme="minorHAnsi"/>
                <w:b w:val="0"/>
                <w:bCs w:val="0"/>
              </w:rPr>
              <w:t xml:space="preserve">Japanese Clinical Practice Guideline of </w:t>
            </w:r>
            <w:r w:rsidRPr="00CB4E31">
              <w:rPr>
                <w:rFonts w:cstheme="minorHAnsi"/>
                <w:b w:val="0"/>
                <w:bCs w:val="0"/>
              </w:rPr>
              <w:t>Ménière’s</w:t>
            </w:r>
            <w:r w:rsidRPr="0012460A">
              <w:rPr>
                <w:rFonts w:cstheme="minorHAnsi"/>
                <w:b w:val="0"/>
                <w:bCs w:val="0"/>
              </w:rPr>
              <w:t xml:space="preserve"> Disease (</w:t>
            </w:r>
            <w:r>
              <w:rPr>
                <w:rFonts w:cstheme="minorHAnsi"/>
                <w:b w:val="0"/>
                <w:bCs w:val="0"/>
              </w:rPr>
              <w:t>14</w:t>
            </w:r>
            <w:r w:rsidRPr="0012460A">
              <w:rPr>
                <w:rFonts w:cstheme="minorHAnsi"/>
                <w:b w:val="0"/>
                <w:bCs w:val="0"/>
              </w:rPr>
              <w:t>)</w:t>
            </w:r>
          </w:p>
        </w:tc>
        <w:tc>
          <w:tcPr>
            <w:tcW w:w="11623" w:type="dxa"/>
          </w:tcPr>
          <w:p w14:paraId="643A7C16" w14:textId="77777777" w:rsidR="008B3693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Calibri" w:cstheme="minorHAnsi"/>
              </w:rPr>
              <w:t>Recurrent cochlear symptoms (</w:t>
            </w:r>
            <w:proofErr w:type="spellStart"/>
            <w:r>
              <w:rPr>
                <w:rFonts w:eastAsia="Calibri" w:cstheme="minorHAnsi"/>
              </w:rPr>
              <w:t>eg</w:t>
            </w:r>
            <w:proofErr w:type="spellEnd"/>
            <w:r>
              <w:rPr>
                <w:rFonts w:eastAsia="Calibri" w:cstheme="minorHAnsi"/>
              </w:rPr>
              <w:t xml:space="preserve"> hearing loss, tinnitus, aural fullness) without vertigo attacks with audiometrically demonstrated SNHL (usually low frequency or pan-frequency)</w:t>
            </w:r>
          </w:p>
        </w:tc>
      </w:tr>
      <w:tr w:rsidR="008B3693" w:rsidRPr="00D10EBF" w14:paraId="0253D3EB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0D66E0" w14:textId="77777777" w:rsidR="008B3693" w:rsidRPr="0026431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proofErr w:type="spellStart"/>
            <w:r w:rsidRPr="0026431F">
              <w:rPr>
                <w:rFonts w:cstheme="minorHAnsi"/>
                <w:b w:val="0"/>
                <w:bCs w:val="0"/>
              </w:rPr>
              <w:t>Gurkov</w:t>
            </w:r>
            <w:proofErr w:type="spellEnd"/>
            <w:r w:rsidRPr="0026431F">
              <w:rPr>
                <w:rFonts w:cstheme="minorHAnsi"/>
                <w:b w:val="0"/>
                <w:bCs w:val="0"/>
              </w:rPr>
              <w:t xml:space="preserve"> (</w:t>
            </w:r>
            <w:r>
              <w:rPr>
                <w:rFonts w:cstheme="minorHAnsi"/>
                <w:b w:val="0"/>
                <w:bCs w:val="0"/>
              </w:rPr>
              <w:t>15</w:t>
            </w:r>
            <w:r w:rsidRPr="0026431F">
              <w:rPr>
                <w:rFonts w:cstheme="minorHAnsi"/>
                <w:b w:val="0"/>
                <w:bCs w:val="0"/>
              </w:rPr>
              <w:t>)</w:t>
            </w:r>
          </w:p>
        </w:tc>
        <w:tc>
          <w:tcPr>
            <w:tcW w:w="11623" w:type="dxa"/>
          </w:tcPr>
          <w:p w14:paraId="6930705F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Acute onset low tone </w:t>
            </w:r>
            <w:r w:rsidRPr="00D10EBF">
              <w:rPr>
                <w:rFonts w:cstheme="minorHAnsi"/>
              </w:rPr>
              <w:t xml:space="preserve">acute low tone </w:t>
            </w:r>
            <w:r>
              <w:rPr>
                <w:rFonts w:cstheme="minorHAnsi"/>
              </w:rPr>
              <w:t>sudden onset SNHL</w:t>
            </w:r>
          </w:p>
        </w:tc>
      </w:tr>
      <w:tr w:rsidR="008B3693" w:rsidRPr="00D10EBF" w14:paraId="56F23242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73B54D7" w14:textId="77777777" w:rsidR="008B3693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 w:val="0"/>
                <w:i/>
              </w:rPr>
            </w:pPr>
            <w:r w:rsidRPr="004C4F55">
              <w:rPr>
                <w:rFonts w:cstheme="minorHAnsi"/>
                <w:b w:val="0"/>
                <w:i/>
              </w:rPr>
              <w:t xml:space="preserve">Summary </w:t>
            </w:r>
            <w:r w:rsidRPr="00F0714C">
              <w:rPr>
                <w:rFonts w:cstheme="minorHAnsi"/>
                <w:b w:val="0"/>
                <w:i/>
              </w:rPr>
              <w:t>criteria for cochlear hydrops applied</w:t>
            </w:r>
          </w:p>
          <w:p w14:paraId="0F95AEC6" w14:textId="77777777" w:rsidR="006479D5" w:rsidRDefault="006479D5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 w:val="0"/>
                <w:i/>
              </w:rPr>
            </w:pPr>
          </w:p>
          <w:p w14:paraId="64F584F5" w14:textId="77777777" w:rsidR="006479D5" w:rsidRPr="004C4F55" w:rsidRDefault="006479D5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i/>
              </w:rPr>
            </w:pPr>
          </w:p>
        </w:tc>
        <w:tc>
          <w:tcPr>
            <w:tcW w:w="11623" w:type="dxa"/>
          </w:tcPr>
          <w:p w14:paraId="39FA99C0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D10EBF">
              <w:rPr>
                <w:rFonts w:cstheme="minorHAnsi"/>
              </w:rPr>
              <w:t>luctuating hearing loss or acute low tone</w:t>
            </w:r>
            <w:r>
              <w:rPr>
                <w:rFonts w:cstheme="minorHAnsi"/>
              </w:rPr>
              <w:t xml:space="preserve"> sudden onset SNHL </w:t>
            </w:r>
            <w:r w:rsidRPr="00D10EBF">
              <w:rPr>
                <w:rFonts w:cstheme="minorHAnsi"/>
              </w:rPr>
              <w:t xml:space="preserve">with or without aural fullness/tinnitus but no </w:t>
            </w:r>
            <w:r>
              <w:rPr>
                <w:rFonts w:cstheme="minorHAnsi"/>
              </w:rPr>
              <w:t>MD</w:t>
            </w:r>
            <w:r w:rsidRPr="00D10EBF">
              <w:rPr>
                <w:rFonts w:cstheme="minorHAnsi"/>
              </w:rPr>
              <w:t xml:space="preserve"> type vertigo </w:t>
            </w:r>
            <w:r>
              <w:rPr>
                <w:rFonts w:cstheme="minorHAnsi"/>
              </w:rPr>
              <w:t>(</w:t>
            </w:r>
            <w:proofErr w:type="spellStart"/>
            <w:r w:rsidRPr="00D10EBF">
              <w:rPr>
                <w:rFonts w:cstheme="minorHAnsi"/>
              </w:rPr>
              <w:t>eg</w:t>
            </w:r>
            <w:proofErr w:type="spellEnd"/>
            <w:r>
              <w:rPr>
                <w:rFonts w:cstheme="minorHAnsi"/>
              </w:rPr>
              <w:t xml:space="preserve"> only</w:t>
            </w:r>
            <w:r w:rsidRPr="00D10EBF">
              <w:rPr>
                <w:rFonts w:cstheme="minorHAnsi"/>
              </w:rPr>
              <w:t xml:space="preserve"> single attack of vertigo alone, or with concurrent unsteadiness</w:t>
            </w:r>
            <w:r>
              <w:rPr>
                <w:rFonts w:cstheme="minorHAnsi"/>
              </w:rPr>
              <w:t>).</w:t>
            </w:r>
          </w:p>
          <w:p w14:paraId="5DE9370F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B3693" w:rsidRPr="00D10EBF" w14:paraId="00FCC228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D9088F8" w14:textId="77777777" w:rsidR="008B3693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62592D">
              <w:rPr>
                <w:rFonts w:cstheme="minorHAnsi"/>
              </w:rPr>
              <w:lastRenderedPageBreak/>
              <w:t>Monosymptomatic vestibular hydrops</w:t>
            </w:r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vMD</w:t>
            </w:r>
            <w:proofErr w:type="spellEnd"/>
            <w:r>
              <w:rPr>
                <w:rFonts w:cstheme="minorHAnsi"/>
              </w:rPr>
              <w:t>)</w:t>
            </w:r>
          </w:p>
          <w:p w14:paraId="247EF8D4" w14:textId="77777777" w:rsidR="006479D5" w:rsidRPr="00D10EBF" w:rsidRDefault="006479D5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</w:p>
        </w:tc>
        <w:tc>
          <w:tcPr>
            <w:tcW w:w="11623" w:type="dxa"/>
          </w:tcPr>
          <w:p w14:paraId="361C913E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B3693" w:rsidRPr="00D10EBF" w14:paraId="14265870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BB128B5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bCs w:val="0"/>
              </w:rPr>
            </w:pPr>
            <w:r w:rsidRPr="00D10EBF">
              <w:rPr>
                <w:rFonts w:cstheme="minorHAnsi"/>
                <w:b w:val="0"/>
                <w:bCs w:val="0"/>
              </w:rPr>
              <w:t>1972 Criteria</w:t>
            </w:r>
            <w:r>
              <w:rPr>
                <w:rFonts w:cstheme="minorHAnsi"/>
                <w:b w:val="0"/>
                <w:bCs w:val="0"/>
              </w:rPr>
              <w:t xml:space="preserve"> (12)</w:t>
            </w:r>
          </w:p>
          <w:p w14:paraId="5673A017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 w:val="0"/>
                <w:bCs w:val="0"/>
              </w:rPr>
            </w:pPr>
          </w:p>
        </w:tc>
        <w:tc>
          <w:tcPr>
            <w:tcW w:w="11623" w:type="dxa"/>
          </w:tcPr>
          <w:p w14:paraId="2CD16CCC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Characterized solely by definitive spells of vertigo. This is more</w:t>
            </w:r>
          </w:p>
          <w:p w14:paraId="79478ACC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difficult to diagnose as there are no objective findings between spells. The diagnosis may be accepted upon exclusion of other</w:t>
            </w:r>
          </w:p>
          <w:p w14:paraId="48A4B942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diseases. Some patients subsequently develop deafness, and the</w:t>
            </w:r>
          </w:p>
          <w:p w14:paraId="7263EA45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qualifying ‘‘vestibular’’ is dropped</w:t>
            </w:r>
          </w:p>
          <w:p w14:paraId="7E1F5C56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</w:p>
        </w:tc>
      </w:tr>
      <w:tr w:rsidR="008B3693" w:rsidRPr="00D10EBF" w14:paraId="75FFDB0C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E1B8AA5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 w:val="0"/>
                <w:bCs w:val="0"/>
              </w:rPr>
            </w:pPr>
            <w:r w:rsidRPr="00D10EBF">
              <w:rPr>
                <w:rFonts w:cstheme="minorHAnsi"/>
                <w:b w:val="0"/>
                <w:bCs w:val="0"/>
              </w:rPr>
              <w:t>Kimura et al</w:t>
            </w:r>
            <w:r>
              <w:rPr>
                <w:rFonts w:cstheme="minorHAnsi"/>
                <w:b w:val="0"/>
                <w:bCs w:val="0"/>
              </w:rPr>
              <w:t xml:space="preserve"> (13)</w:t>
            </w:r>
          </w:p>
        </w:tc>
        <w:tc>
          <w:tcPr>
            <w:tcW w:w="11623" w:type="dxa"/>
          </w:tcPr>
          <w:p w14:paraId="21A29A22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</w:rPr>
            </w:pPr>
            <w:r w:rsidRPr="00D10EBF">
              <w:rPr>
                <w:rFonts w:eastAsia="Calibri" w:cstheme="minorHAnsi"/>
              </w:rPr>
              <w:t>Recurrent episodic vertigo with or without fixed hearing loss</w:t>
            </w:r>
          </w:p>
        </w:tc>
      </w:tr>
      <w:tr w:rsidR="008B3693" w:rsidRPr="00D10EBF" w14:paraId="5C77BFE5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3834D3F" w14:textId="77777777" w:rsidR="008B3693" w:rsidRPr="00D10EBF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</w:rPr>
            </w:pPr>
            <w:r w:rsidRPr="0012460A">
              <w:rPr>
                <w:rFonts w:cstheme="minorHAnsi"/>
                <w:b w:val="0"/>
                <w:bCs w:val="0"/>
              </w:rPr>
              <w:t xml:space="preserve">Japanese Clinical Practice Guideline of </w:t>
            </w:r>
            <w:r w:rsidRPr="00CB4E31">
              <w:rPr>
                <w:rFonts w:cstheme="minorHAnsi"/>
                <w:b w:val="0"/>
                <w:bCs w:val="0"/>
              </w:rPr>
              <w:t>Ménière’s</w:t>
            </w:r>
            <w:r w:rsidRPr="0012460A">
              <w:rPr>
                <w:rFonts w:cstheme="minorHAnsi"/>
                <w:b w:val="0"/>
                <w:bCs w:val="0"/>
              </w:rPr>
              <w:t xml:space="preserve"> Disease (</w:t>
            </w:r>
            <w:r>
              <w:rPr>
                <w:rFonts w:cstheme="minorHAnsi"/>
                <w:b w:val="0"/>
                <w:bCs w:val="0"/>
              </w:rPr>
              <w:t>14</w:t>
            </w:r>
            <w:r w:rsidRPr="0012460A">
              <w:rPr>
                <w:rFonts w:cstheme="minorHAnsi"/>
                <w:b w:val="0"/>
                <w:bCs w:val="0"/>
              </w:rPr>
              <w:t>)</w:t>
            </w:r>
          </w:p>
        </w:tc>
        <w:tc>
          <w:tcPr>
            <w:tcW w:w="11623" w:type="dxa"/>
          </w:tcPr>
          <w:p w14:paraId="0F376DB0" w14:textId="77777777" w:rsidR="008B3693" w:rsidRPr="00D10EBF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Recurrent attacks of vertigo typical for MD and signs of peripheral dysfunction without accompanying fluctuating cochlear symptoms</w:t>
            </w:r>
          </w:p>
        </w:tc>
      </w:tr>
      <w:tr w:rsidR="008B3693" w:rsidRPr="00D10EBF" w14:paraId="1015DE78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06A369" w14:textId="77777777" w:rsidR="008B3693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Cs w:val="0"/>
                <w:i/>
              </w:rPr>
            </w:pPr>
            <w:r w:rsidRPr="004C4F55">
              <w:rPr>
                <w:rFonts w:cstheme="minorHAnsi"/>
                <w:b w:val="0"/>
                <w:i/>
              </w:rPr>
              <w:t xml:space="preserve">Summary criteria for vestibular hydrops applied </w:t>
            </w:r>
          </w:p>
          <w:p w14:paraId="79098E8D" w14:textId="77777777" w:rsidR="006479D5" w:rsidRPr="004C4F55" w:rsidRDefault="006479D5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 w:val="0"/>
                <w:i/>
              </w:rPr>
            </w:pPr>
          </w:p>
        </w:tc>
        <w:tc>
          <w:tcPr>
            <w:tcW w:w="11623" w:type="dxa"/>
          </w:tcPr>
          <w:p w14:paraId="7EAEB9AB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10EBF">
              <w:rPr>
                <w:rFonts w:cstheme="minorHAnsi"/>
              </w:rPr>
              <w:t>M</w:t>
            </w:r>
            <w:r>
              <w:rPr>
                <w:rFonts w:cstheme="minorHAnsi"/>
              </w:rPr>
              <w:t xml:space="preserve">D </w:t>
            </w:r>
            <w:r w:rsidRPr="00D10EBF">
              <w:rPr>
                <w:rFonts w:cstheme="minorHAnsi"/>
              </w:rPr>
              <w:t>type vertigo/episodic vertigo</w:t>
            </w:r>
            <w:r>
              <w:rPr>
                <w:rFonts w:cstheme="minorHAnsi"/>
              </w:rPr>
              <w:t xml:space="preserve"> </w:t>
            </w:r>
            <w:r w:rsidRPr="00D10EBF">
              <w:rPr>
                <w:rFonts w:cstheme="minorHAnsi"/>
              </w:rPr>
              <w:t>with or without aural fullness/tinnitus</w:t>
            </w:r>
            <w:r>
              <w:rPr>
                <w:rFonts w:cstheme="minorHAnsi"/>
              </w:rPr>
              <w:t xml:space="preserve"> and </w:t>
            </w:r>
            <w:r w:rsidRPr="00D10EBF">
              <w:rPr>
                <w:rFonts w:cstheme="minorHAnsi"/>
              </w:rPr>
              <w:t xml:space="preserve">with </w:t>
            </w:r>
            <w:r>
              <w:rPr>
                <w:rFonts w:cstheme="minorHAnsi"/>
              </w:rPr>
              <w:t xml:space="preserve">or without </w:t>
            </w:r>
            <w:r w:rsidRPr="00D10EBF">
              <w:rPr>
                <w:rFonts w:cstheme="minorHAnsi"/>
              </w:rPr>
              <w:t xml:space="preserve">fixed </w:t>
            </w:r>
            <w:r>
              <w:rPr>
                <w:rFonts w:cstheme="minorHAnsi"/>
              </w:rPr>
              <w:t>SNHL</w:t>
            </w:r>
            <w:r w:rsidRPr="00D10EBF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 xml:space="preserve">but </w:t>
            </w:r>
            <w:r w:rsidRPr="00D10EBF">
              <w:rPr>
                <w:rFonts w:cstheme="minorHAnsi"/>
              </w:rPr>
              <w:t>not fluctuating or low freq</w:t>
            </w:r>
            <w:r>
              <w:rPr>
                <w:rFonts w:cstheme="minorHAnsi"/>
              </w:rPr>
              <w:t>uency</w:t>
            </w:r>
            <w:r w:rsidRPr="00D10EBF">
              <w:rPr>
                <w:rFonts w:cstheme="minorHAnsi"/>
              </w:rPr>
              <w:t>)</w:t>
            </w:r>
            <w:r>
              <w:rPr>
                <w:rFonts w:cstheme="minorHAnsi"/>
              </w:rPr>
              <w:t>.</w:t>
            </w:r>
          </w:p>
        </w:tc>
      </w:tr>
      <w:tr w:rsidR="008B3693" w:rsidRPr="00D10EBF" w14:paraId="52CECFC1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2"/>
          </w:tcPr>
          <w:p w14:paraId="3204531F" w14:textId="77777777" w:rsidR="008B3693" w:rsidRDefault="008B3693" w:rsidP="00D91253">
            <w:pPr>
              <w:spacing w:line="360" w:lineRule="auto"/>
              <w:jc w:val="center"/>
              <w:rPr>
                <w:rFonts w:cstheme="minorHAnsi"/>
                <w:i/>
                <w:sz w:val="28"/>
                <w:szCs w:val="28"/>
              </w:rPr>
            </w:pPr>
          </w:p>
          <w:p w14:paraId="2E1A7E69" w14:textId="77777777" w:rsidR="006479D5" w:rsidRDefault="006479D5" w:rsidP="00D91253">
            <w:pPr>
              <w:spacing w:line="360" w:lineRule="auto"/>
              <w:jc w:val="center"/>
              <w:rPr>
                <w:rFonts w:cstheme="minorHAnsi"/>
                <w:i/>
                <w:sz w:val="28"/>
                <w:szCs w:val="28"/>
              </w:rPr>
            </w:pPr>
          </w:p>
          <w:p w14:paraId="763527D6" w14:textId="77777777" w:rsidR="006479D5" w:rsidRDefault="006479D5" w:rsidP="00D91253">
            <w:pPr>
              <w:spacing w:line="360" w:lineRule="auto"/>
              <w:jc w:val="center"/>
              <w:rPr>
                <w:rFonts w:cstheme="minorHAnsi"/>
                <w:b w:val="0"/>
                <w:bCs w:val="0"/>
                <w:i/>
                <w:sz w:val="28"/>
                <w:szCs w:val="28"/>
              </w:rPr>
            </w:pPr>
          </w:p>
          <w:p w14:paraId="6AF5A892" w14:textId="77777777" w:rsidR="008B3693" w:rsidRDefault="008B3693" w:rsidP="00D91253">
            <w:pPr>
              <w:spacing w:line="360" w:lineRule="auto"/>
              <w:jc w:val="center"/>
              <w:rPr>
                <w:rFonts w:cstheme="minorHAnsi"/>
                <w:b w:val="0"/>
                <w:bCs w:val="0"/>
                <w:i/>
                <w:sz w:val="28"/>
                <w:szCs w:val="28"/>
              </w:rPr>
            </w:pPr>
            <w:r w:rsidRPr="008F7A22">
              <w:rPr>
                <w:rFonts w:cstheme="minorHAnsi"/>
                <w:i/>
                <w:sz w:val="28"/>
                <w:szCs w:val="28"/>
              </w:rPr>
              <w:lastRenderedPageBreak/>
              <w:t>Control ears</w:t>
            </w:r>
          </w:p>
          <w:p w14:paraId="6D50E0D9" w14:textId="77777777" w:rsidR="008B3693" w:rsidRPr="00D10EBF" w:rsidRDefault="008B3693" w:rsidP="00D91253">
            <w:pPr>
              <w:spacing w:line="360" w:lineRule="auto"/>
              <w:jc w:val="center"/>
              <w:rPr>
                <w:rFonts w:cstheme="minorHAnsi"/>
              </w:rPr>
            </w:pPr>
          </w:p>
        </w:tc>
      </w:tr>
      <w:tr w:rsidR="008B3693" w:rsidRPr="00D10EBF" w14:paraId="0F2F2D16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30500BE" w14:textId="77777777" w:rsidR="008B3693" w:rsidRPr="004C4F55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</w:rPr>
            </w:pPr>
          </w:p>
        </w:tc>
        <w:tc>
          <w:tcPr>
            <w:tcW w:w="11623" w:type="dxa"/>
          </w:tcPr>
          <w:p w14:paraId="51FA6CDD" w14:textId="77777777" w:rsidR="008B3693" w:rsidRPr="00D10EBF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B3693" w:rsidRPr="00D10EBF" w14:paraId="432CCD2A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FE14D75" w14:textId="77777777" w:rsidR="008B3693" w:rsidRPr="004C4F55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</w:rPr>
            </w:pPr>
          </w:p>
        </w:tc>
        <w:tc>
          <w:tcPr>
            <w:tcW w:w="11623" w:type="dxa"/>
          </w:tcPr>
          <w:p w14:paraId="21653847" w14:textId="77777777" w:rsidR="008B3693" w:rsidRPr="00A417A5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417A5">
              <w:rPr>
                <w:rFonts w:cstheme="minorHAnsi"/>
              </w:rPr>
              <w:t xml:space="preserve">Neither ear satisfying </w:t>
            </w:r>
            <w:r w:rsidRPr="00A417A5">
              <w:rPr>
                <w:rFonts w:cstheme="minorHAnsi"/>
                <w:color w:val="000000" w:themeColor="text1"/>
              </w:rPr>
              <w:t xml:space="preserve">clinical criteria for MD on any previous classification or any features of </w:t>
            </w:r>
            <w:proofErr w:type="spellStart"/>
            <w:r w:rsidRPr="00A417A5">
              <w:rPr>
                <w:rFonts w:cstheme="minorHAnsi"/>
                <w:color w:val="000000" w:themeColor="text1"/>
              </w:rPr>
              <w:t>hydropic</w:t>
            </w:r>
            <w:proofErr w:type="spellEnd"/>
            <w:r w:rsidRPr="00A417A5">
              <w:rPr>
                <w:rFonts w:cstheme="minorHAnsi"/>
                <w:color w:val="000000" w:themeColor="text1"/>
              </w:rPr>
              <w:t xml:space="preserve"> ear disease (as above)</w:t>
            </w:r>
          </w:p>
        </w:tc>
      </w:tr>
      <w:tr w:rsidR="008B3693" w:rsidRPr="00D10EBF" w14:paraId="64CA90DA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C7A824" w14:textId="77777777" w:rsidR="008B3693" w:rsidRPr="004C4F55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</w:rPr>
            </w:pPr>
          </w:p>
        </w:tc>
        <w:tc>
          <w:tcPr>
            <w:tcW w:w="11623" w:type="dxa"/>
          </w:tcPr>
          <w:p w14:paraId="0E8A256D" w14:textId="77777777" w:rsidR="008B3693" w:rsidRPr="00A417A5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417A5">
              <w:rPr>
                <w:rFonts w:cstheme="minorHAnsi"/>
              </w:rPr>
              <w:t xml:space="preserve">Audiogram: Normal hearing (thresholds </w:t>
            </w:r>
            <w:r w:rsidRPr="00A417A5">
              <w:rPr>
                <w:rStyle w:val="Emphasis"/>
                <w:rFonts w:eastAsiaTheme="majorEastAsia" w:cstheme="minorHAnsi"/>
                <w:shd w:val="clear" w:color="auto" w:fill="FFFFFF"/>
              </w:rPr>
              <w:t xml:space="preserve">≤20dBHL at 0.5, 1, 2 and 4 kHz) </w:t>
            </w:r>
            <w:r w:rsidRPr="00A417A5">
              <w:rPr>
                <w:rFonts w:cstheme="minorHAnsi"/>
              </w:rPr>
              <w:t>or isolated high frequency sensorineural hearing loss (</w:t>
            </w:r>
            <w:r w:rsidRPr="00A417A5">
              <w:rPr>
                <w:rFonts w:cstheme="minorHAnsi"/>
                <w:shd w:val="clear" w:color="auto" w:fill="FFFFFF"/>
              </w:rPr>
              <w:t xml:space="preserve">≥20dBHL </w:t>
            </w:r>
            <w:r w:rsidRPr="00A417A5">
              <w:rPr>
                <w:rFonts w:cstheme="minorHAnsi"/>
              </w:rPr>
              <w:t xml:space="preserve">at </w:t>
            </w:r>
            <w:r w:rsidRPr="00A417A5">
              <w:rPr>
                <w:rFonts w:cstheme="minorHAnsi"/>
                <w:shd w:val="clear" w:color="auto" w:fill="FFFFFF"/>
              </w:rPr>
              <w:t xml:space="preserve">≥ </w:t>
            </w:r>
            <w:r w:rsidRPr="00A417A5">
              <w:rPr>
                <w:rFonts w:cstheme="minorHAnsi"/>
              </w:rPr>
              <w:t>6 kHz)</w:t>
            </w:r>
          </w:p>
        </w:tc>
      </w:tr>
      <w:tr w:rsidR="008B3693" w:rsidRPr="00D10EBF" w14:paraId="69C8B39C" w14:textId="77777777" w:rsidTr="00FA6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A23D542" w14:textId="77777777" w:rsidR="008B3693" w:rsidRPr="004C4F55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</w:rPr>
            </w:pPr>
          </w:p>
        </w:tc>
        <w:tc>
          <w:tcPr>
            <w:tcW w:w="11623" w:type="dxa"/>
          </w:tcPr>
          <w:p w14:paraId="5BB92B8D" w14:textId="77777777" w:rsidR="008B3693" w:rsidRPr="00A417A5" w:rsidRDefault="008B3693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417A5">
              <w:rPr>
                <w:rFonts w:cstheme="minorHAnsi"/>
              </w:rPr>
              <w:t xml:space="preserve">No MD type vertigo </w:t>
            </w:r>
            <w:r w:rsidRPr="00A417A5">
              <w:rPr>
                <w:rFonts w:cstheme="minorHAnsi"/>
                <w:color w:val="000000" w:themeColor="text1"/>
              </w:rPr>
              <w:t xml:space="preserve">(recurrent episodic and lasting 20 minutes to 24 hours) </w:t>
            </w:r>
          </w:p>
        </w:tc>
      </w:tr>
      <w:tr w:rsidR="008B3693" w:rsidRPr="00D10EBF" w14:paraId="3F4B930E" w14:textId="77777777" w:rsidTr="00FA6C60">
        <w:trPr>
          <w:trHeight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9F5D62" w14:textId="77777777" w:rsidR="008B3693" w:rsidRPr="004C4F55" w:rsidRDefault="008B3693" w:rsidP="00D9125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</w:rPr>
            </w:pPr>
          </w:p>
        </w:tc>
        <w:tc>
          <w:tcPr>
            <w:tcW w:w="11623" w:type="dxa"/>
          </w:tcPr>
          <w:p w14:paraId="23CE6028" w14:textId="77777777" w:rsidR="008B3693" w:rsidRPr="00A417A5" w:rsidRDefault="008B3693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417A5">
              <w:rPr>
                <w:rFonts w:cstheme="minorHAnsi"/>
                <w:color w:val="000000" w:themeColor="text1"/>
              </w:rPr>
              <w:t xml:space="preserve">Aural fullness or tinnitus permitted if it could </w:t>
            </w:r>
            <w:r w:rsidRPr="00A417A5">
              <w:rPr>
                <w:rFonts w:cstheme="minorHAnsi"/>
              </w:rPr>
              <w:t>be explained by an alternative diagnosis (</w:t>
            </w:r>
            <w:proofErr w:type="spellStart"/>
            <w:r w:rsidRPr="00A417A5">
              <w:rPr>
                <w:rFonts w:cstheme="minorHAnsi"/>
              </w:rPr>
              <w:t>e.g</w:t>
            </w:r>
            <w:proofErr w:type="spellEnd"/>
            <w:r w:rsidRPr="00A417A5">
              <w:rPr>
                <w:rFonts w:cstheme="minorHAnsi"/>
              </w:rPr>
              <w:t xml:space="preserve"> eustachian tube dysfunction)</w:t>
            </w:r>
          </w:p>
        </w:tc>
      </w:tr>
    </w:tbl>
    <w:p w14:paraId="41E4A5E3" w14:textId="77777777" w:rsidR="00405E36" w:rsidRDefault="008B3693" w:rsidP="008B3693">
      <w:pPr>
        <w:spacing w:after="0" w:line="360" w:lineRule="auto"/>
        <w:rPr>
          <w:rFonts w:eastAsia="Calibri" w:cstheme="minorHAnsi"/>
          <w:color w:val="000000"/>
          <w:lang w:eastAsia="en-GB"/>
        </w:rPr>
      </w:pPr>
      <w:r w:rsidRPr="005B38AF">
        <w:rPr>
          <w:rFonts w:eastAsia="Calibri" w:cstheme="minorHAnsi"/>
          <w:color w:val="000000"/>
          <w:lang w:eastAsia="en-GB"/>
        </w:rPr>
        <w:t xml:space="preserve">MD = </w:t>
      </w:r>
      <w:r w:rsidRPr="003262D1">
        <w:rPr>
          <w:rFonts w:cstheme="minorHAnsi"/>
        </w:rPr>
        <w:t>Ménière’s</w:t>
      </w:r>
      <w:r w:rsidRPr="003262D1">
        <w:rPr>
          <w:rFonts w:eastAsia="Calibri" w:cstheme="minorHAnsi"/>
          <w:color w:val="000000"/>
          <w:lang w:eastAsia="en-GB"/>
        </w:rPr>
        <w:t xml:space="preserve"> disease</w:t>
      </w:r>
    </w:p>
    <w:p w14:paraId="02D11780" w14:textId="4121537A" w:rsidR="008B3693" w:rsidRDefault="008B3693" w:rsidP="008B3693">
      <w:pPr>
        <w:spacing w:after="0" w:line="360" w:lineRule="auto"/>
        <w:rPr>
          <w:rFonts w:eastAsia="Calibri" w:cstheme="minorHAnsi"/>
          <w:color w:val="000000"/>
          <w:lang w:eastAsia="en-GB"/>
        </w:rPr>
      </w:pPr>
      <w:r w:rsidRPr="005B38AF">
        <w:rPr>
          <w:rFonts w:eastAsia="Calibri" w:cstheme="minorHAnsi"/>
          <w:color w:val="000000"/>
          <w:lang w:eastAsia="en-GB"/>
        </w:rPr>
        <w:t xml:space="preserve"> SNHL = sensorineural hearing loss</w:t>
      </w:r>
    </w:p>
    <w:p w14:paraId="519721EB" w14:textId="77777777" w:rsidR="006479D5" w:rsidRPr="00DA3383" w:rsidRDefault="006479D5" w:rsidP="008B3693">
      <w:pPr>
        <w:spacing w:after="0" w:line="360" w:lineRule="auto"/>
        <w:rPr>
          <w:rFonts w:eastAsia="Calibri" w:cstheme="minorHAnsi"/>
          <w:color w:val="000000"/>
          <w:lang w:eastAsia="en-GB"/>
        </w:rPr>
      </w:pPr>
    </w:p>
    <w:p w14:paraId="41E8FCDA" w14:textId="7D25FC2A" w:rsidR="00340D8B" w:rsidRDefault="008B3693" w:rsidP="00405E36">
      <w:pPr>
        <w:spacing w:after="0" w:line="360" w:lineRule="auto"/>
        <w:jc w:val="center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  <w:r w:rsidRPr="00DA3383"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Supplementary Table 1: Clinical criteria used to define </w:t>
      </w:r>
      <w:r w:rsidRPr="00DA3383">
        <w:rPr>
          <w:rFonts w:cstheme="minorHAnsi"/>
          <w:b/>
          <w:bCs/>
          <w:sz w:val="24"/>
          <w:szCs w:val="24"/>
        </w:rPr>
        <w:t>Ménière’s</w:t>
      </w:r>
      <w:r w:rsidRPr="00DA3383"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disease</w:t>
      </w:r>
    </w:p>
    <w:p w14:paraId="01862100" w14:textId="77777777" w:rsidR="00340D8B" w:rsidRDefault="00340D8B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625025AE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3AC0BACE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24DD8479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0634C09D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2626AA96" w14:textId="77777777" w:rsidR="00340D8B" w:rsidRDefault="00340D8B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3FF1B47F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222E86CE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24477473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1B8F68EB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33C62164" w14:textId="77777777" w:rsidR="006479D5" w:rsidRDefault="006479D5" w:rsidP="008B3693">
      <w:pPr>
        <w:spacing w:after="0" w:line="360" w:lineRule="auto"/>
        <w:rPr>
          <w:rFonts w:eastAsia="Arial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tbl>
      <w:tblPr>
        <w:tblStyle w:val="ListTable7Colorful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2923"/>
        <w:gridCol w:w="2977"/>
        <w:gridCol w:w="2977"/>
        <w:gridCol w:w="3260"/>
      </w:tblGrid>
      <w:tr w:rsidR="00340D8B" w:rsidRPr="00DB5625" w14:paraId="2EA760D1" w14:textId="77777777" w:rsidTr="00D91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08" w:type="dxa"/>
          </w:tcPr>
          <w:p w14:paraId="7B583EAD" w14:textId="77777777" w:rsidR="00340D8B" w:rsidRPr="0076231B" w:rsidRDefault="00340D8B" w:rsidP="00D91253">
            <w:pPr>
              <w:spacing w:line="360" w:lineRule="auto"/>
              <w:rPr>
                <w:rFonts w:eastAsia="Calibri" w:cstheme="minorHAnsi"/>
                <w:color w:val="000000"/>
                <w:sz w:val="22"/>
              </w:rPr>
            </w:pPr>
          </w:p>
        </w:tc>
        <w:tc>
          <w:tcPr>
            <w:tcW w:w="2923" w:type="dxa"/>
          </w:tcPr>
          <w:p w14:paraId="44B7844C" w14:textId="77777777" w:rsidR="00340D8B" w:rsidRDefault="00340D8B" w:rsidP="00D912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iCs w:val="0"/>
                <w:color w:val="000000"/>
              </w:rPr>
            </w:pP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Nakashima (</w:t>
            </w:r>
            <w:r>
              <w:rPr>
                <w:rFonts w:eastAsia="Calibri" w:cstheme="minorHAnsi"/>
                <w:b/>
                <w:i w:val="0"/>
                <w:color w:val="000000"/>
                <w:sz w:val="22"/>
              </w:rPr>
              <w:t>19</w:t>
            </w:r>
            <w:r w:rsidR="00405E36">
              <w:rPr>
                <w:rFonts w:eastAsia="Calibri" w:cstheme="minorHAnsi"/>
                <w:b/>
                <w:i w:val="0"/>
                <w:color w:val="000000"/>
                <w:sz w:val="22"/>
              </w:rPr>
              <w:t>)</w:t>
            </w:r>
          </w:p>
          <w:p w14:paraId="76C74E7E" w14:textId="77777777" w:rsidR="006479D5" w:rsidRDefault="006479D5" w:rsidP="00D912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i w:val="0"/>
                <w:iCs w:val="0"/>
                <w:color w:val="000000"/>
              </w:rPr>
            </w:pPr>
          </w:p>
          <w:p w14:paraId="036963B2" w14:textId="3A56820C" w:rsidR="006479D5" w:rsidRPr="006479D5" w:rsidRDefault="006479D5" w:rsidP="00D912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iCs w:val="0"/>
                <w:color w:val="000000"/>
              </w:rPr>
            </w:pPr>
          </w:p>
        </w:tc>
        <w:tc>
          <w:tcPr>
            <w:tcW w:w="2977" w:type="dxa"/>
          </w:tcPr>
          <w:p w14:paraId="7D22460E" w14:textId="77777777" w:rsidR="00340D8B" w:rsidRPr="0076231B" w:rsidRDefault="00340D8B" w:rsidP="00D912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Barath</w:t>
            </w:r>
            <w:r>
              <w:rPr>
                <w:rFonts w:eastAsia="Calibri" w:cstheme="minorHAnsi"/>
                <w:b/>
                <w:i w:val="0"/>
                <w:color w:val="000000"/>
                <w:sz w:val="22"/>
              </w:rPr>
              <w:t xml:space="preserve"> </w:t>
            </w: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(</w:t>
            </w:r>
            <w:r>
              <w:rPr>
                <w:rFonts w:eastAsia="Calibri" w:cstheme="minorHAnsi"/>
                <w:b/>
                <w:i w:val="0"/>
                <w:color w:val="000000"/>
                <w:sz w:val="22"/>
              </w:rPr>
              <w:t>17</w:t>
            </w: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)</w:t>
            </w:r>
          </w:p>
        </w:tc>
        <w:tc>
          <w:tcPr>
            <w:tcW w:w="2977" w:type="dxa"/>
          </w:tcPr>
          <w:p w14:paraId="26E66F3D" w14:textId="77777777" w:rsidR="00340D8B" w:rsidRPr="0076231B" w:rsidRDefault="00340D8B" w:rsidP="00D912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Bernaerts (</w:t>
            </w:r>
            <w:r>
              <w:rPr>
                <w:rFonts w:eastAsia="Calibri" w:cstheme="minorHAnsi"/>
                <w:b/>
                <w:i w:val="0"/>
                <w:color w:val="000000"/>
                <w:sz w:val="22"/>
              </w:rPr>
              <w:t>7</w:t>
            </w: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)</w:t>
            </w:r>
          </w:p>
        </w:tc>
        <w:tc>
          <w:tcPr>
            <w:tcW w:w="3260" w:type="dxa"/>
          </w:tcPr>
          <w:p w14:paraId="71463D37" w14:textId="77777777" w:rsidR="00340D8B" w:rsidRPr="0076231B" w:rsidRDefault="00340D8B" w:rsidP="00D912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Kahn</w:t>
            </w:r>
            <w:r w:rsidRPr="0076231B">
              <w:rPr>
                <w:rFonts w:eastAsia="Calibri" w:cstheme="minorHAnsi"/>
                <w:b/>
                <w:bCs/>
                <w:i w:val="0"/>
                <w:iCs w:val="0"/>
                <w:color w:val="000000"/>
                <w:sz w:val="22"/>
              </w:rPr>
              <w:t xml:space="preserve"> </w:t>
            </w: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(</w:t>
            </w:r>
            <w:r>
              <w:rPr>
                <w:rFonts w:eastAsia="Calibri" w:cstheme="minorHAnsi"/>
                <w:b/>
                <w:i w:val="0"/>
                <w:color w:val="000000"/>
                <w:sz w:val="22"/>
              </w:rPr>
              <w:t>18</w:t>
            </w: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)</w:t>
            </w:r>
          </w:p>
        </w:tc>
      </w:tr>
      <w:tr w:rsidR="00340D8B" w:rsidRPr="00DB5625" w14:paraId="00560486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</w:tcPr>
          <w:p w14:paraId="6639F2E3" w14:textId="77777777" w:rsidR="00340D8B" w:rsidRPr="0076231B" w:rsidRDefault="00340D8B" w:rsidP="00D91253">
            <w:pPr>
              <w:spacing w:line="360" w:lineRule="auto"/>
              <w:rPr>
                <w:rFonts w:eastAsia="Calibri" w:cstheme="minorHAnsi"/>
                <w:b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t>Cochlea</w:t>
            </w:r>
          </w:p>
        </w:tc>
        <w:tc>
          <w:tcPr>
            <w:tcW w:w="2923" w:type="dxa"/>
          </w:tcPr>
          <w:p w14:paraId="1C481DEB" w14:textId="77777777" w:rsidR="00340D8B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</w:p>
          <w:p w14:paraId="5827DACF" w14:textId="77777777" w:rsidR="00405E36" w:rsidRPr="00DB5625" w:rsidRDefault="00405E36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</w:p>
        </w:tc>
        <w:tc>
          <w:tcPr>
            <w:tcW w:w="2977" w:type="dxa"/>
          </w:tcPr>
          <w:p w14:paraId="0C022A11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</w:p>
        </w:tc>
        <w:tc>
          <w:tcPr>
            <w:tcW w:w="2977" w:type="dxa"/>
          </w:tcPr>
          <w:p w14:paraId="4A14931C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</w:tc>
        <w:tc>
          <w:tcPr>
            <w:tcW w:w="3260" w:type="dxa"/>
          </w:tcPr>
          <w:p w14:paraId="125C7736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</w:tc>
      </w:tr>
      <w:tr w:rsidR="00340D8B" w:rsidRPr="00DB5625" w14:paraId="44334405" w14:textId="77777777" w:rsidTr="00D91253">
        <w:trPr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</w:tcPr>
          <w:p w14:paraId="7EF83B1A" w14:textId="77777777" w:rsidR="00340D8B" w:rsidRPr="0076231B" w:rsidRDefault="00340D8B" w:rsidP="00D91253">
            <w:pPr>
              <w:spacing w:line="360" w:lineRule="auto"/>
              <w:rPr>
                <w:rFonts w:eastAsia="Calibri" w:cstheme="minorHAnsi"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i w:val="0"/>
                <w:color w:val="000000"/>
                <w:sz w:val="22"/>
              </w:rPr>
              <w:t>Plane and location</w:t>
            </w:r>
          </w:p>
        </w:tc>
        <w:tc>
          <w:tcPr>
            <w:tcW w:w="2923" w:type="dxa"/>
          </w:tcPr>
          <w:p w14:paraId="14005E05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iCs/>
                <w:color w:val="000000"/>
              </w:rPr>
            </w:pPr>
            <w:r w:rsidRPr="00564D9E">
              <w:rPr>
                <w:rFonts w:eastAsia="Calibri" w:cstheme="minorHAnsi"/>
                <w:b/>
                <w:color w:val="000000"/>
              </w:rPr>
              <w:t>Axial</w:t>
            </w:r>
            <w:r w:rsidRPr="00DB5625">
              <w:rPr>
                <w:rFonts w:eastAsia="Calibri" w:cstheme="minorHAnsi"/>
                <w:iCs/>
                <w:color w:val="000000"/>
              </w:rPr>
              <w:t>: Mid-</w:t>
            </w:r>
            <w:proofErr w:type="spellStart"/>
            <w:r w:rsidRPr="00DB5625">
              <w:rPr>
                <w:rFonts w:eastAsia="Calibri" w:cstheme="minorHAnsi"/>
                <w:iCs/>
                <w:color w:val="000000"/>
              </w:rPr>
              <w:t>modiolar</w:t>
            </w:r>
            <w:proofErr w:type="spellEnd"/>
            <w:r w:rsidRPr="00DB5625">
              <w:rPr>
                <w:rFonts w:eastAsia="Calibri" w:cstheme="minorHAnsi"/>
                <w:iCs/>
                <w:color w:val="000000"/>
              </w:rPr>
              <w:t xml:space="preserve"> level </w:t>
            </w:r>
          </w:p>
        </w:tc>
        <w:tc>
          <w:tcPr>
            <w:tcW w:w="2977" w:type="dxa"/>
          </w:tcPr>
          <w:p w14:paraId="6D239432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iCs/>
                <w:color w:val="000000"/>
              </w:rPr>
            </w:pPr>
            <w:r w:rsidRPr="00564D9E">
              <w:rPr>
                <w:rFonts w:eastAsia="Calibri" w:cstheme="minorHAnsi"/>
                <w:b/>
                <w:color w:val="000000"/>
              </w:rPr>
              <w:t>Axial:</w:t>
            </w:r>
            <w:r w:rsidRPr="00DB5625">
              <w:rPr>
                <w:rFonts w:eastAsia="Calibri" w:cstheme="minorHAnsi"/>
                <w:iCs/>
                <w:color w:val="000000"/>
              </w:rPr>
              <w:t xml:space="preserve"> Mid-</w:t>
            </w:r>
            <w:proofErr w:type="spellStart"/>
            <w:r w:rsidRPr="00DB5625">
              <w:rPr>
                <w:rFonts w:eastAsia="Calibri" w:cstheme="minorHAnsi"/>
                <w:iCs/>
                <w:color w:val="000000"/>
              </w:rPr>
              <w:t>modiolar</w:t>
            </w:r>
            <w:proofErr w:type="spellEnd"/>
            <w:r w:rsidRPr="00DB5625">
              <w:rPr>
                <w:rFonts w:eastAsia="Calibri" w:cstheme="minorHAnsi"/>
                <w:iCs/>
                <w:color w:val="000000"/>
              </w:rPr>
              <w:t xml:space="preserve"> level</w:t>
            </w:r>
          </w:p>
        </w:tc>
        <w:tc>
          <w:tcPr>
            <w:tcW w:w="2977" w:type="dxa"/>
          </w:tcPr>
          <w:p w14:paraId="08F92CB7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iCs/>
                <w:color w:val="000000"/>
              </w:rPr>
            </w:pPr>
            <w:r w:rsidRPr="00564D9E">
              <w:rPr>
                <w:rFonts w:eastAsia="Calibri" w:cstheme="minorHAnsi"/>
                <w:b/>
                <w:color w:val="000000"/>
              </w:rPr>
              <w:t>Axial:</w:t>
            </w:r>
            <w:r w:rsidRPr="00DB5625">
              <w:rPr>
                <w:rFonts w:eastAsia="Calibri" w:cstheme="minorHAnsi"/>
                <w:iCs/>
                <w:color w:val="000000"/>
              </w:rPr>
              <w:t xml:space="preserve"> Mid-</w:t>
            </w:r>
            <w:proofErr w:type="spellStart"/>
            <w:r w:rsidRPr="00DB5625">
              <w:rPr>
                <w:rFonts w:eastAsia="Calibri" w:cstheme="minorHAnsi"/>
                <w:iCs/>
                <w:color w:val="000000"/>
              </w:rPr>
              <w:t>modiolar</w:t>
            </w:r>
            <w:proofErr w:type="spellEnd"/>
            <w:r w:rsidRPr="00DB5625">
              <w:rPr>
                <w:rFonts w:eastAsia="Calibri" w:cstheme="minorHAnsi"/>
                <w:iCs/>
                <w:color w:val="000000"/>
              </w:rPr>
              <w:t xml:space="preserve"> level</w:t>
            </w:r>
          </w:p>
        </w:tc>
        <w:tc>
          <w:tcPr>
            <w:tcW w:w="3260" w:type="dxa"/>
          </w:tcPr>
          <w:p w14:paraId="5A352758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iCs/>
                <w:color w:val="000000"/>
              </w:rPr>
            </w:pPr>
            <w:r w:rsidRPr="004855E8">
              <w:rPr>
                <w:rFonts w:eastAsia="Calibri" w:cstheme="minorHAnsi"/>
                <w:b/>
                <w:color w:val="000000"/>
              </w:rPr>
              <w:t>Axial:</w:t>
            </w:r>
            <w:r w:rsidRPr="00DB5625">
              <w:rPr>
                <w:rFonts w:eastAsia="Calibri" w:cstheme="minorHAnsi"/>
                <w:iCs/>
                <w:color w:val="000000"/>
              </w:rPr>
              <w:t xml:space="preserve"> Mid-</w:t>
            </w:r>
            <w:proofErr w:type="spellStart"/>
            <w:r w:rsidRPr="00DB5625">
              <w:rPr>
                <w:rFonts w:eastAsia="Calibri" w:cstheme="minorHAnsi"/>
                <w:iCs/>
                <w:color w:val="000000"/>
              </w:rPr>
              <w:t>modiolar</w:t>
            </w:r>
            <w:proofErr w:type="spellEnd"/>
            <w:r w:rsidRPr="00DB5625">
              <w:rPr>
                <w:rFonts w:eastAsia="Calibri" w:cstheme="minorHAnsi"/>
                <w:iCs/>
                <w:color w:val="000000"/>
              </w:rPr>
              <w:t xml:space="preserve"> level</w:t>
            </w:r>
          </w:p>
        </w:tc>
      </w:tr>
      <w:tr w:rsidR="00340D8B" w:rsidRPr="00DB5625" w14:paraId="60AB10B8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</w:tcPr>
          <w:p w14:paraId="7DC5409D" w14:textId="77777777" w:rsidR="00340D8B" w:rsidRPr="0076231B" w:rsidRDefault="00340D8B" w:rsidP="00D91253">
            <w:pPr>
              <w:spacing w:line="360" w:lineRule="auto"/>
              <w:rPr>
                <w:rFonts w:eastAsia="Calibri" w:cstheme="minorHAnsi"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i w:val="0"/>
                <w:color w:val="000000"/>
                <w:sz w:val="22"/>
              </w:rPr>
              <w:t xml:space="preserve">Imaging feature/grading </w:t>
            </w:r>
          </w:p>
        </w:tc>
        <w:tc>
          <w:tcPr>
            <w:tcW w:w="2923" w:type="dxa"/>
          </w:tcPr>
          <w:p w14:paraId="134CCE35" w14:textId="77777777" w:rsidR="00340D8B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1</w:t>
            </w:r>
            <w:r w:rsidRPr="00DB5625">
              <w:rPr>
                <w:rFonts w:eastAsia="Calibri" w:cstheme="minorHAnsi"/>
                <w:color w:val="000000"/>
              </w:rPr>
              <w:t xml:space="preserve">: </w:t>
            </w:r>
            <w:r w:rsidRPr="00DB5625">
              <w:rPr>
                <w:rFonts w:cstheme="minorHAnsi"/>
                <w:color w:val="000000"/>
              </w:rPr>
              <w:t>cochlear duct area &lt; scala</w:t>
            </w:r>
            <w:r w:rsidRPr="00DB5625">
              <w:rPr>
                <w:rFonts w:eastAsia="Calibri" w:cstheme="minorHAnsi"/>
                <w:color w:val="000000"/>
              </w:rPr>
              <w:t xml:space="preserve"> </w:t>
            </w:r>
            <w:r w:rsidRPr="00DB5625">
              <w:rPr>
                <w:rFonts w:cstheme="minorHAnsi"/>
                <w:color w:val="000000"/>
              </w:rPr>
              <w:t>vestibuli area</w:t>
            </w:r>
          </w:p>
          <w:p w14:paraId="048F94CF" w14:textId="77777777" w:rsidR="00340D8B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134C7C9A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7854EAA5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2</w:t>
            </w:r>
            <w:r w:rsidRPr="00DB5625">
              <w:rPr>
                <w:rFonts w:eastAsia="Calibri" w:cstheme="minorHAnsi"/>
                <w:color w:val="000000"/>
              </w:rPr>
              <w:t xml:space="preserve">: </w:t>
            </w:r>
            <w:r w:rsidRPr="00DB5625">
              <w:rPr>
                <w:rFonts w:cstheme="minorHAnsi"/>
                <w:color w:val="000000"/>
              </w:rPr>
              <w:t>cochlear duct &gt; scala vestibuli</w:t>
            </w:r>
            <w:r>
              <w:rPr>
                <w:rFonts w:cstheme="minorHAnsi"/>
                <w:color w:val="000000"/>
              </w:rPr>
              <w:t xml:space="preserve"> </w:t>
            </w:r>
            <w:r w:rsidRPr="00DB5625">
              <w:rPr>
                <w:rFonts w:cstheme="minorHAnsi"/>
                <w:color w:val="000000"/>
              </w:rPr>
              <w:t>area*</w:t>
            </w:r>
          </w:p>
        </w:tc>
        <w:tc>
          <w:tcPr>
            <w:tcW w:w="2977" w:type="dxa"/>
          </w:tcPr>
          <w:p w14:paraId="6CBABFD0" w14:textId="77777777" w:rsidR="00340D8B" w:rsidRDefault="00340D8B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1</w:t>
            </w:r>
            <w:r w:rsidRPr="00DB5625">
              <w:rPr>
                <w:rFonts w:eastAsia="Calibri" w:cstheme="minorHAnsi"/>
                <w:color w:val="000000"/>
              </w:rPr>
              <w:t>: cochlear duct s</w:t>
            </w:r>
            <w:r w:rsidRPr="00DB5625">
              <w:rPr>
                <w:rFonts w:cstheme="minorHAnsi"/>
                <w:color w:val="000000"/>
              </w:rPr>
              <w:t>pares part of scala vestibuli</w:t>
            </w:r>
          </w:p>
          <w:p w14:paraId="535D82C7" w14:textId="77777777" w:rsidR="00340D8B" w:rsidRDefault="00340D8B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456EDBA4" w14:textId="77777777" w:rsidR="00340D8B" w:rsidRPr="00564D9E" w:rsidRDefault="00340D8B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48ED0A21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2:</w:t>
            </w:r>
            <w:r w:rsidRPr="00DB5625">
              <w:rPr>
                <w:rFonts w:eastAsia="Calibri" w:cstheme="minorHAnsi"/>
                <w:color w:val="000000"/>
              </w:rPr>
              <w:t xml:space="preserve"> cochlear duct r</w:t>
            </w:r>
            <w:r w:rsidRPr="00DB5625">
              <w:rPr>
                <w:rFonts w:cstheme="minorHAnsi"/>
                <w:color w:val="000000"/>
              </w:rPr>
              <w:t xml:space="preserve">eplaces scala vestibuli*  </w:t>
            </w:r>
          </w:p>
          <w:p w14:paraId="48AA6EE0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</w:p>
        </w:tc>
        <w:tc>
          <w:tcPr>
            <w:tcW w:w="2977" w:type="dxa"/>
          </w:tcPr>
          <w:p w14:paraId="4D6C6DE0" w14:textId="77777777" w:rsidR="00340D8B" w:rsidRDefault="00340D8B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1:</w:t>
            </w:r>
            <w:r w:rsidRPr="00DB5625">
              <w:rPr>
                <w:rFonts w:eastAsia="Calibri" w:cstheme="minorHAnsi"/>
                <w:color w:val="000000"/>
              </w:rPr>
              <w:t xml:space="preserve"> Nodular cochlear duct enlargement “Xmas tree balls”</w:t>
            </w:r>
          </w:p>
          <w:p w14:paraId="53C016CC" w14:textId="77777777" w:rsidR="00340D8B" w:rsidRPr="00564D9E" w:rsidRDefault="00340D8B" w:rsidP="00D91253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0B376395" w14:textId="77777777" w:rsidR="00340D8B" w:rsidRPr="00564D9E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i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 xml:space="preserve">Grade 2: </w:t>
            </w:r>
          </w:p>
          <w:p w14:paraId="66F40BF1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DB5625">
              <w:rPr>
                <w:rFonts w:eastAsia="Calibri" w:cstheme="minorHAnsi"/>
                <w:color w:val="000000"/>
              </w:rPr>
              <w:t xml:space="preserve">Linear cochlear duct enlargement “Xmas garlands” </w:t>
            </w:r>
          </w:p>
        </w:tc>
        <w:tc>
          <w:tcPr>
            <w:tcW w:w="3260" w:type="dxa"/>
          </w:tcPr>
          <w:p w14:paraId="3B7AFAF6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B5625">
              <w:rPr>
                <w:rFonts w:cstheme="minorHAnsi"/>
                <w:color w:val="000000"/>
              </w:rPr>
              <w:t>Cochlear duct &gt; scala</w:t>
            </w:r>
            <w:r w:rsidRPr="00DB5625">
              <w:rPr>
                <w:rFonts w:eastAsia="Calibri" w:cstheme="minorHAnsi"/>
                <w:color w:val="000000"/>
              </w:rPr>
              <w:t xml:space="preserve"> </w:t>
            </w:r>
            <w:r w:rsidRPr="00DB5625">
              <w:rPr>
                <w:rFonts w:cstheme="minorHAnsi"/>
                <w:color w:val="000000"/>
              </w:rPr>
              <w:t>vestibuli area</w:t>
            </w:r>
          </w:p>
          <w:p w14:paraId="77FA841C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</w:tc>
      </w:tr>
      <w:tr w:rsidR="00340D8B" w:rsidRPr="00DB5625" w14:paraId="624C1CAF" w14:textId="77777777" w:rsidTr="00D9125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</w:tcPr>
          <w:p w14:paraId="482B7B91" w14:textId="77777777" w:rsidR="006479D5" w:rsidRDefault="006479D5" w:rsidP="00D91253">
            <w:pPr>
              <w:spacing w:line="360" w:lineRule="auto"/>
              <w:jc w:val="left"/>
              <w:rPr>
                <w:rFonts w:eastAsia="Calibri" w:cstheme="minorHAnsi"/>
                <w:b/>
                <w:iCs w:val="0"/>
                <w:color w:val="000000"/>
              </w:rPr>
            </w:pPr>
          </w:p>
          <w:p w14:paraId="1BB2C397" w14:textId="77777777" w:rsidR="00340D8B" w:rsidRPr="0076231B" w:rsidRDefault="00340D8B" w:rsidP="00D91253">
            <w:pPr>
              <w:spacing w:line="360" w:lineRule="auto"/>
              <w:rPr>
                <w:rFonts w:eastAsia="Calibri" w:cstheme="minorHAnsi"/>
                <w:b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b/>
                <w:i w:val="0"/>
                <w:color w:val="000000"/>
                <w:sz w:val="22"/>
              </w:rPr>
              <w:lastRenderedPageBreak/>
              <w:t>Vestibule</w:t>
            </w:r>
          </w:p>
        </w:tc>
        <w:tc>
          <w:tcPr>
            <w:tcW w:w="2923" w:type="dxa"/>
          </w:tcPr>
          <w:p w14:paraId="340644A8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</w:p>
        </w:tc>
        <w:tc>
          <w:tcPr>
            <w:tcW w:w="2977" w:type="dxa"/>
          </w:tcPr>
          <w:p w14:paraId="6F84C1D6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</w:p>
        </w:tc>
        <w:tc>
          <w:tcPr>
            <w:tcW w:w="2977" w:type="dxa"/>
          </w:tcPr>
          <w:p w14:paraId="530D22A8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</w:tc>
        <w:tc>
          <w:tcPr>
            <w:tcW w:w="3260" w:type="dxa"/>
          </w:tcPr>
          <w:p w14:paraId="39F760DF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</w:tc>
      </w:tr>
      <w:tr w:rsidR="00340D8B" w:rsidRPr="00DB5625" w14:paraId="476890A7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</w:tcPr>
          <w:p w14:paraId="1CF53EF7" w14:textId="77777777" w:rsidR="00340D8B" w:rsidRPr="0076231B" w:rsidRDefault="00340D8B" w:rsidP="00D91253">
            <w:pPr>
              <w:spacing w:line="360" w:lineRule="auto"/>
              <w:rPr>
                <w:rFonts w:eastAsia="Calibri" w:cstheme="minorHAnsi"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i w:val="0"/>
                <w:color w:val="000000"/>
                <w:sz w:val="22"/>
              </w:rPr>
              <w:t>Plane and location</w:t>
            </w:r>
          </w:p>
        </w:tc>
        <w:tc>
          <w:tcPr>
            <w:tcW w:w="2923" w:type="dxa"/>
          </w:tcPr>
          <w:p w14:paraId="077D57F6" w14:textId="77777777" w:rsidR="00340D8B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  <w:r w:rsidRPr="00C415D9">
              <w:rPr>
                <w:rFonts w:eastAsia="Calibri" w:cstheme="minorHAnsi"/>
                <w:b/>
                <w:color w:val="000000"/>
              </w:rPr>
              <w:t>Axial:</w:t>
            </w:r>
            <w:r w:rsidRPr="00DB5625">
              <w:rPr>
                <w:rFonts w:eastAsia="Calibri" w:cstheme="minorHAnsi"/>
                <w:bCs/>
                <w:iCs/>
                <w:color w:val="000000"/>
              </w:rPr>
              <w:t xml:space="preserve"> </w:t>
            </w:r>
          </w:p>
          <w:p w14:paraId="6EA41DC1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  <w:r w:rsidRPr="00DB5625">
              <w:rPr>
                <w:rFonts w:eastAsia="Calibri" w:cstheme="minorHAnsi"/>
                <w:bCs/>
                <w:iCs/>
                <w:color w:val="000000"/>
              </w:rPr>
              <w:t>Inferior aspect of lateral semi-circular canal</w:t>
            </w:r>
          </w:p>
        </w:tc>
        <w:tc>
          <w:tcPr>
            <w:tcW w:w="2977" w:type="dxa"/>
          </w:tcPr>
          <w:p w14:paraId="29166775" w14:textId="77777777" w:rsidR="00340D8B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  <w:r w:rsidRPr="00C415D9">
              <w:rPr>
                <w:rFonts w:eastAsia="Calibri" w:cstheme="minorHAnsi"/>
                <w:b/>
                <w:color w:val="000000"/>
              </w:rPr>
              <w:t>Axial:</w:t>
            </w:r>
            <w:r w:rsidRPr="00DB5625">
              <w:rPr>
                <w:rFonts w:eastAsia="Calibri" w:cstheme="minorHAnsi"/>
                <w:bCs/>
                <w:iCs/>
                <w:color w:val="000000"/>
              </w:rPr>
              <w:t xml:space="preserve"> </w:t>
            </w:r>
          </w:p>
          <w:p w14:paraId="5B8BAE2C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  <w:r w:rsidRPr="00DB5625">
              <w:rPr>
                <w:rFonts w:eastAsia="Calibri" w:cstheme="minorHAnsi"/>
                <w:bCs/>
                <w:iCs/>
                <w:color w:val="000000"/>
              </w:rPr>
              <w:t>At widest part of the vestibule (inferior)</w:t>
            </w:r>
          </w:p>
          <w:p w14:paraId="18A5B071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color w:val="000000"/>
              </w:rPr>
            </w:pPr>
          </w:p>
        </w:tc>
        <w:tc>
          <w:tcPr>
            <w:tcW w:w="2977" w:type="dxa"/>
          </w:tcPr>
          <w:p w14:paraId="276EAC74" w14:textId="77777777" w:rsidR="00340D8B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  <w:r w:rsidRPr="00BD6D77">
              <w:rPr>
                <w:rFonts w:eastAsia="Calibri" w:cstheme="minorHAnsi"/>
                <w:b/>
                <w:iCs/>
                <w:color w:val="000000"/>
              </w:rPr>
              <w:t>Axial</w:t>
            </w:r>
            <w:r>
              <w:rPr>
                <w:rFonts w:eastAsia="Calibri" w:cstheme="minorHAnsi"/>
                <w:bCs/>
                <w:iCs/>
                <w:color w:val="000000"/>
              </w:rPr>
              <w:t xml:space="preserve">: </w:t>
            </w:r>
          </w:p>
          <w:p w14:paraId="5BDAA9F7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  <w:r w:rsidRPr="00DB5625">
              <w:rPr>
                <w:rFonts w:eastAsia="Calibri" w:cstheme="minorHAnsi"/>
                <w:bCs/>
                <w:iCs/>
                <w:color w:val="000000"/>
              </w:rPr>
              <w:t>At widest part of the vestibule (inferior)</w:t>
            </w:r>
          </w:p>
          <w:p w14:paraId="6EB76209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</w:tc>
        <w:tc>
          <w:tcPr>
            <w:tcW w:w="3260" w:type="dxa"/>
          </w:tcPr>
          <w:p w14:paraId="0C38F666" w14:textId="77777777" w:rsidR="00340D8B" w:rsidRPr="004F12A3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  <w:r w:rsidRPr="00BD6D77">
              <w:rPr>
                <w:rFonts w:eastAsia="Calibri" w:cstheme="minorHAnsi"/>
                <w:b/>
                <w:iCs/>
                <w:color w:val="000000"/>
              </w:rPr>
              <w:t>Axial</w:t>
            </w:r>
            <w:r>
              <w:rPr>
                <w:rFonts w:eastAsia="Calibri" w:cstheme="minorHAnsi"/>
                <w:bCs/>
                <w:iCs/>
                <w:color w:val="000000"/>
              </w:rPr>
              <w:t xml:space="preserve">: </w:t>
            </w:r>
          </w:p>
          <w:p w14:paraId="005155BD" w14:textId="77777777" w:rsidR="00340D8B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DB5625">
              <w:rPr>
                <w:rFonts w:eastAsia="Calibri" w:cstheme="minorHAnsi"/>
                <w:color w:val="000000"/>
              </w:rPr>
              <w:t xml:space="preserve"> Variable </w:t>
            </w:r>
          </w:p>
          <w:p w14:paraId="4B52ED5B" w14:textId="77777777" w:rsidR="00340D8B" w:rsidRPr="00DB5625" w:rsidRDefault="00340D8B" w:rsidP="00D912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(superior and inferior vestibule)</w:t>
            </w:r>
          </w:p>
        </w:tc>
      </w:tr>
      <w:tr w:rsidR="00340D8B" w:rsidRPr="00DB5625" w14:paraId="4B55B905" w14:textId="77777777" w:rsidTr="00D91253">
        <w:trPr>
          <w:trHeight w:val="3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</w:tcPr>
          <w:p w14:paraId="118241AB" w14:textId="77777777" w:rsidR="00340D8B" w:rsidRPr="0076231B" w:rsidRDefault="00340D8B" w:rsidP="00D91253">
            <w:pPr>
              <w:spacing w:line="360" w:lineRule="auto"/>
              <w:rPr>
                <w:rFonts w:eastAsia="Calibri" w:cstheme="minorHAnsi"/>
                <w:i w:val="0"/>
                <w:color w:val="000000"/>
                <w:sz w:val="22"/>
              </w:rPr>
            </w:pPr>
            <w:r w:rsidRPr="0076231B">
              <w:rPr>
                <w:rFonts w:eastAsia="Calibri" w:cstheme="minorHAnsi"/>
                <w:i w:val="0"/>
                <w:color w:val="000000"/>
                <w:sz w:val="22"/>
              </w:rPr>
              <w:t>Imaging feature/grading</w:t>
            </w:r>
          </w:p>
        </w:tc>
        <w:tc>
          <w:tcPr>
            <w:tcW w:w="2923" w:type="dxa"/>
          </w:tcPr>
          <w:p w14:paraId="4D1DFF48" w14:textId="77777777" w:rsidR="00340D8B" w:rsidRPr="00564D9E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</w:rPr>
            </w:pPr>
            <w:r w:rsidRPr="00DB5625">
              <w:rPr>
                <w:rFonts w:eastAsia="Calibri" w:cstheme="minorHAnsi"/>
                <w:bCs/>
                <w:iCs/>
                <w:color w:val="000000"/>
              </w:rPr>
              <w:t xml:space="preserve"> </w:t>
            </w:r>
            <w:r w:rsidRPr="00564D9E">
              <w:rPr>
                <w:rFonts w:eastAsia="Calibri" w:cstheme="minorHAnsi"/>
                <w:i/>
                <w:color w:val="000000"/>
              </w:rPr>
              <w:t>Grade 1:</w:t>
            </w:r>
            <w:r w:rsidRPr="00DB5625">
              <w:rPr>
                <w:rFonts w:eastAsia="Calibri" w:cstheme="minorHAnsi"/>
                <w:color w:val="000000"/>
              </w:rPr>
              <w:t xml:space="preserve"> </w:t>
            </w:r>
            <w:r w:rsidRPr="00DB5625">
              <w:rPr>
                <w:rFonts w:eastAsia="Calibri" w:cstheme="minorHAnsi"/>
                <w:bCs/>
                <w:iCs/>
                <w:color w:val="000000"/>
              </w:rPr>
              <w:t>% area of endolymph relative to total fluid area</w:t>
            </w:r>
            <w:r w:rsidRPr="00DB5625">
              <w:rPr>
                <w:rFonts w:eastAsia="Calibri" w:cstheme="minorHAnsi"/>
                <w:color w:val="000000"/>
              </w:rPr>
              <w:t xml:space="preserve"> </w:t>
            </w:r>
          </w:p>
          <w:p w14:paraId="12D755E9" w14:textId="77777777" w:rsidR="00340D8B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DB5625">
              <w:rPr>
                <w:rFonts w:eastAsia="Calibri" w:cstheme="minorHAnsi"/>
                <w:color w:val="000000"/>
              </w:rPr>
              <w:t xml:space="preserve">33-50 % </w:t>
            </w:r>
            <w:r w:rsidRPr="00DB5625">
              <w:rPr>
                <w:rFonts w:cstheme="minorHAnsi"/>
                <w:color w:val="000000"/>
              </w:rPr>
              <w:t xml:space="preserve"> </w:t>
            </w:r>
          </w:p>
          <w:p w14:paraId="6A077C92" w14:textId="77777777" w:rsidR="00340D8B" w:rsidRPr="00564D9E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3C42DE55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2:</w:t>
            </w:r>
            <w:r w:rsidRPr="00DB5625">
              <w:rPr>
                <w:rFonts w:eastAsia="Calibri" w:cstheme="minorHAnsi"/>
                <w:color w:val="000000"/>
              </w:rPr>
              <w:t xml:space="preserve"> </w:t>
            </w:r>
            <w:r w:rsidRPr="00DB5625">
              <w:rPr>
                <w:rFonts w:eastAsia="Calibri" w:cstheme="minorHAnsi"/>
                <w:bCs/>
                <w:iCs/>
                <w:color w:val="000000"/>
              </w:rPr>
              <w:t>% area of endolymph relative to total fluid area</w:t>
            </w:r>
            <w:r w:rsidRPr="00DB5625">
              <w:rPr>
                <w:rFonts w:eastAsia="Calibri" w:cstheme="minorHAnsi"/>
                <w:color w:val="000000"/>
              </w:rPr>
              <w:t xml:space="preserve"> </w:t>
            </w:r>
          </w:p>
          <w:p w14:paraId="6C582EEE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</w:rPr>
            </w:pPr>
            <w:r w:rsidRPr="00DB5625">
              <w:rPr>
                <w:rFonts w:eastAsia="Calibri" w:cstheme="minorHAnsi"/>
                <w:color w:val="000000"/>
              </w:rPr>
              <w:t xml:space="preserve">&gt;50% </w:t>
            </w:r>
          </w:p>
          <w:p w14:paraId="0E0D4851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  <w:p w14:paraId="2E9BF59D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</w:tc>
        <w:tc>
          <w:tcPr>
            <w:tcW w:w="2977" w:type="dxa"/>
          </w:tcPr>
          <w:p w14:paraId="302A45A1" w14:textId="77777777" w:rsidR="00340D8B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  <w:r w:rsidRPr="00564D9E">
              <w:rPr>
                <w:rFonts w:cstheme="minorHAnsi"/>
                <w:i/>
                <w:color w:val="000000"/>
              </w:rPr>
              <w:t>Grade 1:</w:t>
            </w:r>
            <w:r w:rsidRPr="00DB5625">
              <w:rPr>
                <w:rFonts w:cstheme="minorHAnsi"/>
                <w:color w:val="000000"/>
              </w:rPr>
              <w:t xml:space="preserve"> </w:t>
            </w:r>
            <w:r w:rsidRPr="00DB5625">
              <w:rPr>
                <w:rFonts w:eastAsia="Calibri" w:cstheme="minorHAnsi"/>
                <w:bCs/>
                <w:iCs/>
                <w:color w:val="000000"/>
              </w:rPr>
              <w:t>&gt;50% area of endolymph relative to total fluid area</w:t>
            </w:r>
          </w:p>
          <w:p w14:paraId="60BDF0CD" w14:textId="77777777" w:rsidR="00340D8B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</w:p>
          <w:p w14:paraId="71CBD4F7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iCs/>
                <w:color w:val="000000"/>
              </w:rPr>
            </w:pPr>
          </w:p>
          <w:p w14:paraId="33B60889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2:</w:t>
            </w:r>
            <w:r w:rsidRPr="00DB5625">
              <w:rPr>
                <w:rFonts w:eastAsia="Calibri" w:cstheme="minorHAnsi"/>
                <w:color w:val="000000"/>
              </w:rPr>
              <w:t xml:space="preserve"> enhancing </w:t>
            </w:r>
            <w:proofErr w:type="spellStart"/>
            <w:r w:rsidRPr="00DB5625">
              <w:rPr>
                <w:rFonts w:eastAsia="Calibri" w:cstheme="minorHAnsi"/>
                <w:color w:val="000000"/>
              </w:rPr>
              <w:t>perilymphatic</w:t>
            </w:r>
            <w:proofErr w:type="spellEnd"/>
            <w:r w:rsidRPr="00DB5625">
              <w:rPr>
                <w:rFonts w:eastAsia="Calibri" w:cstheme="minorHAnsi"/>
                <w:color w:val="000000"/>
              </w:rPr>
              <w:t xml:space="preserve"> space of the vestibule not visible</w:t>
            </w:r>
          </w:p>
        </w:tc>
        <w:tc>
          <w:tcPr>
            <w:tcW w:w="2977" w:type="dxa"/>
          </w:tcPr>
          <w:p w14:paraId="69722C89" w14:textId="77777777" w:rsidR="00340D8B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1:</w:t>
            </w:r>
            <w:r w:rsidRPr="00DB5625">
              <w:rPr>
                <w:rFonts w:eastAsia="Calibri" w:cstheme="minorHAnsi"/>
                <w:color w:val="000000"/>
              </w:rPr>
              <w:t xml:space="preserve"> SURI</w:t>
            </w:r>
          </w:p>
          <w:p w14:paraId="5C236985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  <w:p w14:paraId="559406C8" w14:textId="77777777" w:rsidR="00340D8B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2:</w:t>
            </w:r>
            <w:r w:rsidRPr="00DB5625">
              <w:rPr>
                <w:rFonts w:eastAsia="Calibri" w:cstheme="minorHAnsi"/>
                <w:color w:val="000000"/>
              </w:rPr>
              <w:t xml:space="preserve"> utricle and saccule are confluent</w:t>
            </w:r>
          </w:p>
          <w:p w14:paraId="2AD4FCFA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  <w:p w14:paraId="47F9BFE3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DB5625">
              <w:rPr>
                <w:rFonts w:eastAsia="Calibri" w:cstheme="minorHAnsi"/>
                <w:color w:val="000000"/>
              </w:rPr>
              <w:t xml:space="preserve">Grade 3: enhancing </w:t>
            </w:r>
            <w:proofErr w:type="spellStart"/>
            <w:r w:rsidRPr="00DB5625">
              <w:rPr>
                <w:rFonts w:eastAsia="Calibri" w:cstheme="minorHAnsi"/>
                <w:color w:val="000000"/>
              </w:rPr>
              <w:t>perilymphatic</w:t>
            </w:r>
            <w:proofErr w:type="spellEnd"/>
            <w:r w:rsidRPr="00DB5625">
              <w:rPr>
                <w:rFonts w:eastAsia="Calibri" w:cstheme="minorHAnsi"/>
                <w:color w:val="000000"/>
              </w:rPr>
              <w:t xml:space="preserve"> space of the vestibule not visible</w:t>
            </w:r>
          </w:p>
        </w:tc>
        <w:tc>
          <w:tcPr>
            <w:tcW w:w="3260" w:type="dxa"/>
          </w:tcPr>
          <w:p w14:paraId="534342BA" w14:textId="77777777" w:rsidR="00340D8B" w:rsidRPr="00BD6D77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</w:rPr>
            </w:pPr>
            <w:r w:rsidRPr="00BD6D77">
              <w:rPr>
                <w:rFonts w:eastAsia="Calibri" w:cstheme="minorHAnsi"/>
                <w:b/>
                <w:color w:val="000000"/>
              </w:rPr>
              <w:t>Saccule:</w:t>
            </w:r>
          </w:p>
          <w:p w14:paraId="5663BC8D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1:</w:t>
            </w:r>
            <w:r w:rsidRPr="00DB5625">
              <w:rPr>
                <w:rFonts w:eastAsia="Calibri" w:cstheme="minorHAnsi"/>
                <w:color w:val="000000"/>
              </w:rPr>
              <w:t xml:space="preserve"> SURI</w:t>
            </w:r>
          </w:p>
          <w:p w14:paraId="4B45450A" w14:textId="77777777" w:rsidR="00340D8B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DB5625">
              <w:rPr>
                <w:rFonts w:eastAsia="Calibri" w:cstheme="minorHAnsi"/>
                <w:color w:val="000000"/>
              </w:rPr>
              <w:t>Grade 2: touching oval window</w:t>
            </w:r>
          </w:p>
          <w:p w14:paraId="3B7665FA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  <w:p w14:paraId="4832FD63" w14:textId="77777777" w:rsidR="00340D8B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</w:rPr>
            </w:pPr>
          </w:p>
          <w:p w14:paraId="672FA970" w14:textId="77777777" w:rsidR="00340D8B" w:rsidRPr="00BD6D77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</w:rPr>
            </w:pPr>
            <w:r w:rsidRPr="00BD6D77">
              <w:rPr>
                <w:rFonts w:eastAsia="Calibri" w:cstheme="minorHAnsi"/>
                <w:b/>
                <w:color w:val="000000"/>
              </w:rPr>
              <w:t>Utricle:</w:t>
            </w:r>
          </w:p>
          <w:p w14:paraId="2A840BCD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1:</w:t>
            </w:r>
            <w:r w:rsidRPr="00DB5625">
              <w:rPr>
                <w:rFonts w:eastAsia="Calibri" w:cstheme="minorHAnsi"/>
                <w:color w:val="000000"/>
              </w:rPr>
              <w:t xml:space="preserve"> herniation to lateral SCC</w:t>
            </w:r>
          </w:p>
          <w:p w14:paraId="26C57058" w14:textId="77777777" w:rsidR="00340D8B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564D9E">
              <w:rPr>
                <w:rFonts w:eastAsia="Calibri" w:cstheme="minorHAnsi"/>
                <w:i/>
                <w:color w:val="000000"/>
              </w:rPr>
              <w:t>Grade 2:</w:t>
            </w:r>
            <w:r w:rsidRPr="00DB5625">
              <w:rPr>
                <w:rFonts w:eastAsia="Calibri" w:cstheme="minorHAnsi"/>
                <w:color w:val="000000"/>
              </w:rPr>
              <w:t xml:space="preserve"> enhancing </w:t>
            </w:r>
            <w:proofErr w:type="spellStart"/>
            <w:r w:rsidRPr="00DB5625">
              <w:rPr>
                <w:rFonts w:eastAsia="Calibri" w:cstheme="minorHAnsi"/>
                <w:color w:val="000000"/>
              </w:rPr>
              <w:t>perilymphatic</w:t>
            </w:r>
            <w:proofErr w:type="spellEnd"/>
            <w:r w:rsidRPr="00DB5625">
              <w:rPr>
                <w:rFonts w:eastAsia="Calibri" w:cstheme="minorHAnsi"/>
                <w:color w:val="000000"/>
              </w:rPr>
              <w:t xml:space="preserve"> space of the vestibule not visible</w:t>
            </w:r>
          </w:p>
          <w:p w14:paraId="7F73B4A2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</w:p>
          <w:p w14:paraId="14E5B4CC" w14:textId="77777777" w:rsidR="00340D8B" w:rsidRPr="00DB5625" w:rsidRDefault="00340D8B" w:rsidP="00D912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</w:rPr>
            </w:pPr>
            <w:r w:rsidRPr="00BD6D77">
              <w:rPr>
                <w:rFonts w:eastAsia="Calibri" w:cstheme="minorHAnsi"/>
                <w:b/>
                <w:color w:val="000000"/>
              </w:rPr>
              <w:t>Ampulla:</w:t>
            </w:r>
            <w:r>
              <w:rPr>
                <w:rFonts w:eastAsia="Calibri" w:cstheme="minorHAnsi"/>
                <w:color w:val="000000"/>
              </w:rPr>
              <w:t xml:space="preserve"> </w:t>
            </w:r>
            <w:r w:rsidRPr="00DB5625">
              <w:rPr>
                <w:rFonts w:eastAsia="Calibri" w:cstheme="minorHAnsi"/>
                <w:color w:val="000000"/>
              </w:rPr>
              <w:t xml:space="preserve">No surrounding </w:t>
            </w:r>
            <w:proofErr w:type="spellStart"/>
            <w:r w:rsidRPr="00DB5625">
              <w:rPr>
                <w:rFonts w:eastAsia="Calibri" w:cstheme="minorHAnsi"/>
                <w:color w:val="000000"/>
              </w:rPr>
              <w:t>perilymphatic</w:t>
            </w:r>
            <w:proofErr w:type="spellEnd"/>
            <w:r w:rsidRPr="00DB5625">
              <w:rPr>
                <w:rFonts w:eastAsia="Calibri" w:cstheme="minorHAnsi"/>
                <w:color w:val="000000"/>
              </w:rPr>
              <w:t xml:space="preserve"> space</w:t>
            </w:r>
          </w:p>
        </w:tc>
      </w:tr>
    </w:tbl>
    <w:p w14:paraId="32A7D686" w14:textId="77777777" w:rsidR="00340D8B" w:rsidRDefault="00340D8B" w:rsidP="00340D8B">
      <w:pPr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  <w:u w:val="single"/>
          <w:shd w:val="clear" w:color="auto" w:fill="FFFFFF"/>
          <w:lang w:eastAsia="en-GB"/>
        </w:rPr>
      </w:pPr>
    </w:p>
    <w:p w14:paraId="659423FB" w14:textId="4F0C5851" w:rsidR="00273587" w:rsidRPr="00405E36" w:rsidRDefault="00405E36" w:rsidP="00405E36">
      <w:pPr>
        <w:spacing w:after="0" w:line="360" w:lineRule="auto"/>
        <w:jc w:val="center"/>
      </w:pPr>
      <w:r w:rsidRPr="00405E36">
        <w:rPr>
          <w:rFonts w:eastAsia="Calibri"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  <w:t>Supplementary Table 2: Description of MRI grading scales incorporating the MRI descriptors</w:t>
      </w:r>
    </w:p>
    <w:p w14:paraId="39DC83B1" w14:textId="77777777" w:rsidR="00273587" w:rsidRDefault="00273587" w:rsidP="00340D8B">
      <w:pPr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  <w:u w:val="single"/>
          <w:shd w:val="clear" w:color="auto" w:fill="FFFFFF"/>
          <w:lang w:eastAsia="en-GB"/>
        </w:rPr>
      </w:pPr>
    </w:p>
    <w:tbl>
      <w:tblPr>
        <w:tblStyle w:val="TableGrid1"/>
        <w:tblW w:w="134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4678"/>
        <w:gridCol w:w="4820"/>
      </w:tblGrid>
      <w:tr w:rsidR="00273587" w:rsidRPr="00BF5D49" w14:paraId="0DB4684B" w14:textId="77777777" w:rsidTr="00405E36">
        <w:tc>
          <w:tcPr>
            <w:tcW w:w="2127" w:type="dxa"/>
          </w:tcPr>
          <w:p w14:paraId="24D58DE4" w14:textId="77777777" w:rsidR="00273587" w:rsidRPr="00BF5D49" w:rsidRDefault="00273587" w:rsidP="00D91253">
            <w:pPr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F5D49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Descriptor</w:t>
            </w:r>
          </w:p>
        </w:tc>
        <w:tc>
          <w:tcPr>
            <w:tcW w:w="1842" w:type="dxa"/>
          </w:tcPr>
          <w:p w14:paraId="25B0D587" w14:textId="77777777" w:rsidR="00273587" w:rsidRDefault="00273587" w:rsidP="00D91253">
            <w:pPr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F5D49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Corresponding grading scale</w:t>
            </w:r>
          </w:p>
          <w:p w14:paraId="2FB12C0F" w14:textId="77777777" w:rsidR="00405E36" w:rsidRPr="00BF5D49" w:rsidRDefault="00405E36" w:rsidP="00D91253">
            <w:pPr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678" w:type="dxa"/>
          </w:tcPr>
          <w:p w14:paraId="3AF4192F" w14:textId="77777777" w:rsidR="00273587" w:rsidRPr="00BF5D49" w:rsidRDefault="00273587" w:rsidP="00D91253">
            <w:pPr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20" w:type="dxa"/>
          </w:tcPr>
          <w:p w14:paraId="417702D4" w14:textId="77777777" w:rsidR="00273587" w:rsidRPr="00BF5D49" w:rsidRDefault="00273587" w:rsidP="00D91253">
            <w:pPr>
              <w:rPr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BF5D49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>Details of analysis</w:t>
            </w:r>
          </w:p>
        </w:tc>
      </w:tr>
      <w:tr w:rsidR="00273587" w:rsidRPr="00BF5D49" w14:paraId="280799A6" w14:textId="77777777" w:rsidTr="00405E36">
        <w:tc>
          <w:tcPr>
            <w:tcW w:w="13467" w:type="dxa"/>
            <w:gridSpan w:val="4"/>
          </w:tcPr>
          <w:p w14:paraId="5D11C096" w14:textId="77777777" w:rsidR="00273587" w:rsidRDefault="00273587" w:rsidP="00D91253">
            <w:pPr>
              <w:jc w:val="center"/>
              <w:rPr>
                <w:rFonts w:cstheme="minorHAnsi"/>
                <w:b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BF5D49">
              <w:rPr>
                <w:rFonts w:cstheme="minorHAnsi"/>
                <w:b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Cochlear</w:t>
            </w:r>
          </w:p>
          <w:p w14:paraId="0D16354E" w14:textId="77777777" w:rsidR="00273587" w:rsidRPr="00BF5D49" w:rsidRDefault="00273587" w:rsidP="00D91253">
            <w:pPr>
              <w:jc w:val="center"/>
              <w:rPr>
                <w:kern w:val="2"/>
                <w14:ligatures w14:val="standardContextual"/>
              </w:rPr>
            </w:pPr>
          </w:p>
        </w:tc>
      </w:tr>
      <w:tr w:rsidR="00273587" w:rsidRPr="00BF5D49" w14:paraId="5C272B5C" w14:textId="77777777" w:rsidTr="00405E36">
        <w:tc>
          <w:tcPr>
            <w:tcW w:w="2127" w:type="dxa"/>
          </w:tcPr>
          <w:p w14:paraId="469E4481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Grade 1</w:t>
            </w:r>
          </w:p>
        </w:tc>
        <w:tc>
          <w:tcPr>
            <w:tcW w:w="1842" w:type="dxa"/>
            <w:vMerge w:val="restart"/>
          </w:tcPr>
          <w:p w14:paraId="40B6E27A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 xml:space="preserve"> Barath (</w:t>
            </w:r>
            <w:r>
              <w:rPr>
                <w:kern w:val="2"/>
                <w14:ligatures w14:val="standardContextual"/>
              </w:rPr>
              <w:t>17</w:t>
            </w:r>
            <w:r w:rsidRPr="00BF5D49">
              <w:rPr>
                <w:kern w:val="2"/>
                <w14:ligatures w14:val="standardContextual"/>
              </w:rPr>
              <w:t>)/</w:t>
            </w:r>
          </w:p>
          <w:p w14:paraId="431B4573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Bernaerts (</w:t>
            </w:r>
            <w:r>
              <w:rPr>
                <w:kern w:val="2"/>
                <w14:ligatures w14:val="standardContextual"/>
              </w:rPr>
              <w:t>7</w:t>
            </w:r>
            <w:r w:rsidRPr="00BF5D49">
              <w:rPr>
                <w:kern w:val="2"/>
                <w14:ligatures w14:val="standardContextual"/>
              </w:rPr>
              <w:t>)</w:t>
            </w:r>
          </w:p>
          <w:p w14:paraId="08443289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678" w:type="dxa"/>
          </w:tcPr>
          <w:p w14:paraId="3B535882" w14:textId="77777777" w:rsidR="00273587" w:rsidRPr="00BF5D49" w:rsidRDefault="00273587" w:rsidP="00D91253">
            <w:pPr>
              <w:autoSpaceDE w:val="0"/>
              <w:autoSpaceDN w:val="0"/>
              <w:adjustRightInd w:val="0"/>
              <w:spacing w:after="160"/>
              <w:rPr>
                <w:rFonts w:cstheme="minorHAnsi"/>
              </w:rPr>
            </w:pPr>
            <w:r w:rsidRPr="00BF5D49">
              <w:rPr>
                <w:rFonts w:eastAsia="Calibri" w:cstheme="minorHAnsi"/>
              </w:rPr>
              <w:t>Nodular cochlear duct enlargement with cochlear duct s</w:t>
            </w:r>
            <w:r w:rsidRPr="00BF5D49">
              <w:rPr>
                <w:rFonts w:cstheme="minorHAnsi"/>
              </w:rPr>
              <w:t>paring part of scala vestibuli</w:t>
            </w:r>
          </w:p>
        </w:tc>
        <w:tc>
          <w:tcPr>
            <w:tcW w:w="4820" w:type="dxa"/>
            <w:vMerge w:val="restart"/>
          </w:tcPr>
          <w:p w14:paraId="0777498C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rFonts w:eastAsia="Calibri" w:cstheme="minorHAnsi"/>
                <w:iCs/>
                <w:kern w:val="2"/>
                <w14:ligatures w14:val="standardContextual"/>
              </w:rPr>
              <w:t>Axial through mid-</w:t>
            </w:r>
            <w:proofErr w:type="spellStart"/>
            <w:r w:rsidRPr="00BF5D49">
              <w:rPr>
                <w:rFonts w:eastAsia="Calibri" w:cstheme="minorHAnsi"/>
                <w:iCs/>
                <w:kern w:val="2"/>
                <w14:ligatures w14:val="standardContextual"/>
              </w:rPr>
              <w:t>modiolar</w:t>
            </w:r>
            <w:proofErr w:type="spellEnd"/>
            <w:r w:rsidRPr="00BF5D49">
              <w:rPr>
                <w:rFonts w:eastAsia="Calibri" w:cstheme="minorHAnsi"/>
                <w:iCs/>
                <w:kern w:val="2"/>
                <w14:ligatures w14:val="standardContextual"/>
              </w:rPr>
              <w:t xml:space="preserve"> level</w:t>
            </w:r>
          </w:p>
          <w:p w14:paraId="064D3CEE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4120FF6A" w14:textId="77777777" w:rsidTr="00405E36">
        <w:tc>
          <w:tcPr>
            <w:tcW w:w="2127" w:type="dxa"/>
          </w:tcPr>
          <w:p w14:paraId="65B74B66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Grade 2</w:t>
            </w:r>
          </w:p>
        </w:tc>
        <w:tc>
          <w:tcPr>
            <w:tcW w:w="1842" w:type="dxa"/>
            <w:vMerge/>
          </w:tcPr>
          <w:p w14:paraId="43D4863C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678" w:type="dxa"/>
          </w:tcPr>
          <w:p w14:paraId="4B2E8124" w14:textId="77777777" w:rsidR="00273587" w:rsidRPr="00BF5D49" w:rsidRDefault="00273587" w:rsidP="00D91253">
            <w:pPr>
              <w:spacing w:after="160"/>
              <w:rPr>
                <w:rFonts w:eastAsia="Calibri" w:cstheme="minorHAnsi"/>
              </w:rPr>
            </w:pPr>
            <w:r w:rsidRPr="00BF5D49">
              <w:rPr>
                <w:rFonts w:eastAsia="Calibri" w:cstheme="minorHAnsi"/>
              </w:rPr>
              <w:t>Linear cochlear duct enlargement with cochlear duct r</w:t>
            </w:r>
            <w:r w:rsidRPr="00BF5D49">
              <w:rPr>
                <w:rFonts w:cstheme="minorHAnsi"/>
              </w:rPr>
              <w:t xml:space="preserve">eplacing scala vestibuli </w:t>
            </w:r>
          </w:p>
        </w:tc>
        <w:tc>
          <w:tcPr>
            <w:tcW w:w="4820" w:type="dxa"/>
            <w:vMerge/>
          </w:tcPr>
          <w:p w14:paraId="521D17A5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50804FD9" w14:textId="77777777" w:rsidTr="00405E36">
        <w:tc>
          <w:tcPr>
            <w:tcW w:w="2127" w:type="dxa"/>
          </w:tcPr>
          <w:p w14:paraId="29F3639F" w14:textId="77777777" w:rsidR="00273587" w:rsidRPr="00E829CA" w:rsidRDefault="00273587" w:rsidP="00D91253">
            <w:pPr>
              <w:rPr>
                <w:rFonts w:cstheme="minorHAnsi"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>
              <w:rPr>
                <w:rFonts w:eastAsia="Calibri" w:cstheme="minorHAnsi"/>
                <w:bCs/>
                <w:color w:val="000000"/>
              </w:rPr>
              <w:t>Asymmetric</w:t>
            </w:r>
            <w:r w:rsidRPr="00E829CA">
              <w:rPr>
                <w:rFonts w:eastAsia="Calibri" w:cstheme="minorHAnsi"/>
                <w:bCs/>
                <w:color w:val="000000"/>
              </w:rPr>
              <w:t xml:space="preserve"> </w:t>
            </w:r>
            <w:r>
              <w:rPr>
                <w:rFonts w:eastAsia="Calibri" w:cstheme="minorHAnsi"/>
                <w:bCs/>
                <w:color w:val="000000"/>
              </w:rPr>
              <w:t>PLE</w:t>
            </w:r>
          </w:p>
        </w:tc>
        <w:tc>
          <w:tcPr>
            <w:tcW w:w="1842" w:type="dxa"/>
          </w:tcPr>
          <w:p w14:paraId="794183A1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NA</w:t>
            </w:r>
          </w:p>
        </w:tc>
        <w:tc>
          <w:tcPr>
            <w:tcW w:w="4678" w:type="dxa"/>
          </w:tcPr>
          <w:p w14:paraId="6163B285" w14:textId="77777777" w:rsidR="00273587" w:rsidRPr="00E829CA" w:rsidRDefault="00273587" w:rsidP="00D91253">
            <w:pPr>
              <w:spacing w:after="160"/>
              <w:rPr>
                <w:rFonts w:eastAsia="Calibri" w:cstheme="minorHAnsi"/>
                <w:color w:val="000000"/>
              </w:rPr>
            </w:pPr>
            <w:r w:rsidRPr="00E829CA">
              <w:rPr>
                <w:rFonts w:eastAsia="Calibri" w:cstheme="minorHAnsi"/>
                <w:color w:val="000000"/>
              </w:rPr>
              <w:t xml:space="preserve">Asymmetrically </w:t>
            </w:r>
            <w:r>
              <w:rPr>
                <w:rFonts w:eastAsia="Calibri" w:cstheme="minorHAnsi"/>
                <w:color w:val="000000"/>
              </w:rPr>
              <w:t xml:space="preserve">increased </w:t>
            </w:r>
            <w:r w:rsidRPr="00E829CA">
              <w:rPr>
                <w:rFonts w:eastAsia="Calibri" w:cstheme="minorHAnsi"/>
                <w:color w:val="000000"/>
              </w:rPr>
              <w:t>PLE</w:t>
            </w:r>
          </w:p>
          <w:p w14:paraId="48C47C0C" w14:textId="77777777" w:rsidR="00273587" w:rsidRPr="00BF5D49" w:rsidRDefault="00273587" w:rsidP="00D91253">
            <w:pPr>
              <w:rPr>
                <w:rFonts w:eastAsia="Calibri" w:cstheme="minorHAnsi"/>
              </w:rPr>
            </w:pPr>
          </w:p>
        </w:tc>
        <w:tc>
          <w:tcPr>
            <w:tcW w:w="4820" w:type="dxa"/>
          </w:tcPr>
          <w:p w14:paraId="34D7A922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Through inferior segment of basal turns</w:t>
            </w:r>
          </w:p>
        </w:tc>
      </w:tr>
      <w:tr w:rsidR="00273587" w:rsidRPr="00BF5D49" w14:paraId="12F983B0" w14:textId="77777777" w:rsidTr="00405E36">
        <w:tc>
          <w:tcPr>
            <w:tcW w:w="13467" w:type="dxa"/>
            <w:gridSpan w:val="4"/>
          </w:tcPr>
          <w:p w14:paraId="65841125" w14:textId="77777777" w:rsidR="00273587" w:rsidRDefault="00273587" w:rsidP="00D91253">
            <w:pPr>
              <w:jc w:val="center"/>
              <w:rPr>
                <w:rFonts w:cstheme="minorHAnsi"/>
                <w:b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BF5D49">
              <w:rPr>
                <w:rFonts w:cstheme="minorHAnsi"/>
                <w:b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Superior vestibule</w:t>
            </w:r>
          </w:p>
          <w:p w14:paraId="1692A610" w14:textId="77777777" w:rsidR="00273587" w:rsidRPr="00BF5D49" w:rsidRDefault="00273587" w:rsidP="00D91253">
            <w:pPr>
              <w:jc w:val="center"/>
              <w:rPr>
                <w:kern w:val="2"/>
                <w14:ligatures w14:val="standardContextual"/>
              </w:rPr>
            </w:pPr>
          </w:p>
        </w:tc>
      </w:tr>
      <w:tr w:rsidR="00273587" w:rsidRPr="00BF5D49" w14:paraId="7E7A7E54" w14:textId="77777777" w:rsidTr="00405E36">
        <w:tc>
          <w:tcPr>
            <w:tcW w:w="2127" w:type="dxa"/>
          </w:tcPr>
          <w:p w14:paraId="093DC28B" w14:textId="77777777" w:rsidR="00273587" w:rsidRPr="00BF5D49" w:rsidRDefault="00273587" w:rsidP="00D91253">
            <w:pPr>
              <w:rPr>
                <w:rFonts w:cstheme="minorHAnsi"/>
                <w:b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BF5D49">
              <w:rPr>
                <w:rFonts w:cstheme="minorHAnsi"/>
                <w:sz w:val="24"/>
                <w:szCs w:val="24"/>
              </w:rPr>
              <w:t>&gt;33% VES area relative to TV area (superior)</w:t>
            </w:r>
          </w:p>
        </w:tc>
        <w:tc>
          <w:tcPr>
            <w:tcW w:w="1842" w:type="dxa"/>
            <w:vMerge w:val="restart"/>
          </w:tcPr>
          <w:p w14:paraId="215D0C8A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Nakashima (</w:t>
            </w:r>
            <w:r>
              <w:rPr>
                <w:kern w:val="2"/>
                <w14:ligatures w14:val="standardContextual"/>
              </w:rPr>
              <w:t>19</w:t>
            </w:r>
            <w:r w:rsidRPr="00BF5D49">
              <w:rPr>
                <w:kern w:val="2"/>
                <w14:ligatures w14:val="standardContextual"/>
              </w:rPr>
              <w:t>)</w:t>
            </w:r>
          </w:p>
          <w:p w14:paraId="09B6CCE6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678" w:type="dxa"/>
          </w:tcPr>
          <w:p w14:paraId="44DF40F6" w14:textId="77777777" w:rsidR="00273587" w:rsidRPr="00BF5D49" w:rsidRDefault="00273587" w:rsidP="00D91253">
            <w:pPr>
              <w:spacing w:after="160"/>
              <w:rPr>
                <w:rFonts w:cstheme="minorHAnsi"/>
              </w:rPr>
            </w:pPr>
            <w:r w:rsidRPr="00BF5D49">
              <w:rPr>
                <w:rFonts w:eastAsia="Calibri" w:cstheme="minorHAnsi"/>
              </w:rPr>
              <w:t xml:space="preserve">There is 33-50 % </w:t>
            </w:r>
            <w:r w:rsidRPr="00BF5D49">
              <w:rPr>
                <w:rFonts w:eastAsia="Calibri" w:cstheme="minorHAnsi"/>
                <w:bCs/>
                <w:iCs/>
                <w:kern w:val="2"/>
                <w14:ligatures w14:val="standardContextual"/>
              </w:rPr>
              <w:t>area of the combined VES relative to the TV fluid area on an axial cross section</w:t>
            </w:r>
          </w:p>
        </w:tc>
        <w:tc>
          <w:tcPr>
            <w:tcW w:w="4820" w:type="dxa"/>
            <w:vMerge w:val="restart"/>
          </w:tcPr>
          <w:p w14:paraId="43CBFA0E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rFonts w:eastAsia="Calibri" w:cstheme="minorHAnsi"/>
                <w:bCs/>
                <w:iCs/>
                <w:kern w:val="2"/>
                <w14:ligatures w14:val="standardContextual"/>
              </w:rPr>
              <w:t>Axial parallel to and at the inferior aspect of lateral semi-circular canal where it is visualised more than 240</w:t>
            </w:r>
            <w:r w:rsidRPr="00BF5D49">
              <w:rPr>
                <w:rFonts w:eastAsia="Calibri" w:cstheme="minorHAnsi"/>
                <w:bCs/>
                <w:iCs/>
                <w:kern w:val="2"/>
                <w:vertAlign w:val="superscript"/>
                <w14:ligatures w14:val="standardContextual"/>
              </w:rPr>
              <w:t>0</w:t>
            </w:r>
            <w:r w:rsidRPr="00BF5D49">
              <w:rPr>
                <w:rFonts w:eastAsia="Calibri" w:cstheme="minorHAnsi"/>
                <w:bCs/>
                <w:iCs/>
                <w:kern w:val="2"/>
                <w14:ligatures w14:val="standardContextual"/>
              </w:rPr>
              <w:t>.</w:t>
            </w:r>
          </w:p>
          <w:p w14:paraId="0344B904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0E98F949" w14:textId="77777777" w:rsidTr="00405E36">
        <w:tc>
          <w:tcPr>
            <w:tcW w:w="2127" w:type="dxa"/>
          </w:tcPr>
          <w:p w14:paraId="3C4D5F58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 xml:space="preserve"> &gt;50% VES area relative to TV area (superior)</w:t>
            </w:r>
          </w:p>
        </w:tc>
        <w:tc>
          <w:tcPr>
            <w:tcW w:w="1842" w:type="dxa"/>
            <w:vMerge/>
          </w:tcPr>
          <w:p w14:paraId="7F4F8310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678" w:type="dxa"/>
          </w:tcPr>
          <w:p w14:paraId="286403AF" w14:textId="77777777" w:rsidR="00273587" w:rsidRPr="00BF5D49" w:rsidRDefault="00273587" w:rsidP="00D91253">
            <w:pPr>
              <w:spacing w:after="160"/>
              <w:rPr>
                <w:rFonts w:cstheme="minorHAnsi"/>
              </w:rPr>
            </w:pPr>
            <w:r w:rsidRPr="00BF5D49">
              <w:rPr>
                <w:rFonts w:eastAsia="Calibri" w:cstheme="minorHAnsi"/>
              </w:rPr>
              <w:t xml:space="preserve">There is &gt;50 % </w:t>
            </w:r>
            <w:r w:rsidRPr="00BF5D49">
              <w:rPr>
                <w:rFonts w:eastAsia="Calibri" w:cstheme="minorHAnsi"/>
                <w:bCs/>
                <w:iCs/>
                <w:kern w:val="2"/>
                <w14:ligatures w14:val="standardContextual"/>
              </w:rPr>
              <w:t>area of the combined VES relative to TV fluid area</w:t>
            </w:r>
          </w:p>
        </w:tc>
        <w:tc>
          <w:tcPr>
            <w:tcW w:w="4820" w:type="dxa"/>
            <w:vMerge/>
          </w:tcPr>
          <w:p w14:paraId="1FEE289E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42C155F1" w14:textId="77777777" w:rsidTr="00405E36">
        <w:tc>
          <w:tcPr>
            <w:tcW w:w="2127" w:type="dxa"/>
          </w:tcPr>
          <w:p w14:paraId="1DA02EBA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No lateral SCC ampullary PS visible</w:t>
            </w:r>
          </w:p>
        </w:tc>
        <w:tc>
          <w:tcPr>
            <w:tcW w:w="1842" w:type="dxa"/>
            <w:vMerge w:val="restart"/>
          </w:tcPr>
          <w:p w14:paraId="252D5ACE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Kahn (</w:t>
            </w:r>
            <w:r>
              <w:rPr>
                <w:kern w:val="2"/>
                <w14:ligatures w14:val="standardContextual"/>
              </w:rPr>
              <w:t>18</w:t>
            </w:r>
            <w:r w:rsidRPr="00BF5D49">
              <w:rPr>
                <w:kern w:val="2"/>
                <w14:ligatures w14:val="standardContextual"/>
              </w:rPr>
              <w:t>)</w:t>
            </w:r>
          </w:p>
          <w:p w14:paraId="58016461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678" w:type="dxa"/>
          </w:tcPr>
          <w:p w14:paraId="4874CB62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The extension of the VES into the ampulla of the lateral SCC is dilated so no PS is visible</w:t>
            </w:r>
          </w:p>
        </w:tc>
        <w:tc>
          <w:tcPr>
            <w:tcW w:w="4820" w:type="dxa"/>
            <w:vMerge w:val="restart"/>
          </w:tcPr>
          <w:p w14:paraId="43AB48E4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rFonts w:eastAsia="Calibri" w:cstheme="minorHAnsi"/>
                <w:bCs/>
                <w:iCs/>
                <w:kern w:val="2"/>
                <w14:ligatures w14:val="standardContextual"/>
              </w:rPr>
              <w:t>Axial parallel to and at the level of the lateral semi-circular canal</w:t>
            </w:r>
          </w:p>
          <w:p w14:paraId="1D1827F3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56360B4A" w14:textId="77777777" w:rsidTr="00405E36">
        <w:tc>
          <w:tcPr>
            <w:tcW w:w="2127" w:type="dxa"/>
          </w:tcPr>
          <w:p w14:paraId="0E0ACF07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Lateral SCC posterior limb VES extension</w:t>
            </w:r>
          </w:p>
        </w:tc>
        <w:tc>
          <w:tcPr>
            <w:tcW w:w="1842" w:type="dxa"/>
            <w:vMerge/>
          </w:tcPr>
          <w:p w14:paraId="4FB4F62A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678" w:type="dxa"/>
          </w:tcPr>
          <w:p w14:paraId="6C54930E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There is protrusion of the VES into the non-ampullated posterior limb of the lateral SCC</w:t>
            </w:r>
          </w:p>
        </w:tc>
        <w:tc>
          <w:tcPr>
            <w:tcW w:w="4820" w:type="dxa"/>
            <w:vMerge/>
          </w:tcPr>
          <w:p w14:paraId="039A6C36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098B32E1" w14:textId="77777777" w:rsidTr="00405E36">
        <w:tc>
          <w:tcPr>
            <w:tcW w:w="2127" w:type="dxa"/>
          </w:tcPr>
          <w:p w14:paraId="725BEE25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 xml:space="preserve">PS not visible (superior) </w:t>
            </w:r>
          </w:p>
        </w:tc>
        <w:tc>
          <w:tcPr>
            <w:tcW w:w="1842" w:type="dxa"/>
            <w:vMerge/>
          </w:tcPr>
          <w:p w14:paraId="4BCC0098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678" w:type="dxa"/>
          </w:tcPr>
          <w:p w14:paraId="6C3FAA7F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 xml:space="preserve">The VES replaces the </w:t>
            </w:r>
            <w:proofErr w:type="gramStart"/>
            <w:r w:rsidRPr="00BF5D49">
              <w:rPr>
                <w:kern w:val="2"/>
                <w14:ligatures w14:val="standardContextual"/>
              </w:rPr>
              <w:t>TVS</w:t>
            </w:r>
            <w:proofErr w:type="gramEnd"/>
            <w:r w:rsidRPr="00BF5D49">
              <w:rPr>
                <w:kern w:val="2"/>
                <w14:ligatures w14:val="standardContextual"/>
              </w:rPr>
              <w:t xml:space="preserve"> and no PS is visible </w:t>
            </w:r>
          </w:p>
        </w:tc>
        <w:tc>
          <w:tcPr>
            <w:tcW w:w="4820" w:type="dxa"/>
            <w:vMerge/>
          </w:tcPr>
          <w:p w14:paraId="617CBDD3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3812021B" w14:textId="77777777" w:rsidTr="00405E36">
        <w:tc>
          <w:tcPr>
            <w:tcW w:w="13467" w:type="dxa"/>
            <w:gridSpan w:val="4"/>
          </w:tcPr>
          <w:p w14:paraId="3C2B9271" w14:textId="77777777" w:rsidR="00273587" w:rsidRDefault="00273587" w:rsidP="00D91253">
            <w:pPr>
              <w:jc w:val="center"/>
              <w:rPr>
                <w:rFonts w:cstheme="minorHAnsi"/>
                <w:b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BF5D49">
              <w:rPr>
                <w:rFonts w:cstheme="minorHAnsi"/>
                <w:b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lastRenderedPageBreak/>
              <w:t>Inferior vestibule</w:t>
            </w:r>
          </w:p>
          <w:p w14:paraId="6E9DD56F" w14:textId="77777777" w:rsidR="00273587" w:rsidRPr="00BF5D49" w:rsidRDefault="00273587" w:rsidP="00D91253">
            <w:pPr>
              <w:jc w:val="center"/>
              <w:rPr>
                <w:kern w:val="2"/>
                <w14:ligatures w14:val="standardContextual"/>
              </w:rPr>
            </w:pPr>
          </w:p>
        </w:tc>
      </w:tr>
      <w:tr w:rsidR="00273587" w:rsidRPr="00BF5D49" w14:paraId="72BF088F" w14:textId="77777777" w:rsidTr="00405E36">
        <w:tc>
          <w:tcPr>
            <w:tcW w:w="2127" w:type="dxa"/>
          </w:tcPr>
          <w:p w14:paraId="25E7862D" w14:textId="77777777" w:rsidR="00273587" w:rsidRPr="00BF5D49" w:rsidRDefault="00273587" w:rsidP="00D91253">
            <w:pPr>
              <w:rPr>
                <w:rFonts w:cstheme="minorHAnsi"/>
                <w:b/>
                <w:bCs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 xml:space="preserve">Saccule as large as the utricle </w:t>
            </w:r>
          </w:p>
        </w:tc>
        <w:tc>
          <w:tcPr>
            <w:tcW w:w="1842" w:type="dxa"/>
          </w:tcPr>
          <w:p w14:paraId="3E1320F3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Bernaerts (</w:t>
            </w:r>
            <w:r>
              <w:rPr>
                <w:kern w:val="2"/>
                <w14:ligatures w14:val="standardContextual"/>
              </w:rPr>
              <w:t>7</w:t>
            </w:r>
            <w:r w:rsidRPr="00BF5D49">
              <w:rPr>
                <w:kern w:val="2"/>
                <w14:ligatures w14:val="standardContextual"/>
              </w:rPr>
              <w:t>)/</w:t>
            </w:r>
          </w:p>
          <w:p w14:paraId="7EE3D161" w14:textId="77777777" w:rsidR="00273587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Kahn (</w:t>
            </w:r>
            <w:r>
              <w:rPr>
                <w:kern w:val="2"/>
                <w14:ligatures w14:val="standardContextual"/>
              </w:rPr>
              <w:t>18</w:t>
            </w:r>
            <w:r w:rsidRPr="00BF5D49">
              <w:rPr>
                <w:kern w:val="2"/>
                <w14:ligatures w14:val="standardContextual"/>
              </w:rPr>
              <w:t>)</w:t>
            </w:r>
          </w:p>
          <w:p w14:paraId="04E484E8" w14:textId="77777777" w:rsidR="00273587" w:rsidRPr="007B6E3F" w:rsidRDefault="00273587" w:rsidP="00D91253">
            <w:pPr>
              <w:rPr>
                <w:kern w:val="2"/>
                <w14:ligatures w14:val="standardContextual"/>
              </w:rPr>
            </w:pPr>
            <w:r w:rsidRPr="007B6E3F">
              <w:rPr>
                <w:kern w:val="2"/>
                <w14:ligatures w14:val="standardContextual"/>
              </w:rPr>
              <w:t xml:space="preserve">as described by </w:t>
            </w:r>
          </w:p>
          <w:p w14:paraId="4DCB65C3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proofErr w:type="spellStart"/>
            <w:r w:rsidRPr="007B6E3F">
              <w:rPr>
                <w:rFonts w:eastAsia="Times New Roman" w:cstheme="minorHAnsi"/>
              </w:rPr>
              <w:t>Attyé</w:t>
            </w:r>
            <w:proofErr w:type="spellEnd"/>
            <w:r w:rsidRPr="007B6E3F">
              <w:rPr>
                <w:kern w:val="2"/>
                <w14:ligatures w14:val="standardContextual"/>
              </w:rPr>
              <w:t xml:space="preserve"> et</w:t>
            </w:r>
            <w:r w:rsidRPr="00BF5D49">
              <w:rPr>
                <w:kern w:val="2"/>
                <w14:ligatures w14:val="standardContextual"/>
              </w:rPr>
              <w:t xml:space="preserve"> al (</w:t>
            </w:r>
            <w:r>
              <w:rPr>
                <w:kern w:val="2"/>
                <w14:ligatures w14:val="standardContextual"/>
              </w:rPr>
              <w:t>20</w:t>
            </w:r>
            <w:r w:rsidRPr="00BF5D49">
              <w:rPr>
                <w:kern w:val="2"/>
                <w14:ligatures w14:val="standardContextual"/>
              </w:rPr>
              <w:t>)</w:t>
            </w:r>
          </w:p>
          <w:p w14:paraId="0F0BCD7F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678" w:type="dxa"/>
          </w:tcPr>
          <w:p w14:paraId="52D74AF1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 xml:space="preserve">Termed “SURI”. The ratio of the area of the saccule to the area of the utricle is </w:t>
            </w:r>
            <w:r w:rsidRPr="00BF5D49">
              <w:rPr>
                <w:rFonts w:cstheme="minorHAnsi"/>
                <w:kern w:val="2"/>
                <w14:ligatures w14:val="standardContextual"/>
              </w:rPr>
              <w:t>≥</w:t>
            </w:r>
            <w:r w:rsidRPr="00BF5D49">
              <w:rPr>
                <w:kern w:val="2"/>
                <w14:ligatures w14:val="standardContextual"/>
              </w:rPr>
              <w:t xml:space="preserve"> 1 </w:t>
            </w:r>
          </w:p>
        </w:tc>
        <w:tc>
          <w:tcPr>
            <w:tcW w:w="4820" w:type="dxa"/>
          </w:tcPr>
          <w:p w14:paraId="2862D62B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 xml:space="preserve">Axial through the widest part of the vestibule and oblique sagittal in line of the vestibule </w:t>
            </w:r>
          </w:p>
        </w:tc>
      </w:tr>
      <w:tr w:rsidR="00273587" w:rsidRPr="00BF5D49" w14:paraId="52C18F71" w14:textId="77777777" w:rsidTr="00405E36">
        <w:tc>
          <w:tcPr>
            <w:tcW w:w="2127" w:type="dxa"/>
          </w:tcPr>
          <w:p w14:paraId="25B84718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Saccule confluent with the utricle</w:t>
            </w:r>
          </w:p>
        </w:tc>
        <w:tc>
          <w:tcPr>
            <w:tcW w:w="1842" w:type="dxa"/>
          </w:tcPr>
          <w:p w14:paraId="298C21FC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proofErr w:type="gramStart"/>
            <w:r w:rsidRPr="00BF5D49">
              <w:rPr>
                <w:kern w:val="2"/>
                <w14:ligatures w14:val="standardContextual"/>
              </w:rPr>
              <w:t>Bernaerts(</w:t>
            </w:r>
            <w:proofErr w:type="gramEnd"/>
            <w:r>
              <w:rPr>
                <w:kern w:val="2"/>
                <w14:ligatures w14:val="standardContextual"/>
              </w:rPr>
              <w:t>7</w:t>
            </w:r>
            <w:r w:rsidRPr="00BF5D49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4678" w:type="dxa"/>
          </w:tcPr>
          <w:p w14:paraId="00009838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There is confluence of the saccule and utricle (with no acute angle at its interface)</w:t>
            </w:r>
          </w:p>
        </w:tc>
        <w:tc>
          <w:tcPr>
            <w:tcW w:w="4820" w:type="dxa"/>
            <w:vMerge w:val="restart"/>
          </w:tcPr>
          <w:p w14:paraId="31DC3D63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Axial angled from posterior limb of lateral semi-circular to modiolus through the widest part of the inferior vestibule</w:t>
            </w:r>
          </w:p>
          <w:p w14:paraId="692BDCC6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61147355" w14:textId="77777777" w:rsidTr="00405E36">
        <w:tc>
          <w:tcPr>
            <w:tcW w:w="2127" w:type="dxa"/>
          </w:tcPr>
          <w:p w14:paraId="66A8B106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 xml:space="preserve">Absent saccule </w:t>
            </w:r>
          </w:p>
        </w:tc>
        <w:tc>
          <w:tcPr>
            <w:tcW w:w="1842" w:type="dxa"/>
          </w:tcPr>
          <w:p w14:paraId="709C1E40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NA</w:t>
            </w:r>
          </w:p>
        </w:tc>
        <w:tc>
          <w:tcPr>
            <w:tcW w:w="4678" w:type="dxa"/>
          </w:tcPr>
          <w:p w14:paraId="30416CBF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No visible saccule at its normal location</w:t>
            </w:r>
          </w:p>
        </w:tc>
        <w:tc>
          <w:tcPr>
            <w:tcW w:w="4820" w:type="dxa"/>
            <w:vMerge/>
          </w:tcPr>
          <w:p w14:paraId="58F599A7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705EA211" w14:textId="77777777" w:rsidTr="00405E36">
        <w:tc>
          <w:tcPr>
            <w:tcW w:w="2127" w:type="dxa"/>
          </w:tcPr>
          <w:p w14:paraId="689971A6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&gt;50% VES area relative to TV area (inferior)</w:t>
            </w:r>
          </w:p>
        </w:tc>
        <w:tc>
          <w:tcPr>
            <w:tcW w:w="1842" w:type="dxa"/>
          </w:tcPr>
          <w:p w14:paraId="61A9CB1D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Barath (</w:t>
            </w:r>
            <w:r>
              <w:rPr>
                <w:kern w:val="2"/>
                <w14:ligatures w14:val="standardContextual"/>
              </w:rPr>
              <w:t>17</w:t>
            </w:r>
            <w:r w:rsidRPr="00BF5D49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4678" w:type="dxa"/>
          </w:tcPr>
          <w:p w14:paraId="49E20142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  <w:tc>
          <w:tcPr>
            <w:tcW w:w="4820" w:type="dxa"/>
            <w:vMerge/>
          </w:tcPr>
          <w:p w14:paraId="7E572620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54245F71" w14:textId="77777777" w:rsidTr="00405E36">
        <w:tc>
          <w:tcPr>
            <w:tcW w:w="2127" w:type="dxa"/>
          </w:tcPr>
          <w:p w14:paraId="797C5D89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PS not visible (inferior)</w:t>
            </w:r>
          </w:p>
        </w:tc>
        <w:tc>
          <w:tcPr>
            <w:tcW w:w="1842" w:type="dxa"/>
          </w:tcPr>
          <w:p w14:paraId="331D383F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Bernaerts (</w:t>
            </w:r>
            <w:r>
              <w:rPr>
                <w:kern w:val="2"/>
                <w14:ligatures w14:val="standardContextual"/>
              </w:rPr>
              <w:t>7</w:t>
            </w:r>
            <w:r w:rsidRPr="00BF5D49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4678" w:type="dxa"/>
          </w:tcPr>
          <w:p w14:paraId="03039CE3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 xml:space="preserve">The VES replaces the TV fluid </w:t>
            </w:r>
            <w:proofErr w:type="gramStart"/>
            <w:r w:rsidRPr="00BF5D49">
              <w:rPr>
                <w:kern w:val="2"/>
                <w14:ligatures w14:val="standardContextual"/>
              </w:rPr>
              <w:t>area</w:t>
            </w:r>
            <w:proofErr w:type="gramEnd"/>
            <w:r w:rsidRPr="00BF5D49">
              <w:rPr>
                <w:kern w:val="2"/>
                <w14:ligatures w14:val="standardContextual"/>
              </w:rPr>
              <w:t xml:space="preserve"> and no PS is visible</w:t>
            </w:r>
          </w:p>
        </w:tc>
        <w:tc>
          <w:tcPr>
            <w:tcW w:w="4820" w:type="dxa"/>
            <w:vMerge/>
          </w:tcPr>
          <w:p w14:paraId="3CA65555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</w:p>
        </w:tc>
      </w:tr>
      <w:tr w:rsidR="00273587" w:rsidRPr="00BF5D49" w14:paraId="6FEB5BD4" w14:textId="77777777" w:rsidTr="00405E36">
        <w:tc>
          <w:tcPr>
            <w:tcW w:w="2127" w:type="dxa"/>
          </w:tcPr>
          <w:p w14:paraId="126E606C" w14:textId="77777777" w:rsidR="00273587" w:rsidRPr="00BF5D49" w:rsidRDefault="00273587" w:rsidP="00D91253">
            <w:pPr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</w:pPr>
            <w:r w:rsidRPr="00BF5D49">
              <w:rPr>
                <w:rFonts w:cstheme="minorHAnsi"/>
                <w:kern w:val="2"/>
                <w:sz w:val="24"/>
                <w:szCs w:val="24"/>
                <w14:ligatures w14:val="standardContextual"/>
              </w:rPr>
              <w:t>VES contacting the oval window</w:t>
            </w:r>
          </w:p>
        </w:tc>
        <w:tc>
          <w:tcPr>
            <w:tcW w:w="1842" w:type="dxa"/>
          </w:tcPr>
          <w:p w14:paraId="2F75D811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Kahn (</w:t>
            </w:r>
            <w:r>
              <w:rPr>
                <w:kern w:val="2"/>
                <w14:ligatures w14:val="standardContextual"/>
              </w:rPr>
              <w:t>18</w:t>
            </w:r>
            <w:r w:rsidRPr="00BF5D49">
              <w:rPr>
                <w:kern w:val="2"/>
                <w14:ligatures w14:val="standardContextual"/>
              </w:rPr>
              <w:t>)</w:t>
            </w:r>
          </w:p>
          <w:p w14:paraId="56EECCEE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 xml:space="preserve">as described by </w:t>
            </w:r>
          </w:p>
          <w:p w14:paraId="2238AE9D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>Conte et al (</w:t>
            </w:r>
            <w:r>
              <w:rPr>
                <w:kern w:val="2"/>
                <w14:ligatures w14:val="standardContextual"/>
              </w:rPr>
              <w:t>21</w:t>
            </w:r>
            <w:r w:rsidRPr="00BF5D49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4678" w:type="dxa"/>
          </w:tcPr>
          <w:p w14:paraId="738F82F1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 xml:space="preserve">Termed “VESCO”. The VES contacts the oval window and effaces the adjacent </w:t>
            </w:r>
            <w:proofErr w:type="spellStart"/>
            <w:r w:rsidRPr="00BF5D49">
              <w:rPr>
                <w:kern w:val="2"/>
                <w14:ligatures w14:val="standardContextual"/>
              </w:rPr>
              <w:t>perilymphatic</w:t>
            </w:r>
            <w:proofErr w:type="spellEnd"/>
            <w:r w:rsidRPr="00BF5D49">
              <w:rPr>
                <w:kern w:val="2"/>
                <w14:ligatures w14:val="standardContextual"/>
              </w:rPr>
              <w:t xml:space="preserve"> space</w:t>
            </w:r>
          </w:p>
        </w:tc>
        <w:tc>
          <w:tcPr>
            <w:tcW w:w="4820" w:type="dxa"/>
          </w:tcPr>
          <w:p w14:paraId="639F4372" w14:textId="77777777" w:rsidR="00273587" w:rsidRPr="00BF5D49" w:rsidRDefault="00273587" w:rsidP="00D91253">
            <w:pPr>
              <w:rPr>
                <w:kern w:val="2"/>
                <w14:ligatures w14:val="standardContextual"/>
              </w:rPr>
            </w:pPr>
            <w:r w:rsidRPr="00BF5D49">
              <w:rPr>
                <w:kern w:val="2"/>
                <w14:ligatures w14:val="standardContextual"/>
              </w:rPr>
              <w:t xml:space="preserve">Axial parallel to lateral SCC and oblique sagittal planes (parallel to superior SCC) </w:t>
            </w:r>
          </w:p>
        </w:tc>
      </w:tr>
    </w:tbl>
    <w:p w14:paraId="7ACBEED0" w14:textId="77777777" w:rsidR="00273587" w:rsidRDefault="00273587" w:rsidP="00273587">
      <w:pPr>
        <w:spacing w:line="240" w:lineRule="auto"/>
      </w:pPr>
    </w:p>
    <w:p w14:paraId="7C95A0B6" w14:textId="77777777" w:rsidR="00273587" w:rsidRDefault="00273587" w:rsidP="00273587">
      <w:pPr>
        <w:spacing w:line="240" w:lineRule="auto"/>
      </w:pPr>
      <w:r>
        <w:t xml:space="preserve">PLE: </w:t>
      </w:r>
      <w:proofErr w:type="spellStart"/>
      <w:r>
        <w:t>Perilymphatic</w:t>
      </w:r>
      <w:proofErr w:type="spellEnd"/>
      <w:r>
        <w:t xml:space="preserve"> enhancement </w:t>
      </w:r>
    </w:p>
    <w:p w14:paraId="13436FC3" w14:textId="77777777" w:rsidR="00273587" w:rsidRPr="00BF5D49" w:rsidRDefault="00273587" w:rsidP="00273587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>VES: Vestibular endolymphatic space</w:t>
      </w:r>
    </w:p>
    <w:p w14:paraId="1D23593E" w14:textId="77777777" w:rsidR="00273587" w:rsidRPr="00853F57" w:rsidRDefault="00273587" w:rsidP="00273587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>TV</w:t>
      </w:r>
      <w:r>
        <w:rPr>
          <w:kern w:val="2"/>
          <w14:ligatures w14:val="standardContextual"/>
        </w:rPr>
        <w:t>(S)</w:t>
      </w:r>
      <w:r w:rsidRPr="00BF5D49">
        <w:rPr>
          <w:kern w:val="2"/>
          <w14:ligatures w14:val="standardContextual"/>
        </w:rPr>
        <w:t xml:space="preserve">: Total vestibular </w:t>
      </w:r>
      <w:r>
        <w:rPr>
          <w:kern w:val="2"/>
          <w14:ligatures w14:val="standardContextual"/>
        </w:rPr>
        <w:t>(space)</w:t>
      </w:r>
    </w:p>
    <w:p w14:paraId="70236B59" w14:textId="77777777" w:rsidR="00273587" w:rsidRPr="00BF5D49" w:rsidRDefault="00273587" w:rsidP="00273587">
      <w:pPr>
        <w:spacing w:line="240" w:lineRule="auto"/>
        <w:rPr>
          <w:kern w:val="2"/>
          <w14:ligatures w14:val="standardContextual"/>
        </w:rPr>
      </w:pPr>
      <w:r w:rsidRPr="00BF5D49">
        <w:t>VESCO</w:t>
      </w:r>
      <w:r w:rsidRPr="00BF5D49">
        <w:rPr>
          <w:kern w:val="2"/>
          <w14:ligatures w14:val="standardContextual"/>
        </w:rPr>
        <w:t>: Vestibular endolymphatic space contacts the oval window</w:t>
      </w:r>
    </w:p>
    <w:p w14:paraId="19DA2EA5" w14:textId="77777777" w:rsidR="00273587" w:rsidRPr="00BF5D49" w:rsidRDefault="00273587" w:rsidP="00273587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>SURI: Saccule to utricle area ratio inversion</w:t>
      </w:r>
    </w:p>
    <w:p w14:paraId="623C266A" w14:textId="77777777" w:rsidR="00273587" w:rsidRPr="00BF5D49" w:rsidRDefault="00273587" w:rsidP="00273587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 xml:space="preserve">PS: </w:t>
      </w:r>
      <w:proofErr w:type="spellStart"/>
      <w:r w:rsidRPr="00BF5D49">
        <w:rPr>
          <w:kern w:val="2"/>
          <w14:ligatures w14:val="standardContextual"/>
        </w:rPr>
        <w:t>Per</w:t>
      </w:r>
      <w:r>
        <w:rPr>
          <w:kern w:val="2"/>
          <w14:ligatures w14:val="standardContextual"/>
        </w:rPr>
        <w:t>i</w:t>
      </w:r>
      <w:r w:rsidRPr="00BF5D49">
        <w:rPr>
          <w:kern w:val="2"/>
          <w14:ligatures w14:val="standardContextual"/>
        </w:rPr>
        <w:t>lymphatic</w:t>
      </w:r>
      <w:proofErr w:type="spellEnd"/>
      <w:r w:rsidRPr="00BF5D49">
        <w:rPr>
          <w:kern w:val="2"/>
          <w14:ligatures w14:val="standardContextual"/>
        </w:rPr>
        <w:t xml:space="preserve"> space</w:t>
      </w:r>
    </w:p>
    <w:p w14:paraId="1C07E684" w14:textId="05F6D126" w:rsidR="00273587" w:rsidRDefault="00273587" w:rsidP="00273587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>SCC: semi-circular canal</w:t>
      </w:r>
    </w:p>
    <w:p w14:paraId="62059179" w14:textId="0A7B3B56" w:rsidR="007D506F" w:rsidRPr="00FA6C60" w:rsidRDefault="00273587" w:rsidP="00405E36">
      <w:pPr>
        <w:spacing w:line="240" w:lineRule="auto"/>
        <w:jc w:val="center"/>
        <w:rPr>
          <w:rStyle w:val="CommentReference"/>
          <w:b/>
          <w:bCs/>
          <w:sz w:val="24"/>
          <w:szCs w:val="24"/>
        </w:rPr>
      </w:pPr>
      <w:r w:rsidRPr="003225FA">
        <w:rPr>
          <w:b/>
          <w:bCs/>
          <w:sz w:val="24"/>
          <w:szCs w:val="24"/>
        </w:rPr>
        <w:t>Supplementary table 3: Details of analysing MRI descriptors and associated grading systems</w:t>
      </w:r>
    </w:p>
    <w:p w14:paraId="0AAAA760" w14:textId="77777777" w:rsidR="007D506F" w:rsidRDefault="007D506F" w:rsidP="007D506F">
      <w:pPr>
        <w:autoSpaceDE w:val="0"/>
        <w:autoSpaceDN w:val="0"/>
        <w:adjustRightInd w:val="0"/>
        <w:spacing w:after="0" w:line="360" w:lineRule="auto"/>
        <w:ind w:firstLine="720"/>
        <w:rPr>
          <w:rStyle w:val="CommentReference"/>
          <w:color w:val="FF0000"/>
        </w:rPr>
      </w:pPr>
    </w:p>
    <w:p w14:paraId="4FE3CE3D" w14:textId="77777777" w:rsidR="007D506F" w:rsidRDefault="007D506F" w:rsidP="007D506F">
      <w:pPr>
        <w:spacing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7"/>
        <w:gridCol w:w="2127"/>
      </w:tblGrid>
      <w:tr w:rsidR="007D506F" w14:paraId="21223550" w14:textId="77777777" w:rsidTr="00D91253">
        <w:trPr>
          <w:trHeight w:val="620"/>
        </w:trPr>
        <w:tc>
          <w:tcPr>
            <w:tcW w:w="9067" w:type="dxa"/>
          </w:tcPr>
          <w:p w14:paraId="716BD51F" w14:textId="77777777" w:rsidR="007D506F" w:rsidRPr="00502F06" w:rsidRDefault="007D506F" w:rsidP="00D91253">
            <w:pPr>
              <w:rPr>
                <w:b/>
                <w:bCs/>
                <w:sz w:val="24"/>
                <w:szCs w:val="24"/>
              </w:rPr>
            </w:pPr>
            <w:r w:rsidRPr="00502F06">
              <w:rPr>
                <w:b/>
                <w:bCs/>
                <w:sz w:val="28"/>
                <w:szCs w:val="28"/>
              </w:rPr>
              <w:t>Clinical classification</w:t>
            </w:r>
            <w:r>
              <w:rPr>
                <w:b/>
                <w:bCs/>
                <w:sz w:val="28"/>
                <w:szCs w:val="28"/>
              </w:rPr>
              <w:t xml:space="preserve"> of atypical MD ears</w:t>
            </w:r>
          </w:p>
        </w:tc>
        <w:tc>
          <w:tcPr>
            <w:tcW w:w="2127" w:type="dxa"/>
          </w:tcPr>
          <w:p w14:paraId="50DBF3BB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N=31</w:t>
            </w:r>
          </w:p>
        </w:tc>
      </w:tr>
      <w:tr w:rsidR="007D506F" w14:paraId="672974CD" w14:textId="77777777" w:rsidTr="00D91253">
        <w:trPr>
          <w:trHeight w:val="653"/>
        </w:trPr>
        <w:tc>
          <w:tcPr>
            <w:tcW w:w="9067" w:type="dxa"/>
          </w:tcPr>
          <w:p w14:paraId="3863F283" w14:textId="77777777" w:rsidR="007D506F" w:rsidRDefault="007D506F" w:rsidP="00D912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cMD</w:t>
            </w:r>
            <w:proofErr w:type="spellEnd"/>
          </w:p>
        </w:tc>
        <w:tc>
          <w:tcPr>
            <w:tcW w:w="2127" w:type="dxa"/>
          </w:tcPr>
          <w:p w14:paraId="6D5B6B1F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7D506F" w14:paraId="36CE2354" w14:textId="77777777" w:rsidTr="00D91253">
        <w:trPr>
          <w:trHeight w:val="620"/>
        </w:trPr>
        <w:tc>
          <w:tcPr>
            <w:tcW w:w="9067" w:type="dxa"/>
          </w:tcPr>
          <w:p w14:paraId="3C72D615" w14:textId="77777777" w:rsidR="007D506F" w:rsidRDefault="007D506F" w:rsidP="00D912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vMD</w:t>
            </w:r>
            <w:proofErr w:type="spellEnd"/>
          </w:p>
        </w:tc>
        <w:tc>
          <w:tcPr>
            <w:tcW w:w="2127" w:type="dxa"/>
          </w:tcPr>
          <w:p w14:paraId="1C8BB5E7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06F" w14:paraId="35304D66" w14:textId="77777777" w:rsidTr="00D91253">
        <w:trPr>
          <w:trHeight w:val="620"/>
        </w:trPr>
        <w:tc>
          <w:tcPr>
            <w:tcW w:w="9067" w:type="dxa"/>
          </w:tcPr>
          <w:p w14:paraId="1D2E2123" w14:textId="77777777" w:rsidR="007D506F" w:rsidRDefault="007D506F" w:rsidP="00D912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cMD</w:t>
            </w:r>
            <w:proofErr w:type="spellEnd"/>
            <w:r>
              <w:rPr>
                <w:sz w:val="24"/>
                <w:szCs w:val="24"/>
              </w:rPr>
              <w:t>/possible 1995</w:t>
            </w:r>
          </w:p>
        </w:tc>
        <w:tc>
          <w:tcPr>
            <w:tcW w:w="2127" w:type="dxa"/>
          </w:tcPr>
          <w:p w14:paraId="0DBA0A78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06F" w14:paraId="27AF8705" w14:textId="77777777" w:rsidTr="00D91253">
        <w:trPr>
          <w:trHeight w:val="620"/>
        </w:trPr>
        <w:tc>
          <w:tcPr>
            <w:tcW w:w="9067" w:type="dxa"/>
          </w:tcPr>
          <w:p w14:paraId="1916178D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Possible 1995/probable 2015</w:t>
            </w:r>
          </w:p>
        </w:tc>
        <w:tc>
          <w:tcPr>
            <w:tcW w:w="2127" w:type="dxa"/>
          </w:tcPr>
          <w:p w14:paraId="7F92395C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D506F" w14:paraId="75113553" w14:textId="77777777" w:rsidTr="00D91253">
        <w:trPr>
          <w:trHeight w:val="620"/>
        </w:trPr>
        <w:tc>
          <w:tcPr>
            <w:tcW w:w="9067" w:type="dxa"/>
          </w:tcPr>
          <w:p w14:paraId="13DB8364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Definite 1995/probable 2015</w:t>
            </w:r>
          </w:p>
        </w:tc>
        <w:tc>
          <w:tcPr>
            <w:tcW w:w="2127" w:type="dxa"/>
          </w:tcPr>
          <w:p w14:paraId="674C4C1F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D506F" w14:paraId="0D72BA14" w14:textId="77777777" w:rsidTr="00D91253">
        <w:trPr>
          <w:trHeight w:val="620"/>
        </w:trPr>
        <w:tc>
          <w:tcPr>
            <w:tcW w:w="9067" w:type="dxa"/>
          </w:tcPr>
          <w:p w14:paraId="303798DB" w14:textId="77777777" w:rsidR="007D506F" w:rsidRPr="005A7CBF" w:rsidRDefault="007D506F" w:rsidP="00D9125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Aetiologies in patients </w:t>
            </w:r>
            <w:r w:rsidRPr="005A7CBF">
              <w:rPr>
                <w:b/>
                <w:bCs/>
                <w:sz w:val="28"/>
                <w:szCs w:val="28"/>
              </w:rPr>
              <w:t>with secondary hydrop</w:t>
            </w:r>
            <w:r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2127" w:type="dxa"/>
          </w:tcPr>
          <w:p w14:paraId="5FEFCC05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N=8</w:t>
            </w:r>
          </w:p>
        </w:tc>
      </w:tr>
      <w:tr w:rsidR="007D506F" w14:paraId="136483D9" w14:textId="77777777" w:rsidTr="00D91253">
        <w:trPr>
          <w:trHeight w:val="620"/>
        </w:trPr>
        <w:tc>
          <w:tcPr>
            <w:tcW w:w="9067" w:type="dxa"/>
          </w:tcPr>
          <w:p w14:paraId="05595814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stapedectomy for </w:t>
            </w:r>
            <w:proofErr w:type="spellStart"/>
            <w:r>
              <w:rPr>
                <w:sz w:val="24"/>
                <w:szCs w:val="24"/>
              </w:rPr>
              <w:t>otospongiosis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F949D54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06F" w14:paraId="4DAF8EC4" w14:textId="77777777" w:rsidTr="00D91253">
        <w:trPr>
          <w:trHeight w:val="620"/>
        </w:trPr>
        <w:tc>
          <w:tcPr>
            <w:tcW w:w="9067" w:type="dxa"/>
          </w:tcPr>
          <w:p w14:paraId="1222D7A1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Autoimmune inner ear disease </w:t>
            </w:r>
          </w:p>
        </w:tc>
        <w:tc>
          <w:tcPr>
            <w:tcW w:w="2127" w:type="dxa"/>
          </w:tcPr>
          <w:p w14:paraId="5DB6ED04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06F" w14:paraId="12DCE7C2" w14:textId="77777777" w:rsidTr="00D91253">
        <w:trPr>
          <w:trHeight w:val="620"/>
        </w:trPr>
        <w:tc>
          <w:tcPr>
            <w:tcW w:w="9067" w:type="dxa"/>
          </w:tcPr>
          <w:p w14:paraId="6304C6A6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Systemic </w:t>
            </w:r>
            <w:proofErr w:type="spellStart"/>
            <w:r>
              <w:rPr>
                <w:sz w:val="24"/>
                <w:szCs w:val="24"/>
              </w:rPr>
              <w:t>vasculitic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945B927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06F" w14:paraId="689870AA" w14:textId="77777777" w:rsidTr="00D91253">
        <w:trPr>
          <w:trHeight w:val="620"/>
        </w:trPr>
        <w:tc>
          <w:tcPr>
            <w:tcW w:w="9067" w:type="dxa"/>
          </w:tcPr>
          <w:p w14:paraId="3FB3C81B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Ipsilateral delayed endolymphatic hydrops post head trauma</w:t>
            </w:r>
          </w:p>
        </w:tc>
        <w:tc>
          <w:tcPr>
            <w:tcW w:w="2127" w:type="dxa"/>
          </w:tcPr>
          <w:p w14:paraId="6F108A59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06F" w14:paraId="467D8CC4" w14:textId="77777777" w:rsidTr="00D91253">
        <w:trPr>
          <w:trHeight w:val="620"/>
        </w:trPr>
        <w:tc>
          <w:tcPr>
            <w:tcW w:w="9067" w:type="dxa"/>
          </w:tcPr>
          <w:p w14:paraId="3B271F2C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Contralateral delayed endolymphatic hydrops </w:t>
            </w:r>
          </w:p>
        </w:tc>
        <w:tc>
          <w:tcPr>
            <w:tcW w:w="2127" w:type="dxa"/>
          </w:tcPr>
          <w:p w14:paraId="66E3A6A9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06F" w14:paraId="251CD339" w14:textId="77777777" w:rsidTr="00D91253">
        <w:trPr>
          <w:trHeight w:val="620"/>
        </w:trPr>
        <w:tc>
          <w:tcPr>
            <w:tcW w:w="9067" w:type="dxa"/>
          </w:tcPr>
          <w:p w14:paraId="2B65DBCC" w14:textId="77777777" w:rsidR="00354FF6" w:rsidRDefault="00354FF6" w:rsidP="00D91253">
            <w:pPr>
              <w:rPr>
                <w:b/>
                <w:bCs/>
                <w:sz w:val="28"/>
                <w:szCs w:val="28"/>
              </w:rPr>
            </w:pPr>
          </w:p>
          <w:p w14:paraId="598E2035" w14:textId="4F23CC6A" w:rsidR="007D506F" w:rsidRPr="005A7CBF" w:rsidRDefault="007D506F" w:rsidP="00D91253">
            <w:pPr>
              <w:rPr>
                <w:b/>
                <w:bCs/>
                <w:sz w:val="28"/>
                <w:szCs w:val="28"/>
              </w:rPr>
            </w:pPr>
            <w:r w:rsidRPr="005A7CBF">
              <w:rPr>
                <w:b/>
                <w:bCs/>
                <w:sz w:val="28"/>
                <w:szCs w:val="28"/>
              </w:rPr>
              <w:lastRenderedPageBreak/>
              <w:t xml:space="preserve">Clinical diagnoses in other </w:t>
            </w:r>
            <w:proofErr w:type="spellStart"/>
            <w:r w:rsidRPr="005A7CBF">
              <w:rPr>
                <w:b/>
                <w:bCs/>
                <w:sz w:val="28"/>
                <w:szCs w:val="28"/>
              </w:rPr>
              <w:t>hydropic</w:t>
            </w:r>
            <w:proofErr w:type="spellEnd"/>
            <w:r w:rsidRPr="005A7CBF">
              <w:rPr>
                <w:b/>
                <w:bCs/>
                <w:sz w:val="28"/>
                <w:szCs w:val="28"/>
              </w:rPr>
              <w:t xml:space="preserve"> ear</w:t>
            </w:r>
            <w:r>
              <w:rPr>
                <w:b/>
                <w:bCs/>
                <w:sz w:val="28"/>
                <w:szCs w:val="28"/>
              </w:rPr>
              <w:t xml:space="preserve"> symptom patient</w:t>
            </w:r>
            <w:r w:rsidRPr="005A7CBF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2127" w:type="dxa"/>
          </w:tcPr>
          <w:p w14:paraId="3C766566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N=48</w:t>
            </w:r>
          </w:p>
        </w:tc>
      </w:tr>
      <w:tr w:rsidR="007D506F" w14:paraId="3196DD69" w14:textId="77777777" w:rsidTr="00D91253">
        <w:trPr>
          <w:trHeight w:val="620"/>
        </w:trPr>
        <w:tc>
          <w:tcPr>
            <w:tcW w:w="9067" w:type="dxa"/>
          </w:tcPr>
          <w:p w14:paraId="5DDFEB07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Vestibular migraine</w:t>
            </w:r>
          </w:p>
          <w:p w14:paraId="724843A8" w14:textId="77777777" w:rsidR="007D506F" w:rsidRDefault="007D506F" w:rsidP="00D9125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958753F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D506F" w14:paraId="49F07616" w14:textId="77777777" w:rsidTr="00D91253">
        <w:trPr>
          <w:trHeight w:val="620"/>
        </w:trPr>
        <w:tc>
          <w:tcPr>
            <w:tcW w:w="9067" w:type="dxa"/>
          </w:tcPr>
          <w:p w14:paraId="03B8D1BA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Eustachian tube dysfunction</w:t>
            </w:r>
          </w:p>
        </w:tc>
        <w:tc>
          <w:tcPr>
            <w:tcW w:w="2127" w:type="dxa"/>
          </w:tcPr>
          <w:p w14:paraId="6452721C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D506F" w14:paraId="0FD731DD" w14:textId="77777777" w:rsidTr="00D91253">
        <w:trPr>
          <w:trHeight w:val="620"/>
        </w:trPr>
        <w:tc>
          <w:tcPr>
            <w:tcW w:w="9067" w:type="dxa"/>
          </w:tcPr>
          <w:p w14:paraId="28EF02A2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Benign paroxysmal positional vertigo</w:t>
            </w:r>
          </w:p>
        </w:tc>
        <w:tc>
          <w:tcPr>
            <w:tcW w:w="2127" w:type="dxa"/>
          </w:tcPr>
          <w:p w14:paraId="7444D61E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D506F" w14:paraId="611B2895" w14:textId="77777777" w:rsidTr="00D91253">
        <w:trPr>
          <w:trHeight w:val="620"/>
        </w:trPr>
        <w:tc>
          <w:tcPr>
            <w:tcW w:w="9067" w:type="dxa"/>
          </w:tcPr>
          <w:p w14:paraId="4DA0B397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Postural-perceptual dizziness</w:t>
            </w:r>
          </w:p>
        </w:tc>
        <w:tc>
          <w:tcPr>
            <w:tcW w:w="2127" w:type="dxa"/>
          </w:tcPr>
          <w:p w14:paraId="29168C90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D506F" w14:paraId="3A3CCB86" w14:textId="77777777" w:rsidTr="00D91253">
        <w:trPr>
          <w:trHeight w:val="620"/>
        </w:trPr>
        <w:tc>
          <w:tcPr>
            <w:tcW w:w="9067" w:type="dxa"/>
          </w:tcPr>
          <w:p w14:paraId="69F0C5C7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 infection/chronic otitis media</w:t>
            </w:r>
          </w:p>
        </w:tc>
        <w:tc>
          <w:tcPr>
            <w:tcW w:w="2127" w:type="dxa"/>
          </w:tcPr>
          <w:p w14:paraId="54E0417A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06F" w14:paraId="09AFB0DC" w14:textId="77777777" w:rsidTr="00D91253">
        <w:trPr>
          <w:trHeight w:val="620"/>
        </w:trPr>
        <w:tc>
          <w:tcPr>
            <w:tcW w:w="9067" w:type="dxa"/>
          </w:tcPr>
          <w:p w14:paraId="4958A43A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Acute vestibular or </w:t>
            </w:r>
            <w:proofErr w:type="spellStart"/>
            <w:r>
              <w:rPr>
                <w:sz w:val="24"/>
                <w:szCs w:val="24"/>
              </w:rPr>
              <w:t>vestibulo</w:t>
            </w:r>
            <w:proofErr w:type="spellEnd"/>
            <w:r>
              <w:rPr>
                <w:sz w:val="24"/>
                <w:szCs w:val="24"/>
              </w:rPr>
              <w:t>-cochlear failure</w:t>
            </w:r>
          </w:p>
        </w:tc>
        <w:tc>
          <w:tcPr>
            <w:tcW w:w="2127" w:type="dxa"/>
          </w:tcPr>
          <w:p w14:paraId="68A12906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D506F" w14:paraId="07BFDCBD" w14:textId="77777777" w:rsidTr="00D91253">
        <w:trPr>
          <w:trHeight w:val="620"/>
        </w:trPr>
        <w:tc>
          <w:tcPr>
            <w:tcW w:w="9067" w:type="dxa"/>
          </w:tcPr>
          <w:p w14:paraId="3420AE0E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Semicircular canal dehiscence</w:t>
            </w:r>
          </w:p>
        </w:tc>
        <w:tc>
          <w:tcPr>
            <w:tcW w:w="2127" w:type="dxa"/>
          </w:tcPr>
          <w:p w14:paraId="64C22986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06F" w14:paraId="0275CE24" w14:textId="77777777" w:rsidTr="00D91253">
        <w:trPr>
          <w:trHeight w:val="620"/>
        </w:trPr>
        <w:tc>
          <w:tcPr>
            <w:tcW w:w="9067" w:type="dxa"/>
          </w:tcPr>
          <w:p w14:paraId="6683F714" w14:textId="77777777" w:rsidR="007D506F" w:rsidRDefault="007D506F" w:rsidP="00D9125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Non specific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fluctuating tinnitus</w:t>
            </w:r>
          </w:p>
        </w:tc>
        <w:tc>
          <w:tcPr>
            <w:tcW w:w="2127" w:type="dxa"/>
          </w:tcPr>
          <w:p w14:paraId="6FAAB1D9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06F" w14:paraId="3AC29434" w14:textId="77777777" w:rsidTr="00D91253">
        <w:trPr>
          <w:trHeight w:val="620"/>
        </w:trPr>
        <w:tc>
          <w:tcPr>
            <w:tcW w:w="9067" w:type="dxa"/>
          </w:tcPr>
          <w:p w14:paraId="7C71FBBD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Psycho-acoustic hearing loss</w:t>
            </w:r>
          </w:p>
        </w:tc>
        <w:tc>
          <w:tcPr>
            <w:tcW w:w="2127" w:type="dxa"/>
          </w:tcPr>
          <w:p w14:paraId="3BD37880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06F" w14:paraId="2EA89474" w14:textId="77777777" w:rsidTr="00D91253">
        <w:trPr>
          <w:trHeight w:val="620"/>
        </w:trPr>
        <w:tc>
          <w:tcPr>
            <w:tcW w:w="9067" w:type="dxa"/>
          </w:tcPr>
          <w:p w14:paraId="55BC503A" w14:textId="77777777" w:rsidR="007D506F" w:rsidRDefault="007D506F" w:rsidP="00D9125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Non specific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vertigo</w:t>
            </w:r>
          </w:p>
        </w:tc>
        <w:tc>
          <w:tcPr>
            <w:tcW w:w="2127" w:type="dxa"/>
          </w:tcPr>
          <w:p w14:paraId="345EA9E5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506F" w14:paraId="492CC7B8" w14:textId="77777777" w:rsidTr="00D91253">
        <w:trPr>
          <w:trHeight w:val="620"/>
        </w:trPr>
        <w:tc>
          <w:tcPr>
            <w:tcW w:w="9067" w:type="dxa"/>
          </w:tcPr>
          <w:p w14:paraId="1453ECF3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 motion provoked vertigo</w:t>
            </w:r>
          </w:p>
        </w:tc>
        <w:tc>
          <w:tcPr>
            <w:tcW w:w="2127" w:type="dxa"/>
          </w:tcPr>
          <w:p w14:paraId="72B5F2B4" w14:textId="77777777" w:rsidR="007D506F" w:rsidRDefault="007D506F" w:rsidP="00D9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5F6C013" w14:textId="77777777" w:rsidR="007D506F" w:rsidRPr="005B2848" w:rsidRDefault="007D506F" w:rsidP="007D506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763377C2" w14:textId="242CB97E" w:rsidR="007D506F" w:rsidRPr="006E74B7" w:rsidRDefault="007D506F" w:rsidP="00405E36">
      <w:pPr>
        <w:jc w:val="center"/>
        <w:rPr>
          <w:b/>
          <w:bCs/>
          <w:sz w:val="24"/>
          <w:szCs w:val="24"/>
        </w:rPr>
      </w:pPr>
      <w:r w:rsidRPr="00EF7789">
        <w:rPr>
          <w:b/>
          <w:bCs/>
          <w:sz w:val="24"/>
          <w:szCs w:val="24"/>
        </w:rPr>
        <w:t xml:space="preserve">Supplementary </w:t>
      </w:r>
      <w:r w:rsidRPr="006E74B7">
        <w:rPr>
          <w:b/>
          <w:bCs/>
          <w:sz w:val="24"/>
          <w:szCs w:val="24"/>
        </w:rPr>
        <w:t>table 4: Clinical criteria satisfied for atypical MD ears, aetiologies in patients with secondary hydrops</w:t>
      </w:r>
    </w:p>
    <w:p w14:paraId="72533D00" w14:textId="554166BD" w:rsidR="007445D8" w:rsidRDefault="007D506F" w:rsidP="00354FF6">
      <w:pPr>
        <w:spacing w:line="240" w:lineRule="auto"/>
        <w:jc w:val="center"/>
        <w:rPr>
          <w:b/>
          <w:bCs/>
          <w:sz w:val="24"/>
          <w:szCs w:val="24"/>
        </w:rPr>
      </w:pPr>
      <w:r w:rsidRPr="006E74B7">
        <w:rPr>
          <w:b/>
          <w:bCs/>
          <w:sz w:val="24"/>
          <w:szCs w:val="24"/>
        </w:rPr>
        <w:t xml:space="preserve">and clinical diagnoses in other </w:t>
      </w:r>
      <w:proofErr w:type="spellStart"/>
      <w:r w:rsidRPr="006E74B7">
        <w:rPr>
          <w:b/>
          <w:bCs/>
          <w:sz w:val="24"/>
          <w:szCs w:val="24"/>
        </w:rPr>
        <w:t>hydropic</w:t>
      </w:r>
      <w:proofErr w:type="spellEnd"/>
      <w:r w:rsidRPr="006E74B7">
        <w:rPr>
          <w:b/>
          <w:bCs/>
          <w:sz w:val="24"/>
          <w:szCs w:val="24"/>
        </w:rPr>
        <w:t xml:space="preserve"> ear symptom</w:t>
      </w:r>
      <w:r w:rsidR="00405E36">
        <w:rPr>
          <w:b/>
          <w:bCs/>
          <w:sz w:val="24"/>
          <w:szCs w:val="24"/>
        </w:rPr>
        <w:t>s</w:t>
      </w:r>
    </w:p>
    <w:p w14:paraId="1617CE50" w14:textId="77777777" w:rsidR="007445D8" w:rsidRDefault="007445D8" w:rsidP="007D506F">
      <w:pPr>
        <w:spacing w:line="240" w:lineRule="auto"/>
        <w:rPr>
          <w:b/>
          <w:bCs/>
          <w:sz w:val="24"/>
          <w:szCs w:val="24"/>
        </w:rPr>
      </w:pPr>
    </w:p>
    <w:p w14:paraId="3F053F82" w14:textId="77777777" w:rsidR="007445D8" w:rsidRDefault="007445D8" w:rsidP="007D506F">
      <w:pPr>
        <w:spacing w:line="240" w:lineRule="auto"/>
        <w:rPr>
          <w:b/>
          <w:bCs/>
          <w:sz w:val="24"/>
          <w:szCs w:val="24"/>
        </w:rPr>
      </w:pP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1860"/>
        <w:gridCol w:w="1679"/>
        <w:gridCol w:w="1843"/>
        <w:gridCol w:w="2693"/>
        <w:gridCol w:w="2693"/>
        <w:gridCol w:w="2835"/>
      </w:tblGrid>
      <w:tr w:rsidR="007445D8" w:rsidRPr="00BF5D49" w14:paraId="6CF6CC56" w14:textId="77777777" w:rsidTr="00D91253">
        <w:trPr>
          <w:trHeight w:val="719"/>
        </w:trPr>
        <w:tc>
          <w:tcPr>
            <w:tcW w:w="1860" w:type="dxa"/>
          </w:tcPr>
          <w:p w14:paraId="67EFEFA2" w14:textId="77777777" w:rsidR="007445D8" w:rsidRPr="00096AE8" w:rsidRDefault="007445D8" w:rsidP="00D9125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96AE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Grading Scale</w:t>
            </w:r>
          </w:p>
        </w:tc>
        <w:tc>
          <w:tcPr>
            <w:tcW w:w="1679" w:type="dxa"/>
          </w:tcPr>
          <w:p w14:paraId="7AC91AE0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>Cohens Kappa (95% CI)</w:t>
            </w:r>
          </w:p>
          <w:p w14:paraId="1018FB57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>ZPE</w:t>
            </w:r>
          </w:p>
          <w:p w14:paraId="296EE4BD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1E49FFFA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>Cohens Kappa (95% CI)</w:t>
            </w:r>
          </w:p>
          <w:p w14:paraId="17EDE114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>N</w:t>
            </w:r>
            <w:r>
              <w:rPr>
                <w:rFonts w:cstheme="minorHAnsi"/>
                <w:b/>
                <w:bCs/>
                <w:shd w:val="clear" w:color="auto" w:fill="FFFFFF"/>
              </w:rPr>
              <w:t>S</w:t>
            </w:r>
            <w:r w:rsidRPr="00096AE8">
              <w:rPr>
                <w:rFonts w:cstheme="minorHAnsi"/>
                <w:b/>
                <w:bCs/>
                <w:shd w:val="clear" w:color="auto" w:fill="FFFFFF"/>
              </w:rPr>
              <w:t>E</w:t>
            </w:r>
          </w:p>
        </w:tc>
        <w:tc>
          <w:tcPr>
            <w:tcW w:w="2693" w:type="dxa"/>
          </w:tcPr>
          <w:p w14:paraId="1BE08C24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 xml:space="preserve">Chi </w:t>
            </w:r>
            <w:proofErr w:type="spellStart"/>
            <w:r w:rsidRPr="00096AE8">
              <w:rPr>
                <w:rFonts w:cstheme="minorHAnsi"/>
                <w:b/>
                <w:bCs/>
                <w:shd w:val="clear" w:color="auto" w:fill="FFFFFF"/>
              </w:rPr>
              <w:t>sq</w:t>
            </w:r>
            <w:proofErr w:type="spellEnd"/>
            <w:r w:rsidRPr="00096AE8">
              <w:rPr>
                <w:rFonts w:cstheme="minorHAnsi"/>
                <w:b/>
                <w:bCs/>
                <w:shd w:val="clear" w:color="auto" w:fill="FFFFFF"/>
              </w:rPr>
              <w:t xml:space="preserve"> for association and</w:t>
            </w:r>
          </w:p>
          <w:p w14:paraId="106D0CAF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>Likelihood ratio for definite MD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ZPE</w:t>
            </w:r>
          </w:p>
        </w:tc>
        <w:tc>
          <w:tcPr>
            <w:tcW w:w="2693" w:type="dxa"/>
          </w:tcPr>
          <w:p w14:paraId="428C539D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 xml:space="preserve">Chi </w:t>
            </w:r>
            <w:proofErr w:type="spellStart"/>
            <w:r w:rsidRPr="00096AE8">
              <w:rPr>
                <w:rFonts w:cstheme="minorHAnsi"/>
                <w:b/>
                <w:bCs/>
                <w:shd w:val="clear" w:color="auto" w:fill="FFFFFF"/>
              </w:rPr>
              <w:t>sq</w:t>
            </w:r>
            <w:proofErr w:type="spellEnd"/>
            <w:r w:rsidRPr="00096AE8">
              <w:rPr>
                <w:rFonts w:cstheme="minorHAnsi"/>
                <w:b/>
                <w:bCs/>
                <w:shd w:val="clear" w:color="auto" w:fill="FFFFFF"/>
              </w:rPr>
              <w:t xml:space="preserve"> for association and</w:t>
            </w:r>
          </w:p>
          <w:p w14:paraId="1C709729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>Likelihood ratio for definite MD N</w:t>
            </w:r>
            <w:r>
              <w:rPr>
                <w:rFonts w:cstheme="minorHAnsi"/>
                <w:b/>
                <w:bCs/>
                <w:shd w:val="clear" w:color="auto" w:fill="FFFFFF"/>
              </w:rPr>
              <w:t>S</w:t>
            </w:r>
            <w:r w:rsidRPr="00096AE8">
              <w:rPr>
                <w:rFonts w:cstheme="minorHAnsi"/>
                <w:b/>
                <w:bCs/>
                <w:shd w:val="clear" w:color="auto" w:fill="FFFFFF"/>
              </w:rPr>
              <w:t>E</w:t>
            </w:r>
          </w:p>
        </w:tc>
        <w:tc>
          <w:tcPr>
            <w:tcW w:w="2835" w:type="dxa"/>
          </w:tcPr>
          <w:p w14:paraId="2663D3AB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hd w:val="clear" w:color="auto" w:fill="FFFFFF"/>
              </w:rPr>
            </w:pPr>
            <w:r w:rsidRPr="00096AE8">
              <w:rPr>
                <w:rFonts w:cstheme="minorHAnsi"/>
                <w:b/>
                <w:bCs/>
                <w:shd w:val="clear" w:color="auto" w:fill="FFFFFF"/>
              </w:rPr>
              <w:t xml:space="preserve">Chi </w:t>
            </w:r>
            <w:proofErr w:type="spellStart"/>
            <w:r w:rsidRPr="00096AE8">
              <w:rPr>
                <w:rFonts w:cstheme="minorHAnsi"/>
                <w:b/>
                <w:bCs/>
                <w:shd w:val="clear" w:color="auto" w:fill="FFFFFF"/>
              </w:rPr>
              <w:t>sq</w:t>
            </w:r>
            <w:proofErr w:type="spellEnd"/>
            <w:r w:rsidRPr="00096AE8">
              <w:rPr>
                <w:rFonts w:cstheme="minorHAnsi"/>
                <w:b/>
                <w:bCs/>
                <w:shd w:val="clear" w:color="auto" w:fill="FFFFFF"/>
              </w:rPr>
              <w:t xml:space="preserve"> for association and Cramer’s V for ZPE v N</w:t>
            </w:r>
            <w:r>
              <w:rPr>
                <w:rFonts w:cstheme="minorHAnsi"/>
                <w:b/>
                <w:bCs/>
                <w:shd w:val="clear" w:color="auto" w:fill="FFFFFF"/>
              </w:rPr>
              <w:t>S</w:t>
            </w:r>
            <w:r w:rsidRPr="00096AE8">
              <w:rPr>
                <w:rFonts w:cstheme="minorHAnsi"/>
                <w:b/>
                <w:bCs/>
                <w:shd w:val="clear" w:color="auto" w:fill="FFFFFF"/>
              </w:rPr>
              <w:t>E</w:t>
            </w:r>
          </w:p>
          <w:p w14:paraId="5EBBFD71" w14:textId="77777777" w:rsidR="007445D8" w:rsidRPr="00096AE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7445D8" w:rsidRPr="00BF5D49" w14:paraId="1E348FFF" w14:textId="77777777" w:rsidTr="00D91253">
        <w:trPr>
          <w:trHeight w:val="719"/>
        </w:trPr>
        <w:tc>
          <w:tcPr>
            <w:tcW w:w="1860" w:type="dxa"/>
          </w:tcPr>
          <w:p w14:paraId="5309FBD9" w14:textId="77777777" w:rsidR="007445D8" w:rsidRPr="00580B24" w:rsidRDefault="007445D8" w:rsidP="00D9125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>Nakashima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(19)</w:t>
            </w:r>
          </w:p>
        </w:tc>
        <w:tc>
          <w:tcPr>
            <w:tcW w:w="1679" w:type="dxa"/>
          </w:tcPr>
          <w:p w14:paraId="410F905E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0.804 (0.739-0.868)</w:t>
            </w:r>
          </w:p>
        </w:tc>
        <w:tc>
          <w:tcPr>
            <w:tcW w:w="1843" w:type="dxa"/>
          </w:tcPr>
          <w:p w14:paraId="0D224C81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0.846 (0.792-0.899)</w:t>
            </w:r>
          </w:p>
        </w:tc>
        <w:tc>
          <w:tcPr>
            <w:tcW w:w="2693" w:type="dxa"/>
          </w:tcPr>
          <w:p w14:paraId="77DDA8FB" w14:textId="77777777" w:rsidR="007445D8" w:rsidRPr="007265C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265C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=4</w:t>
            </w:r>
            <w:r w:rsidRPr="007265C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3.084</w:t>
            </w:r>
          </w:p>
          <w:p w14:paraId="0DA8A743" w14:textId="77777777" w:rsidR="007445D8" w:rsidRPr="007265C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265C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P&lt;0.001</w:t>
            </w:r>
          </w:p>
          <w:p w14:paraId="1A257568" w14:textId="77777777" w:rsidR="007445D8" w:rsidRPr="007265C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265C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Likelihood ratio </w:t>
            </w:r>
          </w:p>
          <w:p w14:paraId="2A15D5DF" w14:textId="77777777" w:rsidR="007445D8" w:rsidRPr="00647EAC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7265C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55.605</w:t>
            </w:r>
          </w:p>
        </w:tc>
        <w:tc>
          <w:tcPr>
            <w:tcW w:w="2693" w:type="dxa"/>
          </w:tcPr>
          <w:p w14:paraId="22BAA39B" w14:textId="77777777" w:rsidR="007445D8" w:rsidRPr="00F41E2F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=</w:t>
            </w:r>
            <w:r w:rsidRPr="00F41E2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48.252</w:t>
            </w:r>
          </w:p>
          <w:p w14:paraId="6D2331BF" w14:textId="77777777" w:rsidR="007445D8" w:rsidRPr="00F41E2F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41E2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P&lt;0.001</w:t>
            </w:r>
          </w:p>
          <w:p w14:paraId="7A384E51" w14:textId="77777777" w:rsidR="007445D8" w:rsidRPr="00647EAC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F41E2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Likelihood ratio 62.305</w:t>
            </w:r>
          </w:p>
        </w:tc>
        <w:tc>
          <w:tcPr>
            <w:tcW w:w="2835" w:type="dxa"/>
          </w:tcPr>
          <w:p w14:paraId="5D2162D9" w14:textId="77777777" w:rsidR="007445D8" w:rsidRPr="00B95E9E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5E9E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B95E9E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 xml:space="preserve">2 </w:t>
            </w:r>
            <w:r w:rsidRPr="00B95E9E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=241.368</w:t>
            </w:r>
          </w:p>
          <w:p w14:paraId="64DA0E8C" w14:textId="77777777" w:rsidR="007445D8" w:rsidRPr="00B95E9E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5E9E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P&lt;0.001</w:t>
            </w:r>
          </w:p>
          <w:p w14:paraId="1C6D0A65" w14:textId="77777777" w:rsidR="007445D8" w:rsidRPr="00647EAC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B95E9E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Cramer’s V=0.676</w:t>
            </w:r>
          </w:p>
        </w:tc>
      </w:tr>
      <w:tr w:rsidR="007445D8" w:rsidRPr="00BF5D49" w14:paraId="72226560" w14:textId="77777777" w:rsidTr="00D91253">
        <w:trPr>
          <w:trHeight w:val="719"/>
        </w:trPr>
        <w:tc>
          <w:tcPr>
            <w:tcW w:w="1860" w:type="dxa"/>
          </w:tcPr>
          <w:p w14:paraId="6184F22A" w14:textId="77777777" w:rsidR="007445D8" w:rsidRPr="00580B24" w:rsidRDefault="007445D8" w:rsidP="00D9125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Barath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(17)</w:t>
            </w:r>
          </w:p>
        </w:tc>
        <w:tc>
          <w:tcPr>
            <w:tcW w:w="1679" w:type="dxa"/>
          </w:tcPr>
          <w:p w14:paraId="444B2EDE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0.910 (0.851-0.969)</w:t>
            </w:r>
          </w:p>
        </w:tc>
        <w:tc>
          <w:tcPr>
            <w:tcW w:w="1843" w:type="dxa"/>
          </w:tcPr>
          <w:p w14:paraId="1351CCEC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0.879 (0.827-0.932)</w:t>
            </w:r>
          </w:p>
        </w:tc>
        <w:tc>
          <w:tcPr>
            <w:tcW w:w="2693" w:type="dxa"/>
          </w:tcPr>
          <w:p w14:paraId="442F3E25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=</w:t>
            </w: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44.107</w:t>
            </w:r>
          </w:p>
          <w:p w14:paraId="636FE50F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P&lt;0.001</w:t>
            </w:r>
          </w:p>
          <w:p w14:paraId="56B36590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Likelihood ratio 57.543</w:t>
            </w:r>
          </w:p>
        </w:tc>
        <w:tc>
          <w:tcPr>
            <w:tcW w:w="2693" w:type="dxa"/>
          </w:tcPr>
          <w:p w14:paraId="3B4C1B7B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=</w:t>
            </w: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57.080</w:t>
            </w:r>
          </w:p>
          <w:p w14:paraId="71C7132D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P&lt;0.001</w:t>
            </w:r>
          </w:p>
          <w:p w14:paraId="7D3788D9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Likelihood ratio 72.989</w:t>
            </w:r>
          </w:p>
        </w:tc>
        <w:tc>
          <w:tcPr>
            <w:tcW w:w="2835" w:type="dxa"/>
          </w:tcPr>
          <w:p w14:paraId="5689F56D" w14:textId="77777777" w:rsidR="007445D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D76C77">
              <w:rPr>
                <w:rFonts w:cstheme="minorHAnsi"/>
                <w:sz w:val="24"/>
                <w:szCs w:val="24"/>
                <w:shd w:val="clear" w:color="auto" w:fill="FFFFFF"/>
              </w:rPr>
              <w:t>χ</w:t>
            </w:r>
            <w:r w:rsidRPr="00D76C77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=277.274</w:t>
            </w:r>
          </w:p>
          <w:p w14:paraId="05993589" w14:textId="77777777" w:rsidR="007445D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P&lt;0.001</w:t>
            </w:r>
          </w:p>
          <w:p w14:paraId="61A78190" w14:textId="77777777" w:rsidR="007445D8" w:rsidRPr="00BF5D49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Cramer’s V=0.725</w:t>
            </w:r>
          </w:p>
        </w:tc>
      </w:tr>
      <w:tr w:rsidR="007445D8" w:rsidRPr="00BF5D49" w14:paraId="644A6DC3" w14:textId="77777777" w:rsidTr="00D91253">
        <w:trPr>
          <w:trHeight w:val="719"/>
        </w:trPr>
        <w:tc>
          <w:tcPr>
            <w:tcW w:w="1860" w:type="dxa"/>
          </w:tcPr>
          <w:p w14:paraId="2C97FB94" w14:textId="77777777" w:rsidR="007445D8" w:rsidRPr="00580B24" w:rsidRDefault="007445D8" w:rsidP="00D9125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>Bernaerts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(7)</w:t>
            </w:r>
          </w:p>
        </w:tc>
        <w:tc>
          <w:tcPr>
            <w:tcW w:w="1679" w:type="dxa"/>
          </w:tcPr>
          <w:p w14:paraId="5D9B1F3A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0.898 (0.850-0.946)</w:t>
            </w:r>
          </w:p>
        </w:tc>
        <w:tc>
          <w:tcPr>
            <w:tcW w:w="1843" w:type="dxa"/>
          </w:tcPr>
          <w:p w14:paraId="2309D255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0.928 (0.890-0.966)</w:t>
            </w:r>
          </w:p>
        </w:tc>
        <w:tc>
          <w:tcPr>
            <w:tcW w:w="2693" w:type="dxa"/>
          </w:tcPr>
          <w:p w14:paraId="4AD6CDB0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=</w:t>
            </w: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50.233</w:t>
            </w:r>
          </w:p>
          <w:p w14:paraId="2D9DA55E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P&lt;0.001</w:t>
            </w:r>
          </w:p>
          <w:p w14:paraId="13DDC51E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Likelihood ratio 64.828</w:t>
            </w:r>
          </w:p>
        </w:tc>
        <w:tc>
          <w:tcPr>
            <w:tcW w:w="2693" w:type="dxa"/>
          </w:tcPr>
          <w:p w14:paraId="3DDFCBB1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=</w:t>
            </w: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57.313</w:t>
            </w:r>
          </w:p>
          <w:p w14:paraId="4D961D31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P&lt;0.001</w:t>
            </w:r>
          </w:p>
          <w:p w14:paraId="12EABD1E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Likelihood ratio 73.531</w:t>
            </w:r>
          </w:p>
        </w:tc>
        <w:tc>
          <w:tcPr>
            <w:tcW w:w="2835" w:type="dxa"/>
          </w:tcPr>
          <w:p w14:paraId="5265D2FB" w14:textId="77777777" w:rsidR="007445D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D76C77">
              <w:rPr>
                <w:rFonts w:cstheme="minorHAnsi"/>
                <w:sz w:val="24"/>
                <w:szCs w:val="24"/>
                <w:shd w:val="clear" w:color="auto" w:fill="FFFFFF"/>
              </w:rPr>
              <w:t>χ</w:t>
            </w:r>
            <w:r w:rsidRPr="00D76C77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=382.986</w:t>
            </w:r>
          </w:p>
          <w:p w14:paraId="275BD208" w14:textId="77777777" w:rsidR="007445D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P&lt;0.001</w:t>
            </w:r>
          </w:p>
          <w:p w14:paraId="08955780" w14:textId="77777777" w:rsidR="007445D8" w:rsidRPr="00BF5D49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Cramer’s V=0.695</w:t>
            </w:r>
          </w:p>
        </w:tc>
      </w:tr>
      <w:tr w:rsidR="007445D8" w:rsidRPr="00BF5D49" w14:paraId="5009DABB" w14:textId="77777777" w:rsidTr="00D91253">
        <w:trPr>
          <w:trHeight w:val="719"/>
        </w:trPr>
        <w:tc>
          <w:tcPr>
            <w:tcW w:w="1860" w:type="dxa"/>
          </w:tcPr>
          <w:p w14:paraId="1661CEC0" w14:textId="77777777" w:rsidR="007445D8" w:rsidRPr="00580B24" w:rsidRDefault="007445D8" w:rsidP="00D9125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>Kahn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(18)</w:t>
            </w:r>
          </w:p>
        </w:tc>
        <w:tc>
          <w:tcPr>
            <w:tcW w:w="1679" w:type="dxa"/>
          </w:tcPr>
          <w:p w14:paraId="4145475C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0.893 (0.850-0.937)</w:t>
            </w:r>
          </w:p>
        </w:tc>
        <w:tc>
          <w:tcPr>
            <w:tcW w:w="1843" w:type="dxa"/>
          </w:tcPr>
          <w:p w14:paraId="19CF6353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0.885 (0.843-0.927)</w:t>
            </w:r>
          </w:p>
        </w:tc>
        <w:tc>
          <w:tcPr>
            <w:tcW w:w="2693" w:type="dxa"/>
          </w:tcPr>
          <w:p w14:paraId="442224E5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=</w:t>
            </w: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57.080</w:t>
            </w:r>
          </w:p>
          <w:p w14:paraId="6CEE3271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P&lt;0.001</w:t>
            </w:r>
          </w:p>
          <w:p w14:paraId="0911FD4F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Likelihood ratio 72.989</w:t>
            </w:r>
          </w:p>
        </w:tc>
        <w:tc>
          <w:tcPr>
            <w:tcW w:w="2693" w:type="dxa"/>
          </w:tcPr>
          <w:p w14:paraId="122F74AD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=</w:t>
            </w: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55.912</w:t>
            </w:r>
          </w:p>
          <w:p w14:paraId="419BD46F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P&lt;0.001</w:t>
            </w:r>
          </w:p>
          <w:p w14:paraId="12317A06" w14:textId="77777777" w:rsidR="007445D8" w:rsidRPr="00952AEA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</w:pPr>
            <w:r w:rsidRPr="00952AEA">
              <w:rPr>
                <w:rFonts w:cstheme="minorHAnsi"/>
                <w:i/>
                <w:iCs/>
                <w:sz w:val="24"/>
                <w:szCs w:val="24"/>
                <w:shd w:val="clear" w:color="auto" w:fill="FFFFFF"/>
              </w:rPr>
              <w:t>Likelihood ratio 69.246</w:t>
            </w:r>
          </w:p>
        </w:tc>
        <w:tc>
          <w:tcPr>
            <w:tcW w:w="2835" w:type="dxa"/>
          </w:tcPr>
          <w:p w14:paraId="0F22E78A" w14:textId="77777777" w:rsidR="007445D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D76C77">
              <w:rPr>
                <w:rFonts w:cstheme="minorHAnsi"/>
                <w:sz w:val="24"/>
                <w:szCs w:val="24"/>
                <w:shd w:val="clear" w:color="auto" w:fill="FFFFFF"/>
              </w:rPr>
              <w:t>χ</w:t>
            </w:r>
            <w:r w:rsidRPr="00D76C77"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=416.234</w:t>
            </w:r>
          </w:p>
          <w:p w14:paraId="491944D1" w14:textId="77777777" w:rsidR="007445D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P&lt;0.001</w:t>
            </w:r>
          </w:p>
          <w:p w14:paraId="6971DBCB" w14:textId="77777777" w:rsidR="007445D8" w:rsidRPr="00BF5D49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Cramer’s V=0.562</w:t>
            </w:r>
          </w:p>
        </w:tc>
      </w:tr>
      <w:tr w:rsidR="007445D8" w:rsidRPr="00BF5D49" w14:paraId="643779FB" w14:textId="77777777" w:rsidTr="00D91253">
        <w:trPr>
          <w:trHeight w:val="719"/>
        </w:trPr>
        <w:tc>
          <w:tcPr>
            <w:tcW w:w="1860" w:type="dxa"/>
          </w:tcPr>
          <w:p w14:paraId="25190590" w14:textId="77777777" w:rsidR="007445D8" w:rsidRPr="00580B24" w:rsidRDefault="007445D8" w:rsidP="00D91253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>Cochlear grading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(7)</w:t>
            </w:r>
          </w:p>
        </w:tc>
        <w:tc>
          <w:tcPr>
            <w:tcW w:w="1679" w:type="dxa"/>
          </w:tcPr>
          <w:p w14:paraId="4BF71FAE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0.797 (0.736-0.858)</w:t>
            </w:r>
          </w:p>
        </w:tc>
        <w:tc>
          <w:tcPr>
            <w:tcW w:w="1843" w:type="dxa"/>
          </w:tcPr>
          <w:p w14:paraId="62874328" w14:textId="77777777" w:rsidR="007445D8" w:rsidRPr="00580B24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80B24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κ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</w:rPr>
              <w:t xml:space="preserve"> =</w:t>
            </w:r>
            <w:r w:rsidRPr="00580B24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0.850 (0.800-0.901)</w:t>
            </w:r>
          </w:p>
        </w:tc>
        <w:tc>
          <w:tcPr>
            <w:tcW w:w="2693" w:type="dxa"/>
          </w:tcPr>
          <w:p w14:paraId="7A28336A" w14:textId="77777777" w:rsidR="007445D8" w:rsidRPr="00441A9F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1A9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=</w:t>
            </w:r>
            <w:r w:rsidRPr="00441A9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56.202</w:t>
            </w:r>
          </w:p>
          <w:p w14:paraId="73495A32" w14:textId="77777777" w:rsidR="007445D8" w:rsidRPr="00441A9F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1A9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P&lt;0.001</w:t>
            </w:r>
          </w:p>
          <w:p w14:paraId="6016378F" w14:textId="77777777" w:rsidR="007445D8" w:rsidRPr="00441A9F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1A9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Likelihood ratio 72.002</w:t>
            </w:r>
          </w:p>
        </w:tc>
        <w:tc>
          <w:tcPr>
            <w:tcW w:w="2693" w:type="dxa"/>
          </w:tcPr>
          <w:p w14:paraId="4F5E4B7B" w14:textId="77777777" w:rsidR="007445D8" w:rsidRPr="00441A9F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1A9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246E0A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=</w:t>
            </w:r>
            <w:r w:rsidRPr="00441A9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63.264</w:t>
            </w:r>
          </w:p>
          <w:p w14:paraId="6F82820D" w14:textId="77777777" w:rsidR="007445D8" w:rsidRPr="00441A9F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1A9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P&lt;0.001</w:t>
            </w:r>
          </w:p>
          <w:p w14:paraId="7CC41ACA" w14:textId="77777777" w:rsidR="007445D8" w:rsidRPr="00441A9F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1A9F">
              <w:rPr>
                <w:rFonts w:cstheme="minorHAns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Likelihood ratio 80.693</w:t>
            </w:r>
          </w:p>
        </w:tc>
        <w:tc>
          <w:tcPr>
            <w:tcW w:w="2835" w:type="dxa"/>
          </w:tcPr>
          <w:p w14:paraId="0A44B125" w14:textId="77777777" w:rsidR="007445D8" w:rsidRPr="00720F3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20F3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χ</w:t>
            </w:r>
            <w:r w:rsidRPr="00720F3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 xml:space="preserve">2 </w:t>
            </w:r>
            <w:r w:rsidRPr="00720F3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=250.209</w:t>
            </w:r>
          </w:p>
          <w:p w14:paraId="084C925D" w14:textId="77777777" w:rsidR="007445D8" w:rsidRPr="00720F38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20F3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P&lt;0.001</w:t>
            </w:r>
          </w:p>
          <w:p w14:paraId="7C97BCEB" w14:textId="77777777" w:rsidR="007445D8" w:rsidRPr="00647EAC" w:rsidRDefault="007445D8" w:rsidP="00D912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720F38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Cramer’s V=0.688</w:t>
            </w:r>
          </w:p>
        </w:tc>
      </w:tr>
    </w:tbl>
    <w:p w14:paraId="3F4F80B4" w14:textId="77777777" w:rsidR="007445D8" w:rsidRDefault="007445D8" w:rsidP="007445D8">
      <w:pPr>
        <w:spacing w:line="240" w:lineRule="auto"/>
      </w:pPr>
    </w:p>
    <w:p w14:paraId="68095028" w14:textId="77777777" w:rsidR="007445D8" w:rsidRPr="00D62357" w:rsidRDefault="007445D8" w:rsidP="007445D8">
      <w:pPr>
        <w:spacing w:line="240" w:lineRule="auto"/>
        <w:rPr>
          <w:b/>
          <w:bCs/>
        </w:rPr>
      </w:pPr>
    </w:p>
    <w:p w14:paraId="659AF234" w14:textId="77777777" w:rsidR="00FA6C60" w:rsidRDefault="007445D8" w:rsidP="00405E36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D62357">
        <w:rPr>
          <w:rFonts w:cstheme="minorHAnsi"/>
          <w:b/>
          <w:bCs/>
          <w:sz w:val="24"/>
          <w:szCs w:val="24"/>
        </w:rPr>
        <w:t>Supplementary table 5:</w:t>
      </w:r>
    </w:p>
    <w:p w14:paraId="7E577FAD" w14:textId="244C5903" w:rsidR="007445D8" w:rsidRDefault="007445D8" w:rsidP="00405E36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D62357">
        <w:rPr>
          <w:rFonts w:cstheme="minorHAnsi"/>
          <w:b/>
          <w:bCs/>
          <w:sz w:val="24"/>
          <w:szCs w:val="24"/>
        </w:rPr>
        <w:t>Inter-rater reliability Kappa values, Cramer V values for the MRI grading scales with ZPE and NPE sequences</w:t>
      </w:r>
    </w:p>
    <w:tbl>
      <w:tblPr>
        <w:tblStyle w:val="PlainTable1"/>
        <w:tblW w:w="11194" w:type="dxa"/>
        <w:tblLayout w:type="fixed"/>
        <w:tblLook w:val="04A0" w:firstRow="1" w:lastRow="0" w:firstColumn="1" w:lastColumn="0" w:noHBand="0" w:noVBand="1"/>
      </w:tblPr>
      <w:tblGrid>
        <w:gridCol w:w="4673"/>
        <w:gridCol w:w="6521"/>
      </w:tblGrid>
      <w:tr w:rsidR="00A36E48" w:rsidRPr="00FE67BD" w14:paraId="408EC459" w14:textId="77777777" w:rsidTr="00D91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10DEA22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6521" w:type="dxa"/>
          </w:tcPr>
          <w:p w14:paraId="3DDC1E9A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 xml:space="preserve">Chi </w:t>
            </w:r>
            <w:proofErr w:type="spellStart"/>
            <w:r w:rsidRPr="006C7647">
              <w:rPr>
                <w:rFonts w:cstheme="minorHAnsi"/>
                <w:shd w:val="clear" w:color="auto" w:fill="FFFFFF"/>
              </w:rPr>
              <w:t>sq</w:t>
            </w:r>
            <w:proofErr w:type="spellEnd"/>
            <w:r w:rsidRPr="006C7647">
              <w:rPr>
                <w:rFonts w:cstheme="minorHAnsi"/>
                <w:shd w:val="clear" w:color="auto" w:fill="FFFFFF"/>
              </w:rPr>
              <w:t xml:space="preserve"> for association and Phi for ZPE v N</w:t>
            </w:r>
            <w:r>
              <w:rPr>
                <w:rFonts w:cstheme="minorHAnsi"/>
                <w:shd w:val="clear" w:color="auto" w:fill="FFFFFF"/>
              </w:rPr>
              <w:t>S</w:t>
            </w:r>
            <w:r w:rsidRPr="006C7647">
              <w:rPr>
                <w:rFonts w:cstheme="minorHAnsi"/>
                <w:shd w:val="clear" w:color="auto" w:fill="FFFFFF"/>
              </w:rPr>
              <w:t>E</w:t>
            </w:r>
          </w:p>
        </w:tc>
      </w:tr>
      <w:tr w:rsidR="00A36E48" w:rsidRPr="00FE67BD" w14:paraId="3E71CB5D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00F7255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Grade ≥1 cochlear hydrops</w:t>
            </w:r>
          </w:p>
        </w:tc>
        <w:tc>
          <w:tcPr>
            <w:tcW w:w="6521" w:type="dxa"/>
          </w:tcPr>
          <w:p w14:paraId="2BA20537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χ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=118.730</w:t>
            </w:r>
          </w:p>
          <w:p w14:paraId="01AEDCC3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P&lt;0.001</w:t>
            </w:r>
          </w:p>
          <w:p w14:paraId="2C57C6C9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color w:val="000000" w:themeColor="text1"/>
                <w:shd w:val="clear" w:color="auto" w:fill="FFFFFF"/>
              </w:rPr>
              <w:t>φ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=0.671</w:t>
            </w:r>
          </w:p>
        </w:tc>
      </w:tr>
      <w:tr w:rsidR="00A36E48" w:rsidRPr="00FE67BD" w14:paraId="40289A4B" w14:textId="77777777" w:rsidTr="00D91253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E937E10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Grade 2 cochlear hydrops</w:t>
            </w:r>
          </w:p>
        </w:tc>
        <w:tc>
          <w:tcPr>
            <w:tcW w:w="6521" w:type="dxa"/>
          </w:tcPr>
          <w:p w14:paraId="6B57E608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χ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=220.836</w:t>
            </w:r>
          </w:p>
          <w:p w14:paraId="26209FEB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P&lt;0.001</w:t>
            </w:r>
          </w:p>
          <w:p w14:paraId="4CA3BA22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000000" w:themeColor="text1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color w:val="000000" w:themeColor="text1"/>
                <w:shd w:val="clear" w:color="auto" w:fill="FFFFFF"/>
              </w:rPr>
              <w:t>φ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=0.915</w:t>
            </w:r>
          </w:p>
        </w:tc>
      </w:tr>
      <w:tr w:rsidR="00A36E48" w:rsidRPr="00FE67BD" w14:paraId="52FF96D2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0B41752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Asymmetric PLE</w:t>
            </w:r>
          </w:p>
        </w:tc>
        <w:tc>
          <w:tcPr>
            <w:tcW w:w="6521" w:type="dxa"/>
          </w:tcPr>
          <w:p w14:paraId="47EF8A18" w14:textId="77777777" w:rsidR="00A36E48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Standardised windowing*</w:t>
            </w:r>
          </w:p>
          <w:p w14:paraId="4B91845F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χ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=1</w:t>
            </w:r>
            <w:r>
              <w:rPr>
                <w:rFonts w:cstheme="minorHAnsi"/>
                <w:color w:val="000000" w:themeColor="text1"/>
                <w:shd w:val="clear" w:color="auto" w:fill="FFFFFF"/>
              </w:rPr>
              <w:t>85.272</w:t>
            </w:r>
          </w:p>
          <w:p w14:paraId="28901F8F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P&lt;0.001</w:t>
            </w:r>
          </w:p>
          <w:p w14:paraId="3C176BC5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color w:val="000000" w:themeColor="text1"/>
                <w:shd w:val="clear" w:color="auto" w:fill="FFFFFF"/>
              </w:rPr>
              <w:t>φ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=0.838</w:t>
            </w:r>
          </w:p>
          <w:p w14:paraId="698E2E98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Equivalent windowing*</w:t>
            </w:r>
          </w:p>
          <w:p w14:paraId="0E9E68BF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χ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=191.791</w:t>
            </w:r>
          </w:p>
          <w:p w14:paraId="6E250D99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P&lt;0.001</w:t>
            </w:r>
          </w:p>
          <w:p w14:paraId="1E8798DA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color w:val="000000" w:themeColor="text1"/>
                <w:shd w:val="clear" w:color="auto" w:fill="FFFFFF"/>
              </w:rPr>
              <w:t>φ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=0.852</w:t>
            </w:r>
          </w:p>
        </w:tc>
      </w:tr>
      <w:tr w:rsidR="00A36E48" w:rsidRPr="00FE67BD" w14:paraId="0C55480E" w14:textId="77777777" w:rsidTr="00D91253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249D5E6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</w:rPr>
              <w:t xml:space="preserve">&gt;33% VES area relative to TV area </w:t>
            </w:r>
            <w:r w:rsidRPr="006C7647">
              <w:rPr>
                <w:rFonts w:cstheme="minorHAnsi"/>
                <w:shd w:val="clear" w:color="auto" w:fill="FFFFFF"/>
              </w:rPr>
              <w:t>(superior)</w:t>
            </w:r>
          </w:p>
        </w:tc>
        <w:tc>
          <w:tcPr>
            <w:tcW w:w="6521" w:type="dxa"/>
          </w:tcPr>
          <w:p w14:paraId="559FA9B3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χ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=115.295</w:t>
            </w:r>
          </w:p>
          <w:p w14:paraId="693E2D5D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P&lt;0.001</w:t>
            </w:r>
          </w:p>
          <w:p w14:paraId="115F33DC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color w:val="000000" w:themeColor="text1"/>
                <w:shd w:val="clear" w:color="auto" w:fill="FFFFFF"/>
              </w:rPr>
              <w:t>φ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=0.661</w:t>
            </w:r>
          </w:p>
        </w:tc>
      </w:tr>
      <w:tr w:rsidR="00A36E48" w:rsidRPr="00FE67BD" w14:paraId="3C0418E6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EB9FF5A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</w:rPr>
              <w:t xml:space="preserve">&gt;50% VES area relative to TV area </w:t>
            </w:r>
            <w:r w:rsidRPr="006C7647">
              <w:rPr>
                <w:rFonts w:cstheme="minorHAnsi"/>
                <w:shd w:val="clear" w:color="auto" w:fill="FFFFFF"/>
              </w:rPr>
              <w:t>(superior)</w:t>
            </w:r>
          </w:p>
        </w:tc>
        <w:tc>
          <w:tcPr>
            <w:tcW w:w="6521" w:type="dxa"/>
          </w:tcPr>
          <w:p w14:paraId="0085F75E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χ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=199.217</w:t>
            </w:r>
          </w:p>
          <w:p w14:paraId="2E6F7231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P&lt;0.001</w:t>
            </w:r>
          </w:p>
          <w:p w14:paraId="047C9F9E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FF0000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color w:val="000000" w:themeColor="text1"/>
                <w:shd w:val="clear" w:color="auto" w:fill="FFFFFF"/>
              </w:rPr>
              <w:t>φ</w:t>
            </w:r>
            <w:r w:rsidRPr="006C7647">
              <w:rPr>
                <w:rFonts w:cstheme="minorHAnsi"/>
                <w:color w:val="000000" w:themeColor="text1"/>
                <w:shd w:val="clear" w:color="auto" w:fill="FFFFFF"/>
              </w:rPr>
              <w:t>=0.869</w:t>
            </w:r>
          </w:p>
        </w:tc>
      </w:tr>
      <w:tr w:rsidR="00A36E48" w:rsidRPr="00FE67BD" w14:paraId="099E397D" w14:textId="77777777" w:rsidTr="00D91253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43BFCFF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No lateral SCC ampullary PS visible</w:t>
            </w:r>
          </w:p>
        </w:tc>
        <w:tc>
          <w:tcPr>
            <w:tcW w:w="6521" w:type="dxa"/>
          </w:tcPr>
          <w:p w14:paraId="0C657EBC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=91.986</w:t>
            </w:r>
          </w:p>
          <w:p w14:paraId="2CBB9956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33F64412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iCs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=0.590</w:t>
            </w:r>
          </w:p>
        </w:tc>
      </w:tr>
      <w:tr w:rsidR="00A36E48" w:rsidRPr="00FE67BD" w14:paraId="5A52BF69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61026D0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Lateral SCC posterior limb ES extension</w:t>
            </w:r>
          </w:p>
        </w:tc>
        <w:tc>
          <w:tcPr>
            <w:tcW w:w="6521" w:type="dxa"/>
          </w:tcPr>
          <w:p w14:paraId="04ADA819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=153.280</w:t>
            </w:r>
          </w:p>
          <w:p w14:paraId="151672D8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19407EF2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=0.762</w:t>
            </w:r>
          </w:p>
        </w:tc>
      </w:tr>
      <w:tr w:rsidR="00A36E48" w:rsidRPr="00FE67BD" w14:paraId="7FCBC90E" w14:textId="77777777" w:rsidTr="00D91253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3861382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PS not visible (superior)</w:t>
            </w:r>
          </w:p>
        </w:tc>
        <w:tc>
          <w:tcPr>
            <w:tcW w:w="6521" w:type="dxa"/>
          </w:tcPr>
          <w:p w14:paraId="39A73F70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=77.087</w:t>
            </w:r>
          </w:p>
          <w:p w14:paraId="60398407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198AE04E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=0.540</w:t>
            </w:r>
          </w:p>
        </w:tc>
      </w:tr>
      <w:tr w:rsidR="00A36E48" w:rsidRPr="00FE67BD" w14:paraId="042907C3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7ED0B2E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gramStart"/>
            <w:r w:rsidRPr="006C7647">
              <w:rPr>
                <w:rFonts w:cstheme="minorHAnsi"/>
              </w:rPr>
              <w:lastRenderedPageBreak/>
              <w:t>Saccule  large</w:t>
            </w:r>
            <w:proofErr w:type="gramEnd"/>
            <w:r w:rsidRPr="006C7647">
              <w:rPr>
                <w:rFonts w:cstheme="minorHAnsi"/>
              </w:rPr>
              <w:t xml:space="preserve"> as or confluent with the utricle</w:t>
            </w:r>
          </w:p>
        </w:tc>
        <w:tc>
          <w:tcPr>
            <w:tcW w:w="6521" w:type="dxa"/>
          </w:tcPr>
          <w:p w14:paraId="6BD2CF88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=179.667</w:t>
            </w:r>
          </w:p>
          <w:p w14:paraId="11707CDC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2372BF7E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=0.825</w:t>
            </w:r>
          </w:p>
        </w:tc>
      </w:tr>
      <w:tr w:rsidR="00A36E48" w:rsidRPr="00FE67BD" w14:paraId="53CBC1C2" w14:textId="77777777" w:rsidTr="00D91253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51B8627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bookmarkStart w:id="0" w:name="_Hlk136273922"/>
            <w:r w:rsidRPr="006C7647">
              <w:rPr>
                <w:rFonts w:cstheme="minorHAnsi"/>
              </w:rPr>
              <w:t>Saccule absent, large as or confluent with the utricle</w:t>
            </w:r>
            <w:bookmarkEnd w:id="0"/>
          </w:p>
        </w:tc>
        <w:tc>
          <w:tcPr>
            <w:tcW w:w="6521" w:type="dxa"/>
          </w:tcPr>
          <w:p w14:paraId="7BF6567D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=184.152</w:t>
            </w:r>
          </w:p>
          <w:p w14:paraId="3460EED3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05B6E069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=0.835</w:t>
            </w:r>
          </w:p>
        </w:tc>
      </w:tr>
      <w:tr w:rsidR="00A36E48" w:rsidRPr="00FE67BD" w14:paraId="48B27562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AD5105C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</w:rPr>
              <w:t>Saccule confluent with the utricle</w:t>
            </w:r>
          </w:p>
        </w:tc>
        <w:tc>
          <w:tcPr>
            <w:tcW w:w="6521" w:type="dxa"/>
          </w:tcPr>
          <w:p w14:paraId="6AE16DF0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=196.692</w:t>
            </w:r>
          </w:p>
          <w:p w14:paraId="65438C31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6B662551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=0.863</w:t>
            </w:r>
          </w:p>
        </w:tc>
      </w:tr>
      <w:tr w:rsidR="00A36E48" w:rsidRPr="00FE67BD" w14:paraId="56ABB8EB" w14:textId="77777777" w:rsidTr="00D91253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14E0C3E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</w:rPr>
              <w:t xml:space="preserve">&gt;50% VES area relative to TV area </w:t>
            </w:r>
            <w:r w:rsidRPr="006C7647">
              <w:rPr>
                <w:rFonts w:cstheme="minorHAnsi"/>
                <w:shd w:val="clear" w:color="auto" w:fill="FFFFFF"/>
              </w:rPr>
              <w:t>(inferior)</w:t>
            </w:r>
          </w:p>
        </w:tc>
        <w:tc>
          <w:tcPr>
            <w:tcW w:w="6521" w:type="dxa"/>
          </w:tcPr>
          <w:p w14:paraId="2A385F9F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=200.109</w:t>
            </w:r>
          </w:p>
          <w:p w14:paraId="4FB919F9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0B26482E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=0.872</w:t>
            </w:r>
          </w:p>
        </w:tc>
      </w:tr>
      <w:tr w:rsidR="00A36E48" w:rsidRPr="00FE67BD" w14:paraId="1D60C785" w14:textId="77777777" w:rsidTr="00D91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4E1EFA8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PS not visible (inferior)</w:t>
            </w:r>
          </w:p>
        </w:tc>
        <w:tc>
          <w:tcPr>
            <w:tcW w:w="6521" w:type="dxa"/>
          </w:tcPr>
          <w:p w14:paraId="3AB3C32B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=138.168</w:t>
            </w:r>
          </w:p>
          <w:p w14:paraId="1D5318DF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17EDEB18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=0.723</w:t>
            </w:r>
          </w:p>
        </w:tc>
      </w:tr>
      <w:tr w:rsidR="00A36E48" w:rsidRPr="00FE67BD" w14:paraId="028DF4EF" w14:textId="77777777" w:rsidTr="00D91253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4D2FDF4" w14:textId="77777777" w:rsidR="00A36E48" w:rsidRPr="006C7647" w:rsidRDefault="00A36E48" w:rsidP="00D91253">
            <w:pPr>
              <w:autoSpaceDE w:val="0"/>
              <w:autoSpaceDN w:val="0"/>
              <w:adjustRightInd w:val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</w:rPr>
              <w:t>VES contacting the oval window</w:t>
            </w:r>
          </w:p>
        </w:tc>
        <w:tc>
          <w:tcPr>
            <w:tcW w:w="6521" w:type="dxa"/>
          </w:tcPr>
          <w:p w14:paraId="4D653BCD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χ</w:t>
            </w:r>
            <w:r w:rsidRPr="006C7647">
              <w:rPr>
                <w:rFonts w:cstheme="minorHAnsi"/>
                <w:shd w:val="clear" w:color="auto" w:fill="FFFFFF"/>
                <w:vertAlign w:val="superscript"/>
              </w:rPr>
              <w:t xml:space="preserve">2 </w:t>
            </w:r>
            <w:r w:rsidRPr="006C7647">
              <w:rPr>
                <w:rFonts w:cstheme="minorHAnsi"/>
                <w:shd w:val="clear" w:color="auto" w:fill="FFFFFF"/>
              </w:rPr>
              <w:t>=206.433</w:t>
            </w:r>
          </w:p>
          <w:p w14:paraId="3FB41039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hd w:val="clear" w:color="auto" w:fill="FFFFFF"/>
              </w:rPr>
            </w:pPr>
            <w:r w:rsidRPr="006C7647">
              <w:rPr>
                <w:rFonts w:cstheme="minorHAnsi"/>
                <w:shd w:val="clear" w:color="auto" w:fill="FFFFFF"/>
              </w:rPr>
              <w:t>P&lt;0.001</w:t>
            </w:r>
          </w:p>
          <w:p w14:paraId="79DF31FF" w14:textId="77777777" w:rsidR="00A36E48" w:rsidRPr="006C7647" w:rsidRDefault="00A36E48" w:rsidP="00D9125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hd w:val="clear" w:color="auto" w:fill="FFFFFF"/>
              </w:rPr>
            </w:pPr>
            <w:r w:rsidRPr="006C7647">
              <w:rPr>
                <w:rFonts w:ascii="Georgia" w:hAnsi="Georgia" w:cstheme="minorHAnsi"/>
                <w:shd w:val="clear" w:color="auto" w:fill="FFFFFF"/>
              </w:rPr>
              <w:t>φ</w:t>
            </w:r>
            <w:r w:rsidRPr="006C7647">
              <w:rPr>
                <w:rFonts w:cstheme="minorHAnsi"/>
                <w:shd w:val="clear" w:color="auto" w:fill="FFFFFF"/>
              </w:rPr>
              <w:t>=0.884</w:t>
            </w:r>
          </w:p>
        </w:tc>
      </w:tr>
    </w:tbl>
    <w:p w14:paraId="1AFA1A84" w14:textId="77777777" w:rsidR="00A36E48" w:rsidRDefault="00A36E48" w:rsidP="00A36E48">
      <w:pPr>
        <w:spacing w:line="240" w:lineRule="auto"/>
      </w:pPr>
      <w:r>
        <w:t xml:space="preserve">PLE: </w:t>
      </w:r>
      <w:proofErr w:type="spellStart"/>
      <w:r>
        <w:t>Perilymphatic</w:t>
      </w:r>
      <w:proofErr w:type="spellEnd"/>
      <w:r>
        <w:t xml:space="preserve"> enhancement </w:t>
      </w:r>
    </w:p>
    <w:p w14:paraId="07D7FB72" w14:textId="77777777" w:rsidR="00A36E48" w:rsidRDefault="00A36E48" w:rsidP="00A36E48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>VES: Vestibular endolymphatic space</w:t>
      </w:r>
    </w:p>
    <w:p w14:paraId="03D60575" w14:textId="77777777" w:rsidR="00A36E48" w:rsidRDefault="00A36E48" w:rsidP="00A36E48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>SCC: semi-circular canal</w:t>
      </w:r>
    </w:p>
    <w:p w14:paraId="449C0018" w14:textId="77777777" w:rsidR="00A36E48" w:rsidRPr="00BF5D49" w:rsidRDefault="00A36E48" w:rsidP="00A36E48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 xml:space="preserve">PS: </w:t>
      </w:r>
      <w:proofErr w:type="spellStart"/>
      <w:r w:rsidRPr="00BF5D49">
        <w:rPr>
          <w:kern w:val="2"/>
          <w14:ligatures w14:val="standardContextual"/>
        </w:rPr>
        <w:t>Per</w:t>
      </w:r>
      <w:r>
        <w:rPr>
          <w:kern w:val="2"/>
          <w14:ligatures w14:val="standardContextual"/>
        </w:rPr>
        <w:t>i</w:t>
      </w:r>
      <w:r w:rsidRPr="00BF5D49">
        <w:rPr>
          <w:kern w:val="2"/>
          <w14:ligatures w14:val="standardContextual"/>
        </w:rPr>
        <w:t>lymphatic</w:t>
      </w:r>
      <w:proofErr w:type="spellEnd"/>
      <w:r w:rsidRPr="00BF5D49">
        <w:rPr>
          <w:kern w:val="2"/>
          <w14:ligatures w14:val="standardContextual"/>
        </w:rPr>
        <w:t xml:space="preserve"> space</w:t>
      </w:r>
    </w:p>
    <w:p w14:paraId="2FBC611A" w14:textId="77777777" w:rsidR="00A36E48" w:rsidRPr="00853F57" w:rsidRDefault="00A36E48" w:rsidP="00A36E48">
      <w:pPr>
        <w:spacing w:line="240" w:lineRule="auto"/>
        <w:rPr>
          <w:kern w:val="2"/>
          <w14:ligatures w14:val="standardContextual"/>
        </w:rPr>
      </w:pPr>
      <w:r w:rsidRPr="00BF5D49">
        <w:rPr>
          <w:kern w:val="2"/>
          <w14:ligatures w14:val="standardContextual"/>
        </w:rPr>
        <w:t xml:space="preserve">TV: Total vestibular </w:t>
      </w:r>
    </w:p>
    <w:p w14:paraId="68E5E7C0" w14:textId="77777777" w:rsidR="00A36E48" w:rsidRDefault="00A36E48" w:rsidP="00A36E48">
      <w:pPr>
        <w:spacing w:line="240" w:lineRule="auto"/>
        <w:rPr>
          <w:kern w:val="2"/>
          <w14:ligatures w14:val="standardContextual"/>
        </w:rPr>
      </w:pPr>
      <w:r w:rsidRPr="00BF5D49">
        <w:t>VESCO</w:t>
      </w:r>
      <w:r w:rsidRPr="00BF5D49">
        <w:rPr>
          <w:kern w:val="2"/>
          <w14:ligatures w14:val="standardContextual"/>
        </w:rPr>
        <w:t>: Vestibular endolymphatic space contacts the oval window</w:t>
      </w:r>
    </w:p>
    <w:p w14:paraId="56F8B1A0" w14:textId="77777777" w:rsidR="00A36E48" w:rsidRPr="009616BC" w:rsidRDefault="00A36E48" w:rsidP="00405E36">
      <w:pPr>
        <w:spacing w:line="240" w:lineRule="auto"/>
        <w:jc w:val="center"/>
        <w:rPr>
          <w:kern w:val="2"/>
          <w14:ligatures w14:val="standardContextual"/>
        </w:rPr>
      </w:pPr>
    </w:p>
    <w:p w14:paraId="4B0D517F" w14:textId="1FFF91C0" w:rsidR="008B3693" w:rsidRDefault="00A36E48" w:rsidP="00405E36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EE22EE">
        <w:rPr>
          <w:rFonts w:cstheme="minorHAnsi"/>
          <w:b/>
          <w:bCs/>
          <w:sz w:val="24"/>
          <w:szCs w:val="24"/>
        </w:rPr>
        <w:t xml:space="preserve">Supplementary table 6: </w:t>
      </w:r>
      <w:r w:rsidR="00FA6C60" w:rsidRPr="00EE22EE">
        <w:rPr>
          <w:rFonts w:cstheme="minorHAnsi"/>
          <w:b/>
          <w:bCs/>
          <w:shd w:val="clear" w:color="auto" w:fill="FFFFFF"/>
        </w:rPr>
        <w:t xml:space="preserve">Chi </w:t>
      </w:r>
      <w:proofErr w:type="spellStart"/>
      <w:r w:rsidR="00FA6C60" w:rsidRPr="00EE22EE">
        <w:rPr>
          <w:rFonts w:cstheme="minorHAnsi"/>
          <w:b/>
          <w:bCs/>
          <w:shd w:val="clear" w:color="auto" w:fill="FFFFFF"/>
        </w:rPr>
        <w:t>sq</w:t>
      </w:r>
      <w:proofErr w:type="spellEnd"/>
      <w:r w:rsidR="00FA6C60" w:rsidRPr="00EE22EE">
        <w:rPr>
          <w:rFonts w:cstheme="minorHAnsi"/>
          <w:b/>
          <w:bCs/>
          <w:shd w:val="clear" w:color="auto" w:fill="FFFFFF"/>
        </w:rPr>
        <w:t xml:space="preserve"> for association </w:t>
      </w:r>
      <w:r w:rsidR="00FA6C60" w:rsidRPr="00EE22EE">
        <w:rPr>
          <w:rFonts w:cstheme="minorHAnsi"/>
          <w:b/>
          <w:bCs/>
          <w:sz w:val="24"/>
          <w:szCs w:val="24"/>
        </w:rPr>
        <w:t>and Phi values for the 14 MRI</w:t>
      </w:r>
      <w:r w:rsidR="00FA6C60">
        <w:rPr>
          <w:rFonts w:cstheme="minorHAnsi"/>
          <w:b/>
          <w:bCs/>
          <w:sz w:val="24"/>
          <w:szCs w:val="24"/>
        </w:rPr>
        <w:t xml:space="preserve"> </w:t>
      </w:r>
      <w:r w:rsidR="00FA6C60" w:rsidRPr="00EE22EE">
        <w:rPr>
          <w:rFonts w:cstheme="minorHAnsi"/>
          <w:b/>
          <w:bCs/>
          <w:sz w:val="24"/>
          <w:szCs w:val="24"/>
        </w:rPr>
        <w:t>descriptors with ZPE and NPE sequences</w:t>
      </w:r>
    </w:p>
    <w:p w14:paraId="63383B23" w14:textId="77777777" w:rsidR="007300DA" w:rsidRDefault="007300DA" w:rsidP="007300DA">
      <w:pPr>
        <w:spacing w:line="360" w:lineRule="auto"/>
        <w:rPr>
          <w:rFonts w:cstheme="minorHAnsi"/>
          <w:b/>
          <w:bCs/>
          <w:sz w:val="24"/>
          <w:szCs w:val="24"/>
        </w:rPr>
      </w:pPr>
    </w:p>
    <w:p w14:paraId="0FCF0633" w14:textId="3BD2A5B2" w:rsidR="007300DA" w:rsidRDefault="007300DA" w:rsidP="00405E36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E14A23" wp14:editId="3C26DD49">
            <wp:extent cx="8863330" cy="4985385"/>
            <wp:effectExtent l="0" t="0" r="0" b="5715"/>
            <wp:docPr id="661525072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25072" name="Picture 1" descr="A diagram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0D8CC" w14:textId="1B647C95" w:rsidR="00A73B1B" w:rsidRPr="007300DA" w:rsidRDefault="007300DA" w:rsidP="007300DA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Supplementary figure 1</w:t>
      </w:r>
    </w:p>
    <w:sectPr w:rsidR="00A73B1B" w:rsidRPr="007300DA" w:rsidSect="00FA6C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OT8608a8d1+2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7E"/>
    <w:rsid w:val="000143B5"/>
    <w:rsid w:val="00090B49"/>
    <w:rsid w:val="00273587"/>
    <w:rsid w:val="00340D8B"/>
    <w:rsid w:val="00354FF6"/>
    <w:rsid w:val="00405E36"/>
    <w:rsid w:val="004A7A87"/>
    <w:rsid w:val="005A3D7E"/>
    <w:rsid w:val="006479D5"/>
    <w:rsid w:val="007300DA"/>
    <w:rsid w:val="007445D8"/>
    <w:rsid w:val="007A4205"/>
    <w:rsid w:val="007D506F"/>
    <w:rsid w:val="008B3693"/>
    <w:rsid w:val="00A36E48"/>
    <w:rsid w:val="00A73B1B"/>
    <w:rsid w:val="00B4124A"/>
    <w:rsid w:val="00C126B3"/>
    <w:rsid w:val="00FA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82A9"/>
  <w15:chartTrackingRefBased/>
  <w15:docId w15:val="{25EFE6DB-B7AB-4DA1-8407-1DD1B270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69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D7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D7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D7E"/>
    <w:rPr>
      <w:b/>
      <w:bCs/>
      <w:smallCaps/>
      <w:color w:val="0F4761" w:themeColor="accent1" w:themeShade="BF"/>
      <w:spacing w:val="5"/>
    </w:rPr>
  </w:style>
  <w:style w:type="table" w:customStyle="1" w:styleId="PlainTable11">
    <w:name w:val="Plain Table 11"/>
    <w:basedOn w:val="TableNormal"/>
    <w:next w:val="PlainTable1"/>
    <w:uiPriority w:val="41"/>
    <w:rsid w:val="008B3693"/>
    <w:pPr>
      <w:spacing w:after="0" w:line="240" w:lineRule="auto"/>
    </w:pPr>
    <w:rPr>
      <w:rFonts w:eastAsia="Times New Roman"/>
      <w:kern w:val="0"/>
      <w:lang w:eastAsia="en-GB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Emphasis">
    <w:name w:val="Emphasis"/>
    <w:basedOn w:val="DefaultParagraphFont"/>
    <w:uiPriority w:val="20"/>
    <w:qFormat/>
    <w:rsid w:val="008B3693"/>
    <w:rPr>
      <w:i/>
      <w:iCs/>
    </w:rPr>
  </w:style>
  <w:style w:type="table" w:styleId="PlainTable1">
    <w:name w:val="Plain Table 1"/>
    <w:basedOn w:val="TableNormal"/>
    <w:uiPriority w:val="41"/>
    <w:rsid w:val="008B36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7Colorful">
    <w:name w:val="List Table 7 Colorful"/>
    <w:basedOn w:val="TableNormal"/>
    <w:uiPriority w:val="52"/>
    <w:rsid w:val="00340D8B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27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506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1793</Words>
  <Characters>10225</Characters>
  <Application>Microsoft Office Word</Application>
  <DocSecurity>0</DocSecurity>
  <Lines>85</Lines>
  <Paragraphs>23</Paragraphs>
  <ScaleCrop>false</ScaleCrop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Connor</dc:creator>
  <cp:keywords/>
  <dc:description/>
  <cp:lastModifiedBy>Steve Connor</cp:lastModifiedBy>
  <cp:revision>12</cp:revision>
  <dcterms:created xsi:type="dcterms:W3CDTF">2024-11-28T09:46:00Z</dcterms:created>
  <dcterms:modified xsi:type="dcterms:W3CDTF">2024-11-30T15:38:00Z</dcterms:modified>
</cp:coreProperties>
</file>