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A07E2" w14:textId="6CE0765C" w:rsidR="00477FC4" w:rsidRPr="00A81FFE" w:rsidRDefault="0035633B" w:rsidP="001F51DA">
      <w:pPr>
        <w:spacing w:line="360" w:lineRule="auto"/>
        <w:jc w:val="center"/>
        <w:rPr>
          <w:rFonts w:ascii="Times New Roman" w:hAnsi="Times New Roman" w:cs="Times New Roman"/>
          <w:b/>
          <w:bCs/>
          <w:sz w:val="28"/>
          <w:szCs w:val="28"/>
          <w:lang w:val="en-US"/>
        </w:rPr>
      </w:pPr>
      <w:r w:rsidRPr="00A81FFE">
        <w:rPr>
          <w:rFonts w:ascii="Times New Roman" w:hAnsi="Times New Roman" w:cs="Times New Roman"/>
          <w:b/>
          <w:bCs/>
          <w:sz w:val="28"/>
          <w:szCs w:val="28"/>
          <w:lang w:val="en-US"/>
        </w:rPr>
        <w:t>S</w:t>
      </w:r>
      <w:r w:rsidR="00A81FFE" w:rsidRPr="00A81FFE">
        <w:rPr>
          <w:rFonts w:ascii="Times New Roman" w:hAnsi="Times New Roman" w:cs="Times New Roman"/>
          <w:b/>
          <w:bCs/>
          <w:sz w:val="28"/>
          <w:szCs w:val="28"/>
          <w:lang w:val="en-US"/>
        </w:rPr>
        <w:t>upplementary material</w:t>
      </w:r>
    </w:p>
    <w:p w14:paraId="11C11B02" w14:textId="77777777" w:rsidR="00DA4919" w:rsidRDefault="00DA4919" w:rsidP="001F51DA">
      <w:pPr>
        <w:spacing w:line="360" w:lineRule="auto"/>
        <w:jc w:val="both"/>
        <w:rPr>
          <w:rFonts w:ascii="Times New Roman" w:hAnsi="Times New Roman" w:cs="Times New Roman"/>
          <w:i/>
          <w:iCs/>
          <w:lang w:val="en-US"/>
        </w:rPr>
      </w:pPr>
    </w:p>
    <w:p w14:paraId="3DC53C13" w14:textId="0E9C66DC" w:rsidR="00DA4919" w:rsidRPr="00E11FFC" w:rsidRDefault="00DA4919" w:rsidP="001F51DA">
      <w:pPr>
        <w:spacing w:line="360" w:lineRule="auto"/>
        <w:jc w:val="both"/>
        <w:rPr>
          <w:rFonts w:ascii="Times New Roman" w:hAnsi="Times New Roman" w:cs="Times New Roman"/>
          <w:i/>
          <w:iCs/>
          <w:lang w:val="en-US"/>
        </w:rPr>
      </w:pPr>
      <w:r>
        <w:rPr>
          <w:rFonts w:ascii="Times New Roman" w:hAnsi="Times New Roman" w:cs="Times New Roman"/>
          <w:i/>
          <w:iCs/>
          <w:lang w:val="en-US"/>
        </w:rPr>
        <w:t>PROSPERO registration</w:t>
      </w:r>
    </w:p>
    <w:p w14:paraId="67AE39E6" w14:textId="43AC9BD2" w:rsidR="00B13529" w:rsidRDefault="00EB298C" w:rsidP="00463034">
      <w:pPr>
        <w:spacing w:line="360" w:lineRule="auto"/>
        <w:jc w:val="both"/>
        <w:rPr>
          <w:rFonts w:ascii="Times New Roman" w:hAnsi="Times New Roman" w:cs="Times New Roman"/>
          <w:lang w:val="en-US"/>
        </w:rPr>
      </w:pPr>
      <w:r>
        <w:rPr>
          <w:rFonts w:ascii="Times New Roman" w:hAnsi="Times New Roman" w:cs="Times New Roman"/>
          <w:lang w:val="en-US"/>
        </w:rPr>
        <w:t xml:space="preserve">This systematic review and meta-analysis was initially registered in PROSPERO </w:t>
      </w:r>
      <w:r w:rsidR="001F51DA">
        <w:rPr>
          <w:rFonts w:ascii="Times New Roman" w:hAnsi="Times New Roman" w:cs="Times New Roman"/>
          <w:lang w:val="en-US"/>
        </w:rPr>
        <w:t>(</w:t>
      </w:r>
      <w:hyperlink r:id="rId10" w:anchor="loginpage" w:tgtFrame="_blank" w:history="1">
        <w:r w:rsidR="001F51DA" w:rsidRPr="0082278B">
          <w:rPr>
            <w:rStyle w:val="Hipervnculo"/>
            <w:rFonts w:ascii="Times New Roman" w:hAnsi="Times New Roman" w:cs="Times New Roman"/>
            <w:lang w:val="en-US"/>
          </w:rPr>
          <w:t>https://www.crd.york.ac.uk/PROSPERO</w:t>
        </w:r>
      </w:hyperlink>
      <w:r w:rsidR="001F51DA">
        <w:rPr>
          <w:rFonts w:ascii="Times New Roman" w:hAnsi="Times New Roman" w:cs="Times New Roman"/>
          <w:lang w:val="en-US"/>
        </w:rPr>
        <w:t xml:space="preserve">) </w:t>
      </w:r>
      <w:r w:rsidR="008D7DC9">
        <w:rPr>
          <w:rFonts w:ascii="Times New Roman" w:hAnsi="Times New Roman" w:cs="Times New Roman"/>
          <w:lang w:val="en-US"/>
        </w:rPr>
        <w:t>on July 29</w:t>
      </w:r>
      <w:r w:rsidR="00463034">
        <w:rPr>
          <w:rFonts w:ascii="Times New Roman" w:hAnsi="Times New Roman" w:cs="Times New Roman"/>
          <w:lang w:val="en-US"/>
        </w:rPr>
        <w:t>,</w:t>
      </w:r>
      <w:r w:rsidR="008D7DC9">
        <w:rPr>
          <w:rFonts w:ascii="Times New Roman" w:hAnsi="Times New Roman" w:cs="Times New Roman"/>
          <w:lang w:val="en-US"/>
        </w:rPr>
        <w:t xml:space="preserve"> 2022. Further amendments were performed on </w:t>
      </w:r>
      <w:r w:rsidR="00463034">
        <w:rPr>
          <w:rFonts w:ascii="Times New Roman" w:hAnsi="Times New Roman" w:cs="Times New Roman"/>
          <w:lang w:val="en-US"/>
        </w:rPr>
        <w:t xml:space="preserve">October 5, 2022. </w:t>
      </w:r>
      <w:r w:rsidR="003830BC">
        <w:rPr>
          <w:rFonts w:ascii="Times New Roman" w:hAnsi="Times New Roman" w:cs="Times New Roman"/>
          <w:lang w:val="en-US"/>
        </w:rPr>
        <w:t>Amendments included:</w:t>
      </w:r>
    </w:p>
    <w:p w14:paraId="1C3041CE" w14:textId="67EC1A9F" w:rsidR="003830BC" w:rsidRDefault="003830BC" w:rsidP="003830BC">
      <w:pPr>
        <w:pStyle w:val="Prrafodelista"/>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EMBASE as an additional search database</w:t>
      </w:r>
    </w:p>
    <w:p w14:paraId="49A12DEE" w14:textId="7AE81297" w:rsidR="002B5CFF" w:rsidRPr="0082278B" w:rsidRDefault="008C1D23" w:rsidP="0082278B">
      <w:pPr>
        <w:pStyle w:val="Prrafodelista"/>
        <w:numPr>
          <w:ilvl w:val="0"/>
          <w:numId w:val="1"/>
        </w:numPr>
        <w:spacing w:line="360" w:lineRule="auto"/>
        <w:jc w:val="both"/>
        <w:rPr>
          <w:rFonts w:ascii="Times New Roman" w:hAnsi="Times New Roman" w:cs="Times New Roman"/>
          <w:i/>
          <w:iCs/>
          <w:lang w:val="en-US"/>
        </w:rPr>
      </w:pPr>
      <w:r>
        <w:rPr>
          <w:rFonts w:ascii="Times New Roman" w:hAnsi="Times New Roman" w:cs="Times New Roman"/>
          <w:lang w:val="en-US"/>
        </w:rPr>
        <w:t>“Predictive model” was replaced by “classification model”</w:t>
      </w:r>
    </w:p>
    <w:p w14:paraId="1427B578" w14:textId="3CACBB7B" w:rsidR="004D01DA" w:rsidRPr="00E11FFC" w:rsidRDefault="004D01DA" w:rsidP="001F51DA">
      <w:pPr>
        <w:spacing w:line="360" w:lineRule="auto"/>
        <w:jc w:val="both"/>
        <w:rPr>
          <w:rFonts w:ascii="Times New Roman" w:hAnsi="Times New Roman" w:cs="Times New Roman"/>
          <w:i/>
          <w:iCs/>
          <w:lang w:val="en-US"/>
        </w:rPr>
      </w:pPr>
      <w:r w:rsidRPr="00E11FFC">
        <w:rPr>
          <w:rFonts w:ascii="Times New Roman" w:hAnsi="Times New Roman" w:cs="Times New Roman"/>
          <w:i/>
          <w:iCs/>
          <w:lang w:val="en-US"/>
        </w:rPr>
        <w:t>Inclusion criteria</w:t>
      </w:r>
    </w:p>
    <w:p w14:paraId="52696AF9" w14:textId="51BB7A24" w:rsidR="004D01DA" w:rsidRPr="00E11FFC" w:rsidRDefault="004D01DA"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Papers were included in the qualitative synthesis (systematic review) if meeting the following inclusion criteria based on Patient, Index test, Comparator, Reference test, Diagnosis of reference (PIRD) questions: 1) being focused on the ability of radiomics to predict oncogene mutation status in NSCLC; 2) radiomics features were extracted from CT or from F-18 </w:t>
      </w:r>
      <w:proofErr w:type="spellStart"/>
      <w:r w:rsidRPr="00E11FFC">
        <w:rPr>
          <w:rFonts w:ascii="Times New Roman" w:hAnsi="Times New Roman" w:cs="Times New Roman"/>
          <w:lang w:val="en-US"/>
        </w:rPr>
        <w:t>fluoro</w:t>
      </w:r>
      <w:proofErr w:type="spellEnd"/>
      <w:r w:rsidRPr="00E11FFC">
        <w:rPr>
          <w:rFonts w:ascii="Times New Roman" w:hAnsi="Times New Roman" w:cs="Times New Roman"/>
          <w:lang w:val="en-US"/>
        </w:rPr>
        <w:t>-deoxy-glucose (FDG)/CT scans; 3) a full text was available; 4) were written in English</w:t>
      </w:r>
      <w:r w:rsidR="008E16F0">
        <w:rPr>
          <w:rFonts w:ascii="Times New Roman" w:hAnsi="Times New Roman" w:cs="Times New Roman"/>
          <w:lang w:val="en-US"/>
        </w:rPr>
        <w:t xml:space="preserve">, </w:t>
      </w:r>
      <w:r w:rsidR="008E16F0" w:rsidRPr="008E16F0">
        <w:rPr>
          <w:rFonts w:ascii="Times New Roman" w:hAnsi="Times New Roman" w:cs="Times New Roman"/>
          <w:lang w:val="en-US"/>
        </w:rPr>
        <w:t xml:space="preserve">since it is the </w:t>
      </w:r>
      <w:r w:rsidR="007C7A65">
        <w:rPr>
          <w:rFonts w:ascii="Times New Roman" w:hAnsi="Times New Roman" w:cs="Times New Roman"/>
          <w:lang w:val="en-US"/>
        </w:rPr>
        <w:t>international</w:t>
      </w:r>
      <w:r w:rsidR="008E16F0" w:rsidRPr="008E16F0">
        <w:rPr>
          <w:rFonts w:ascii="Times New Roman" w:hAnsi="Times New Roman" w:cs="Times New Roman"/>
          <w:lang w:val="en-US"/>
        </w:rPr>
        <w:t xml:space="preserve"> language </w:t>
      </w:r>
      <w:r w:rsidR="007C7A65">
        <w:rPr>
          <w:rFonts w:ascii="Times New Roman" w:hAnsi="Times New Roman" w:cs="Times New Roman"/>
          <w:lang w:val="en-US"/>
        </w:rPr>
        <w:t>of</w:t>
      </w:r>
      <w:r w:rsidR="008E16F0" w:rsidRPr="008E16F0">
        <w:rPr>
          <w:rFonts w:ascii="Times New Roman" w:hAnsi="Times New Roman" w:cs="Times New Roman"/>
          <w:lang w:val="en-US"/>
        </w:rPr>
        <w:t xml:space="preserve"> science, and </w:t>
      </w:r>
      <w:r w:rsidR="00F1040E">
        <w:rPr>
          <w:rFonts w:ascii="Times New Roman" w:hAnsi="Times New Roman" w:cs="Times New Roman"/>
          <w:lang w:val="en-US"/>
        </w:rPr>
        <w:t>therefore</w:t>
      </w:r>
      <w:r w:rsidR="008E16F0" w:rsidRPr="008E16F0">
        <w:rPr>
          <w:rFonts w:ascii="Times New Roman" w:hAnsi="Times New Roman" w:cs="Times New Roman"/>
          <w:lang w:val="en-US"/>
        </w:rPr>
        <w:t xml:space="preserve"> used </w:t>
      </w:r>
      <w:r w:rsidR="00F1040E">
        <w:rPr>
          <w:rFonts w:ascii="Times New Roman" w:hAnsi="Times New Roman" w:cs="Times New Roman"/>
          <w:lang w:val="en-US"/>
        </w:rPr>
        <w:t>in high-impact journals</w:t>
      </w:r>
      <w:r w:rsidRPr="00E11FFC">
        <w:rPr>
          <w:rFonts w:ascii="Times New Roman" w:hAnsi="Times New Roman" w:cs="Times New Roman"/>
          <w:lang w:val="en-US"/>
        </w:rPr>
        <w:t>.</w:t>
      </w:r>
    </w:p>
    <w:p w14:paraId="3139BD02" w14:textId="77777777" w:rsidR="004D01DA" w:rsidRPr="00E11FFC" w:rsidRDefault="004D01DA" w:rsidP="001F51DA">
      <w:pPr>
        <w:spacing w:line="360" w:lineRule="auto"/>
        <w:jc w:val="both"/>
        <w:rPr>
          <w:rFonts w:ascii="Times New Roman" w:hAnsi="Times New Roman" w:cs="Times New Roman"/>
          <w:lang w:val="en-US"/>
        </w:rPr>
      </w:pPr>
      <w:r w:rsidRPr="00E11FFC">
        <w:rPr>
          <w:rFonts w:ascii="Times New Roman" w:hAnsi="Times New Roman" w:cs="Times New Roman"/>
          <w:i/>
          <w:iCs/>
          <w:lang w:val="en-US"/>
        </w:rPr>
        <w:t>Exclusion criteria</w:t>
      </w:r>
    </w:p>
    <w:p w14:paraId="0F14B472" w14:textId="77777777" w:rsidR="004D01DA" w:rsidRPr="00E11FFC" w:rsidRDefault="004D01DA"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Papers describing studies conducted using MRI scans (not the standard of care for NSCLC patients) or performed in phantom or animal models, or published as case reports, editorials, reviews, poster presentations, letters, editorials, or meeting abstracts were excluded.  Papers not on the field of interest were also excluded. </w:t>
      </w:r>
    </w:p>
    <w:p w14:paraId="285B2E2A" w14:textId="77777777" w:rsidR="004D01DA" w:rsidRDefault="004D01DA"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For the quantitative synthesis (meta-analysis), the following additional exclusion criteria were applied: 1) oncogene mutation status was not the primary objective of the paper; 2) were focused on specific mutation subtypes; 3) did not apply AI-based methodologies; 4) developed simultaneous detection models or discriminant models; 5) sensitivity or specificity metrics were not available and could not be calculated; 6) were not comparable with the other articles included (model was developed based on intra- and extra-tumor derived radiomics features); 7) only included models developed with a combination of quantitative features extracted from PET/CT or from PET images (strictly adhering to a clinical perspective, PET scanning equipment is not always available and CT remains the standard of care for NSCLC patients); 8) did not reach a sufficient quality score according to the quality assessment (described below).</w:t>
      </w:r>
    </w:p>
    <w:p w14:paraId="3BEAEE50" w14:textId="77777777" w:rsidR="00271925" w:rsidRDefault="00271925" w:rsidP="001F51DA">
      <w:pPr>
        <w:spacing w:line="360" w:lineRule="auto"/>
        <w:jc w:val="both"/>
        <w:rPr>
          <w:rFonts w:ascii="Times New Roman" w:hAnsi="Times New Roman" w:cs="Times New Roman"/>
          <w:lang w:val="en-US"/>
        </w:rPr>
      </w:pPr>
    </w:p>
    <w:p w14:paraId="34183517" w14:textId="77777777" w:rsidR="00271925" w:rsidRPr="00E11FFC" w:rsidRDefault="00271925" w:rsidP="001F51DA">
      <w:pPr>
        <w:spacing w:line="360" w:lineRule="auto"/>
        <w:jc w:val="both"/>
        <w:rPr>
          <w:rFonts w:ascii="Times New Roman" w:hAnsi="Times New Roman" w:cs="Times New Roman"/>
          <w:lang w:val="en-US"/>
        </w:rPr>
      </w:pPr>
    </w:p>
    <w:p w14:paraId="15D6F23F" w14:textId="4B95A45A" w:rsidR="00B01642" w:rsidRPr="00E11FFC" w:rsidRDefault="00B01642" w:rsidP="001F51DA">
      <w:pPr>
        <w:spacing w:line="360" w:lineRule="auto"/>
        <w:rPr>
          <w:rFonts w:ascii="Times New Roman" w:hAnsi="Times New Roman" w:cs="Times New Roman"/>
          <w:i/>
          <w:iCs/>
          <w:lang w:val="en-US"/>
        </w:rPr>
      </w:pPr>
      <w:r w:rsidRPr="00E11FFC">
        <w:rPr>
          <w:rFonts w:ascii="Times New Roman" w:hAnsi="Times New Roman" w:cs="Times New Roman"/>
          <w:i/>
          <w:iCs/>
          <w:lang w:val="en-US"/>
        </w:rPr>
        <w:lastRenderedPageBreak/>
        <w:t>Quality assessment</w:t>
      </w:r>
    </w:p>
    <w:p w14:paraId="12CA5EE6" w14:textId="3BF221F8" w:rsidR="00B66521" w:rsidRPr="00E11FFC" w:rsidRDefault="00B66521"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Classification, image reconstruction, text analysis, and workflow optimization are some of the applications of AI in medical imaging that are addressed by CLAIM, which is modeled after the Standards for Reporting of Diagnostic Accuracy Studies (STARD) guideline</w:t>
      </w:r>
      <w:r w:rsidR="0010332A">
        <w:rPr>
          <w:rFonts w:ascii="Times New Roman" w:hAnsi="Times New Roman" w:cs="Times New Roman"/>
          <w:lang w:val="en-US"/>
        </w:rPr>
        <w:t xml:space="preserve"> </w:t>
      </w:r>
      <w:r w:rsidR="00866404" w:rsidRPr="00E11FFC">
        <w:rPr>
          <w:rFonts w:ascii="Times New Roman" w:hAnsi="Times New Roman" w:cs="Times New Roman"/>
          <w:lang w:val="en-US"/>
        </w:rPr>
        <w:fldChar w:fldCharType="begin">
          <w:fldData xml:space="preserve">PEVuZE5vdGU+PENpdGU+PEF1dGhvcj5Cb3NzdXl0PC9BdXRob3I+PFllYXI+MjAwMzwvWWVhcj48
UmVjTnVtPjEyNDwvUmVjTnVtPjxEaXNwbGF5VGV4dD5bMS00XTwvRGlzcGxheVRleHQ+PHJlY29y
ZD48cmVjLW51bWJlcj4xMjQ8L3JlYy1udW1iZXI+PGZvcmVpZ24ta2V5cz48a2V5IGFwcD0iRU4i
IGRiLWlkPSJyZHBlMnB6c3N0MjB6MGVkcjA2eGF3eHBmenR0dzlydHp2dHYiIHRpbWVzdGFtcD0i
MTY5ODQyNDUzNCI+MTI0PC9rZXk+PC9mb3JlaWduLWtleXM+PHJlZi10eXBlIG5hbWU9IkpvdXJu
YWwgQXJ0aWNsZSI+MTc8L3JlZi10eXBlPjxjb250cmlidXRvcnM+PGF1dGhvcnM+PGF1dGhvcj5C
b3NzdXl0LCBQLiBNLjwvYXV0aG9yPjxhdXRob3I+UmVpdHNtYSwgSi4gQi48L2F1dGhvcj48L2F1
dGhvcnM+PC9jb250cmlidXRvcnM+PHRpdGxlcz48dGl0bGU+VGhlIFNUQVJEIGluaXRpYXRpdmU8
L3RpdGxlPjxzZWNvbmRhcnktdGl0bGU+TGFuY2V0PC9zZWNvbmRhcnktdGl0bGU+PC90aXRsZXM+
PHBlcmlvZGljYWw+PGZ1bGwtdGl0bGU+TGFuY2V0PC9mdWxsLXRpdGxlPjwvcGVyaW9kaWNhbD48
cGFnZXM+NzE8L3BhZ2VzPjx2b2x1bWU+MzYxPC92b2x1bWU+PG51bWJlcj45MzUxPC9udW1iZXI+
PGtleXdvcmRzPjxrZXl3b3JkPkNvbnNlbnN1cyBEZXZlbG9wbWVudCBDb25mZXJlbmNlcyBhcyBU
b3BpYzwva2V5d29yZD48a2V5d29yZD4qRGlhZ25vc3RpYyBUZXN0cywgUm91dGluZTwva2V5d29y
ZD48a2V5d29yZD5IdW1hbnM8L2tleXdvcmQ+PGtleXdvcmQ+UmVmZXJlbmNlIFN0YW5kYXJkczwv
a2V5d29yZD48a2V5d29yZD4qUmVwcm9kdWNpYmlsaXR5IG9mIFJlc3VsdHM8L2tleXdvcmQ+PC9r
ZXl3b3Jkcz48ZGF0ZXM+PHllYXI+MjAwMzwveWVhcj48cHViLWRhdGVzPjxkYXRlPkphbiA0PC9k
YXRlPjwvcHViLWRhdGVzPjwvZGF0ZXM+PGlzYm4+MDE0MC02NzM2IChQcmludCkmI3hEOzAxNDAt
NjczNjwvaXNibj48YWNjZXNzaW9uLW51bT4xMjUxNzQ3NjwvYWNjZXNzaW9uLW51bT48dXJscz48
L3VybHM+PGVsZWN0cm9uaWMtcmVzb3VyY2UtbnVtPjEwLjEwMTYvczAxNDAtNjczNigwMykxMjEy
Mi04PC9lbGVjdHJvbmljLXJlc291cmNlLW51bT48cmVtb3RlLWRhdGFiYXNlLXByb3ZpZGVyPk5M
TTwvcmVtb3RlLWRhdGFiYXNlLXByb3ZpZGVyPjxsYW5ndWFnZT5lbmc8L2xhbmd1YWdlPjwvcmVj
b3JkPjwvQ2l0ZT48Q2l0ZT48QXV0aG9yPkJvc3N1eXQ8L0F1dGhvcj48WWVhcj4yMDAzPC9ZZWFy
PjxSZWNOdW0+MTI2PC9SZWNOdW0+PHJlY29yZD48cmVjLW51bWJlcj4xMjY8L3JlYy1udW1iZXI+
PGZvcmVpZ24ta2V5cz48a2V5IGFwcD0iRU4iIGRiLWlkPSJyZHBlMnB6c3N0MjB6MGVkcjA2eGF3
eHBmenR0dzlydHp2dHYiIHRpbWVzdGFtcD0iMTY5ODQyNDUzNCI+MTI2PC9rZXk+PC9mb3JlaWdu
LWtleXM+PHJlZi10eXBlIG5hbWU9IkpvdXJuYWwgQXJ0aWNsZSI+MTc8L3JlZi10eXBlPjxjb250
cmlidXRvcnM+PGF1dGhvcnM+PGF1dGhvcj5Cb3NzdXl0LCBQYXRyaWNrIE0uPC9hdXRob3I+PGF1
dGhvcj5SZWl0c21hLCBKb2hhbm5lcyBCLjwvYXV0aG9yPjxhdXRob3I+QnJ1bnMsIERhdmlkIEUu
PC9hdXRob3I+PGF1dGhvcj5HYXRzb25pcywgQ29uc3RhbnRpbmUgQS48L2F1dGhvcj48YXV0aG9y
PkdsYXN6aW91LCBQYXVsIFAuPC9hdXRob3I+PGF1dGhvcj5JcndpZywgTGVzIE0uPC9hdXRob3I+
PGF1dGhvcj5MaWptZXIsIEplcm9lbiBHLjwvYXV0aG9yPjxhdXRob3I+TW9oZXIsIERhdmlkPC9h
dXRob3I+PGF1dGhvcj5SZW5uaWUsIERydW1tb25kPC9hdXRob3I+PGF1dGhvcj5kZSBWZXQsIEhl
bnJpY2EgQy4gVy48L2F1dGhvcj48L2F1dGhvcnM+PC9jb250cmlidXRvcnM+PHRpdGxlcz48dGl0
bGU+VG93YXJkcyBjb21wbGV0ZSBhbmQgYWNjdXJhdGUgcmVwb3J0aW5nIG9mIHN0dWRpZXMgb2Yg
ZGlhZ25vc3RpYyBhY2N1cmFjeTogdGhlIFNUQVJEIGluaXRpYXRpdmU8L3RpdGxlPjxzZWNvbmRh
cnktdGl0bGU+UmFkaW9sb2d5PC9zZWNvbmRhcnktdGl0bGU+PC90aXRsZXM+PHBlcmlvZGljYWw+
PGZ1bGwtdGl0bGU+UmFkaW9sb2d5PC9mdWxsLXRpdGxlPjwvcGVyaW9kaWNhbD48cGFnZXM+MjQt
Mjg8L3BhZ2VzPjx2b2x1bWU+MjI2PC92b2x1bWU+PG51bWJlcj4xPC9udW1iZXI+PGRhdGVzPjx5
ZWFyPjIwMDM8L3llYXI+PHB1Yi1kYXRlcz48ZGF0ZT4yMDAzLzAxLzAxPC9kYXRlPjwvcHViLWRh
dGVzPjwvZGF0ZXM+PHB1Ymxpc2hlcj5SYWRpb2xvZ2ljYWwgU29jaWV0eSBvZiBOb3J0aCBBbWVy
aWNhPC9wdWJsaXNoZXI+PGlzYm4+MDAzMy04NDE5PC9pc2JuPjx1cmxzPjxyZWxhdGVkLXVybHM+
PHVybD5odHRwczovL2RvaS5vcmcvMTAuMTE0OC9yYWRpb2wuMjI2MTAyMTI5MjwvdXJsPjwvcmVs
YXRlZC11cmxzPjwvdXJscz48ZWxlY3Ryb25pYy1yZXNvdXJjZS1udW0+MTAuMTE0OC9yYWRpb2wu
MjI2MTAyMTI5MjwvZWxlY3Ryb25pYy1yZXNvdXJjZS1udW0+PGFjY2Vzcy1kYXRlPjIwMjMvMDgv
MjQ8L2FjY2Vzcy1kYXRlPjwvcmVjb3JkPjwvQ2l0ZT48Q2l0ZT48QXV0aG9yPkJvc3N1eXQ8L0F1
dGhvcj48WWVhcj4yMDE1PC9ZZWFyPjxSZWNOdW0+MTI1PC9SZWNOdW0+PHJlY29yZD48cmVjLW51
bWJlcj4xMjU8L3JlYy1udW1iZXI+PGZvcmVpZ24ta2V5cz48a2V5IGFwcD0iRU4iIGRiLWlkPSJy
ZHBlMnB6c3N0MjB6MGVkcjA2eGF3eHBmenR0dzlydHp2dHYiIHRpbWVzdGFtcD0iMTY5ODQyNDUz
NCI+MTI1PC9rZXk+PC9mb3JlaWduLWtleXM+PHJlZi10eXBlIG5hbWU9IkpvdXJuYWwgQXJ0aWNs
ZSI+MTc8L3JlZi10eXBlPjxjb250cmlidXRvcnM+PGF1dGhvcnM+PGF1dGhvcj5Cb3NzdXl0LCBQ
YXRyaWNrIE0uPC9hdXRob3I+PGF1dGhvcj5SZWl0c21hLCBKb2hhbm5lcyBCLjwvYXV0aG9yPjxh
dXRob3I+QnJ1bnMsIERhdmlkIEUuPC9hdXRob3I+PGF1dGhvcj5HYXRzb25pcywgQ29uc3RhbnRp
bmUgQS48L2F1dGhvcj48YXV0aG9yPkdsYXN6aW91LCBQYXVsIFAuPC9hdXRob3I+PGF1dGhvcj5J
cndpZywgTGVzPC9hdXRob3I+PGF1dGhvcj5MaWptZXIsIEplcm9lbiBHLjwvYXV0aG9yPjxhdXRo
b3I+TW9oZXIsIERhdmlkPC9hdXRob3I+PGF1dGhvcj5SZW5uaWUsIERydW1tb25kPC9hdXRob3I+
PGF1dGhvcj5kZSBWZXQsIEhlbnJpY2EgQy4gVy48L2F1dGhvcj48YXV0aG9yPktyZXNzZWwsIEhl
cmJlcnQgWS48L2F1dGhvcj48YXV0aG9yPlJpZmFpLCBOYWRlcjwvYXV0aG9yPjxhdXRob3I+R29s
dWIsIFJvYmVydCBNLjwvYXV0aG9yPjxhdXRob3I+QWx0bWFuLCBEb3VnbGFzIEcuPC9hdXRob3I+
PGF1dGhvcj5Ib29mdCwgTG90dHk8L2F1dGhvcj48YXV0aG9yPktvcmV2YWFyLCBEYW5pw6tsIEEu
PC9hdXRob3I+PGF1dGhvcj5Db2hlbiwgSsOpcsOpbWllIEYuPC9hdXRob3I+PC9hdXRob3JzPjwv
Y29udHJpYnV0b3JzPjx0aXRsZXM+PHRpdGxlPlNUQVJEIDIwMTU6IGFuIHVwZGF0ZWQgbGlzdCBv
ZiBlc3NlbnRpYWwgaXRlbXMgZm9yIHJlcG9ydGluZyBkaWFnbm9zdGljIGFjY3VyYWN5IHN0dWRp
ZXM8L3RpdGxlPjxzZWNvbmRhcnktdGl0bGU+UmFkaW9sb2d5PC9zZWNvbmRhcnktdGl0bGU+PC90
aXRsZXM+PHBlcmlvZGljYWw+PGZ1bGwtdGl0bGU+UmFkaW9sb2d5PC9mdWxsLXRpdGxlPjwvcGVy
aW9kaWNhbD48cGFnZXM+ODI2LTgzMjwvcGFnZXM+PHZvbHVtZT4yNzc8L3ZvbHVtZT48bnVtYmVy
PjM8L251bWJlcj48ZGF0ZXM+PHllYXI+MjAxNTwveWVhcj48cHViLWRhdGVzPjxkYXRlPjIwMTUv
MTIvMDE8L2RhdGU+PC9wdWItZGF0ZXM+PC9kYXRlcz48cHVibGlzaGVyPlJhZGlvbG9naWNhbCBT
b2NpZXR5IG9mIE5vcnRoIEFtZXJpY2E8L3B1Ymxpc2hlcj48aXNibj4wMDMzLTg0MTk8L2lzYm4+
PHVybHM+PHJlbGF0ZWQtdXJscz48dXJsPmh0dHBzOi8vZG9pLm9yZy8xMC4xMTQ4L3JhZGlvbC4y
MDE1MTUxNTE2PC91cmw+PC9yZWxhdGVkLXVybHM+PC91cmxzPjxlbGVjdHJvbmljLXJlc291cmNl
LW51bT4xMC4xMTQ4L3JhZGlvbC4yMDE1MTUxNTE2PC9lbGVjdHJvbmljLXJlc291cmNlLW51bT48
YWNjZXNzLWRhdGU+MjAyMy8wOC8yNDwvYWNjZXNzLWRhdGU+PC9yZWNvcmQ+PC9DaXRlPjxDaXRl
PjxBdXRob3I+Qm9zc3V5dDwvQXV0aG9yPjxZZWFyPjIwMDM8L1llYXI+PFJlY051bT4xMjQ8L1Jl
Y051bT48cmVjb3JkPjxyZWMtbnVtYmVyPjEyNDwvcmVjLW51bWJlcj48Zm9yZWlnbi1rZXlzPjxr
ZXkgYXBwPSJFTiIgZGItaWQ9InJkcGUycHpzc3QyMHowZWRyMDZ4YXd4cGZ6dHR3OXJ0enZ0diIg
dGltZXN0YW1wPSIxNjk4NDI0NTM0Ij4xMjQ8L2tleT48L2ZvcmVpZ24ta2V5cz48cmVmLXR5cGUg
bmFtZT0iSm91cm5hbCBBcnRpY2xlIj4xNzwvcmVmLXR5cGU+PGNvbnRyaWJ1dG9ycz48YXV0aG9y
cz48YXV0aG9yPkJvc3N1eXQsIFAuIE0uPC9hdXRob3I+PGF1dGhvcj5SZWl0c21hLCBKLiBCLjwv
YXV0aG9yPjwvYXV0aG9ycz48L2NvbnRyaWJ1dG9ycz48dGl0bGVzPjx0aXRsZT5UaGUgU1RBUkQg
aW5pdGlhdGl2ZTwvdGl0bGU+PHNlY29uZGFyeS10aXRsZT5MYW5jZXQ8L3NlY29uZGFyeS10aXRs
ZT48L3RpdGxlcz48cGVyaW9kaWNhbD48ZnVsbC10aXRsZT5MYW5jZXQ8L2Z1bGwtdGl0bGU+PC9w
ZXJpb2RpY2FsPjxwYWdlcz43MTwvcGFnZXM+PHZvbHVtZT4zNjE8L3ZvbHVtZT48bnVtYmVyPjkz
NTE8L251bWJlcj48a2V5d29yZHM+PGtleXdvcmQ+Q29uc2Vuc3VzIERldmVsb3BtZW50IENvbmZl
cmVuY2VzIGFzIFRvcGljPC9rZXl3b3JkPjxrZXl3b3JkPipEaWFnbm9zdGljIFRlc3RzLCBSb3V0
aW5lPC9rZXl3b3JkPjxrZXl3b3JkPkh1bWFuczwva2V5d29yZD48a2V5d29yZD5SZWZlcmVuY2Ug
U3RhbmRhcmRzPC9rZXl3b3JkPjxrZXl3b3JkPipSZXByb2R1Y2liaWxpdHkgb2YgUmVzdWx0czwv
a2V5d29yZD48L2tleXdvcmRzPjxkYXRlcz48eWVhcj4yMDAzPC95ZWFyPjxwdWItZGF0ZXM+PGRh
dGU+SmFuIDQ8L2RhdGU+PC9wdWItZGF0ZXM+PC9kYXRlcz48aXNibj4wMTQwLTY3MzYgKFByaW50
KSYjeEQ7MDE0MC02NzM2PC9pc2JuPjxhY2Nlc3Npb24tbnVtPjEyNTE3NDc2PC9hY2Nlc3Npb24t
bnVtPjx1cmxzPjwvdXJscz48ZWxlY3Ryb25pYy1yZXNvdXJjZS1udW0+MTAuMTAxNi9zMDE0MC02
NzM2KDAzKTEyMTIyLTg8L2VsZWN0cm9uaWMtcmVzb3VyY2UtbnVtPjxyZW1vdGUtZGF0YWJhc2Ut
cHJvdmlkZXI+TkxNPC9yZW1vdGUtZGF0YWJhc2UtcHJvdmlkZXI+PGxhbmd1YWdlPmVuZzwvbGFu
Z3VhZ2U+PC9yZWNvcmQ+PC9DaXRlPjxDaXRlPjxBdXRob3I+Q29oZW48L0F1dGhvcj48WWVhcj4y
MDE2PC9ZZWFyPjxSZWNOdW0+MTI4PC9SZWNOdW0+PHJlY29yZD48cmVjLW51bWJlcj4xMjg8L3Jl
Yy1udW1iZXI+PGZvcmVpZ24ta2V5cz48a2V5IGFwcD0iRU4iIGRiLWlkPSJyZHBlMnB6c3N0MjB6
MGVkcjA2eGF3eHBmenR0dzlydHp2dHYiIHRpbWVzdGFtcD0iMTY5ODQyNDUzNCI+MTI4PC9rZXk+
PC9mb3JlaWduLWtleXM+PHJlZi10eXBlIG5hbWU9IkpvdXJuYWwgQXJ0aWNsZSI+MTc8L3JlZi10
eXBlPjxjb250cmlidXRvcnM+PGF1dGhvcnM+PGF1dGhvcj5Db2hlbiwgSi4gRi48L2F1dGhvcj48
YXV0aG9yPktvcmV2YWFyLCBELiBBLjwvYXV0aG9yPjxhdXRob3I+QWx0bWFuLCBELiBHLjwvYXV0
aG9yPjxhdXRob3I+QnJ1bnMsIEQuIEUuPC9hdXRob3I+PGF1dGhvcj5HYXRzb25pcywgQy4gQS48
L2F1dGhvcj48YXV0aG9yPkhvb2Z0LCBMLjwvYXV0aG9yPjxhdXRob3I+SXJ3aWcsIEwuPC9hdXRo
b3I+PGF1dGhvcj5MZXZpbmUsIEQuPC9hdXRob3I+PGF1dGhvcj5SZWl0c21hLCBKLiBCLjwvYXV0
aG9yPjxhdXRob3I+ZGUgVmV0LCBILiBDLjwvYXV0aG9yPjxhdXRob3I+Qm9zc3V5dCwgUC4gTS48
L2F1dGhvcj48L2F1dGhvcnM+PC9jb250cmlidXRvcnM+PGF1dGgtYWRkcmVzcz5EZXBhcnRtZW50
IG9mIENsaW5pY2FsIEVwaWRlbWlvbG9neSwgQmlvc3RhdGlzdGljcyBhbmQgQmlvaW5mb3JtYXRp
Y3MsIEFjYWRlbWljIE1lZGljYWwgQ2VudHJlLCBVbml2ZXJzaXR5IG9mIEFtc3RlcmRhbSwgQW1z
dGVyZGFtLCBUaGUgTmV0aGVybGFuZHMuJiN4RDtEZXBhcnRtZW50IG9mIFBlZGlhdHJpY3MsIElO
U0VSTSBVTVIgMTE1MywgTmVja2VyIEhvc3BpdGFsLCBBUC1IUCwgUGFyaXMgRGVzY2FydGVzIFVu
aXZlcnNpdHksIFBhcmlzLCBGcmFuY2UuJiN4RDtOdWZmaWVsZCBEZXBhcnRtZW50IG9mIE9ydGhv
cGFlZGljcywgUmhldW1hdG9sb2d5IGFuZCBNdXNjdWxvc2tlbGV0YWwgU2NpZW5jZXMsIENlbnRy
ZSBmb3IgU3RhdGlzdGljcyBpbiBNZWRpY2luZSwgVW5pdmVyc2l0eSBvZiBPeGZvcmQsIE94Zm9y
ZCwgVUsuJiN4RDtEZXBhcnRtZW50IG9mIFBhdGhvbG9neSwgVW5pdmVyc2l0eSBvZiBWaXJnaW5p
YSBTY2hvb2wgb2YgTWVkaWNpbmUsIENoYXJsb3R0ZXN2aWxsZSwgVmlyZ2luaWEsIFVTQS4mI3hE
O0RlcGFydG1lbnQgb2YgQmlvc3RhdGlzdGljcywgQnJvd24gVW5pdmVyc2l0eSBTY2hvb2wgb2Yg
UHVibGljIEhlYWx0aCwgUHJvdmlkZW5jZSwgUmhvZGUgSXNsYW5kLCBVU0EuJiN4RDtDb2NocmFu
ZSBOZXRoZXJsYW5kcywgSnVsaXVzIENlbnRlciBmb3IgSGVhbHRoIFNjaWVuY2VzIGFuZCBQcmlt
YXJ5IENhcmUsIFVuaXZlcnNpdHkgTWVkaWNhbCBDZW50ZXIgVXRyZWNodCwgVW5pdmVyc2l0eSBv
ZiBVdHJlY2h0LCBVdHJlY2h0LCBUaGUgTmV0aGVybGFuZHMuJiN4RDtTY3JlZW5pbmcgYW5kIERp
YWdub3N0aWMgVGVzdCBFdmFsdWF0aW9uIFByb2dyYW0sIFNjaG9vbCBvZiBQdWJsaWMgSGVhbHRo
LCBVbml2ZXJzaXR5IG9mIFN5ZG5leSwgU3lkbmV5LCBOZXcgU291dGggV2FsZXMsIEF1c3RyYWxp
YS4mI3hEO0RlcGFydG1lbnQgb2YgUmFkaW9sb2d5LCBCZXRoIElzcmFlbCBEZWFjb25lc3MgTWVk
aWNhbCBDZW50ZXIsIEJvc3RvbiwgTWFzc2FjaHVzZXR0cywgVVNBLiYjeEQ7UmFkaW9sb2d5IEVk
aXRvcmlhbCBPZmZpY2UsIEJvc3RvbiwgTWFzc2FjaHVzZXR0cywgVVNBLiYjeEQ7SnVsaXVzIENl
bnRlciBmb3IgSGVhbHRoIFNjaWVuY2VzIGFuZCBQcmltYXJ5IENhcmUsIFVuaXZlcnNpdHkgTWVk
aWNhbCBDZW50ZXIgVXRyZWNodCwgVW5pdmVyc2l0eSBvZiBVdHJlY2h0LCBVdHJlY2h0LCBUaGUg
TmV0aGVybGFuZHMuJiN4RDtEZXBhcnRtZW50IG9mIEVwaWRlbWlvbG9neSBhbmQgQmlvc3RhdGlz
dGljcywgRU1HTyBJbnN0aXR1dGUgZm9yIEhlYWx0aCBhbmQgQ2FyZSBSZXNlYXJjaCwgVlUgVW5p
dmVyc2l0eSBNZWRpY2FsIENlbnRlciwgQW1zdGVyZGFtLCBUaGUgTmV0aGVybGFuZHMuPC9hdXRo
LWFkZHJlc3M+PHRpdGxlcz48dGl0bGU+U1RBUkQgMjAxNSBndWlkZWxpbmVzIGZvciByZXBvcnRp
bmcgZGlhZ25vc3RpYyBhY2N1cmFjeSBzdHVkaWVzOiBleHBsYW5hdGlvbiBhbmQgZWxhYm9yYXRp
b248L3RpdGxlPjxzZWNvbmRhcnktdGl0bGU+Qk1KIE9wZW48L3NlY29uZGFyeS10aXRsZT48L3Rp
dGxlcz48cGVyaW9kaWNhbD48ZnVsbC10aXRsZT5CTUogT3BlbjwvZnVsbC10aXRsZT48L3Blcmlv
ZGljYWw+PHBhZ2VzPmUwMTI3OTk8L3BhZ2VzPjx2b2x1bWU+Njwvdm9sdW1lPjxudW1iZXI+MTE8
L251bWJlcj48ZWRpdGlvbj4yMDE2MTExNDwvZWRpdGlvbj48a2V5d29yZHM+PGtleXdvcmQ+KkFk
dmlzb3J5IENvbW1pdHRlZXM8L2tleXdvcmQ+PGtleXdvcmQ+Qmlhczwva2V5d29yZD48a2V5d29y
ZD5CaW9tZWRpY2FsIFJlc2VhcmNoPC9rZXl3b3JkPjxrZXl3b3JkPipDaGVja2xpc3Q8L2tleXdv
cmQ+PGtleXdvcmQ+RGlhZ25vc3RpYyBUZWNobmlxdWVzIGFuZCBQcm9jZWR1cmVzLypzdGFuZGFy
ZHM8L2tleXdvcmQ+PGtleXdvcmQ+SHVtYW5zPC9rZXl3b3JkPjxrZXl3b3JkPlB1Ymxpc2hpbmc8
L2tleXdvcmQ+PGtleXdvcmQ+UmVzZWFyY2ggRGVzaWduPC9rZXl3b3JkPjxrZXl3b3JkPlRlcm1p
bm9sb2d5IGFzIFRvcGljPC9rZXl3b3JkPjxrZXl3b3JkPkRpYWdub3N0aWMgYWNjdXJhY3k8L2tl
eXdvcmQ+PGtleXdvcmQ+TWVkaWNhbCBwdWJsaXNoaW5nPC9rZXl3b3JkPjxrZXl3b3JkPlBlZXIg
cmV2aWV3PC9rZXl3b3JkPjxrZXl3b3JkPlJlcG9ydGluZyBxdWFsaXR5PC9rZXl3b3JkPjxrZXl3
b3JkPlJlc2VhcmNoIHdhc3RlPC9rZXl3b3JkPjxrZXl3b3JkPlNlbnNpdGl2aXR5IGFuZCBzcGVj
aWZpY2l0eTwva2V5d29yZD48L2tleXdvcmRzPjxkYXRlcz48eWVhcj4yMDE2PC95ZWFyPjxwdWIt
ZGF0ZXM+PGRhdGU+Tm92IDE0PC9kYXRlPjwvcHViLWRhdGVzPjwvZGF0ZXM+PGlzYm4+MjA0NC02
MDU1PC9pc2JuPjxhY2Nlc3Npb24tbnVtPjI4MTM3ODMxPC9hY2Nlc3Npb24tbnVtPjx1cmxzPjwv
dXJscz48Y3VzdG9tMT5Db25mbGljdHMgb2YgSW50ZXJlc3Q6IE5vbmUgZGVjbGFyZWQuPC9jdXN0
b20xPjxjdXN0b20yPlBNQzUxMjg5NTc8L2N1c3RvbTI+PGVsZWN0cm9uaWMtcmVzb3VyY2UtbnVt
PjEwLjExMzYvYm1qb3Blbi0yMDE2LTAxMjc5OTwvZWxlY3Ryb25pYy1yZXNvdXJjZS1udW0+PHJl
bW90ZS1kYXRhYmFzZS1wcm92aWRlcj5OTE08L3JlbW90ZS1kYXRhYmFzZS1wcm92aWRlcj48bGFu
Z3VhZ2U+ZW5nPC9sYW5ndWFnZT48L3JlY29yZD48L0NpdGU+PC9FbmROb3RlPn==
</w:fldData>
        </w:fldChar>
      </w:r>
      <w:r w:rsidR="0010332A">
        <w:rPr>
          <w:rFonts w:ascii="Times New Roman" w:hAnsi="Times New Roman" w:cs="Times New Roman"/>
          <w:lang w:val="en-US"/>
        </w:rPr>
        <w:instrText xml:space="preserve"> ADDIN EN.CITE </w:instrText>
      </w:r>
      <w:r w:rsidR="0010332A">
        <w:rPr>
          <w:rFonts w:ascii="Times New Roman" w:hAnsi="Times New Roman" w:cs="Times New Roman"/>
          <w:lang w:val="en-US"/>
        </w:rPr>
        <w:fldChar w:fldCharType="begin">
          <w:fldData xml:space="preserve">PEVuZE5vdGU+PENpdGU+PEF1dGhvcj5Cb3NzdXl0PC9BdXRob3I+PFllYXI+MjAwMzwvWWVhcj48
UmVjTnVtPjEyNDwvUmVjTnVtPjxEaXNwbGF5VGV4dD5bMS00XTwvRGlzcGxheVRleHQ+PHJlY29y
ZD48cmVjLW51bWJlcj4xMjQ8L3JlYy1udW1iZXI+PGZvcmVpZ24ta2V5cz48a2V5IGFwcD0iRU4i
IGRiLWlkPSJyZHBlMnB6c3N0MjB6MGVkcjA2eGF3eHBmenR0dzlydHp2dHYiIHRpbWVzdGFtcD0i
MTY5ODQyNDUzNCI+MTI0PC9rZXk+PC9mb3JlaWduLWtleXM+PHJlZi10eXBlIG5hbWU9IkpvdXJu
YWwgQXJ0aWNsZSI+MTc8L3JlZi10eXBlPjxjb250cmlidXRvcnM+PGF1dGhvcnM+PGF1dGhvcj5C
b3NzdXl0LCBQLiBNLjwvYXV0aG9yPjxhdXRob3I+UmVpdHNtYSwgSi4gQi48L2F1dGhvcj48L2F1
dGhvcnM+PC9jb250cmlidXRvcnM+PHRpdGxlcz48dGl0bGU+VGhlIFNUQVJEIGluaXRpYXRpdmU8
L3RpdGxlPjxzZWNvbmRhcnktdGl0bGU+TGFuY2V0PC9zZWNvbmRhcnktdGl0bGU+PC90aXRsZXM+
PHBlcmlvZGljYWw+PGZ1bGwtdGl0bGU+TGFuY2V0PC9mdWxsLXRpdGxlPjwvcGVyaW9kaWNhbD48
cGFnZXM+NzE8L3BhZ2VzPjx2b2x1bWU+MzYxPC92b2x1bWU+PG51bWJlcj45MzUxPC9udW1iZXI+
PGtleXdvcmRzPjxrZXl3b3JkPkNvbnNlbnN1cyBEZXZlbG9wbWVudCBDb25mZXJlbmNlcyBhcyBU
b3BpYzwva2V5d29yZD48a2V5d29yZD4qRGlhZ25vc3RpYyBUZXN0cywgUm91dGluZTwva2V5d29y
ZD48a2V5d29yZD5IdW1hbnM8L2tleXdvcmQ+PGtleXdvcmQ+UmVmZXJlbmNlIFN0YW5kYXJkczwv
a2V5d29yZD48a2V5d29yZD4qUmVwcm9kdWNpYmlsaXR5IG9mIFJlc3VsdHM8L2tleXdvcmQ+PC9r
ZXl3b3Jkcz48ZGF0ZXM+PHllYXI+MjAwMzwveWVhcj48cHViLWRhdGVzPjxkYXRlPkphbiA0PC9k
YXRlPjwvcHViLWRhdGVzPjwvZGF0ZXM+PGlzYm4+MDE0MC02NzM2IChQcmludCkmI3hEOzAxNDAt
NjczNjwvaXNibj48YWNjZXNzaW9uLW51bT4xMjUxNzQ3NjwvYWNjZXNzaW9uLW51bT48dXJscz48
L3VybHM+PGVsZWN0cm9uaWMtcmVzb3VyY2UtbnVtPjEwLjEwMTYvczAxNDAtNjczNigwMykxMjEy
Mi04PC9lbGVjdHJvbmljLXJlc291cmNlLW51bT48cmVtb3RlLWRhdGFiYXNlLXByb3ZpZGVyPk5M
TTwvcmVtb3RlLWRhdGFiYXNlLXByb3ZpZGVyPjxsYW5ndWFnZT5lbmc8L2xhbmd1YWdlPjwvcmVj
b3JkPjwvQ2l0ZT48Q2l0ZT48QXV0aG9yPkJvc3N1eXQ8L0F1dGhvcj48WWVhcj4yMDAzPC9ZZWFy
PjxSZWNOdW0+MTI2PC9SZWNOdW0+PHJlY29yZD48cmVjLW51bWJlcj4xMjY8L3JlYy1udW1iZXI+
PGZvcmVpZ24ta2V5cz48a2V5IGFwcD0iRU4iIGRiLWlkPSJyZHBlMnB6c3N0MjB6MGVkcjA2eGF3
eHBmenR0dzlydHp2dHYiIHRpbWVzdGFtcD0iMTY5ODQyNDUzNCI+MTI2PC9rZXk+PC9mb3JlaWdu
LWtleXM+PHJlZi10eXBlIG5hbWU9IkpvdXJuYWwgQXJ0aWNsZSI+MTc8L3JlZi10eXBlPjxjb250
cmlidXRvcnM+PGF1dGhvcnM+PGF1dGhvcj5Cb3NzdXl0LCBQYXRyaWNrIE0uPC9hdXRob3I+PGF1
dGhvcj5SZWl0c21hLCBKb2hhbm5lcyBCLjwvYXV0aG9yPjxhdXRob3I+QnJ1bnMsIERhdmlkIEUu
PC9hdXRob3I+PGF1dGhvcj5HYXRzb25pcywgQ29uc3RhbnRpbmUgQS48L2F1dGhvcj48YXV0aG9y
PkdsYXN6aW91LCBQYXVsIFAuPC9hdXRob3I+PGF1dGhvcj5JcndpZywgTGVzIE0uPC9hdXRob3I+
PGF1dGhvcj5MaWptZXIsIEplcm9lbiBHLjwvYXV0aG9yPjxhdXRob3I+TW9oZXIsIERhdmlkPC9h
dXRob3I+PGF1dGhvcj5SZW5uaWUsIERydW1tb25kPC9hdXRob3I+PGF1dGhvcj5kZSBWZXQsIEhl
bnJpY2EgQy4gVy48L2F1dGhvcj48L2F1dGhvcnM+PC9jb250cmlidXRvcnM+PHRpdGxlcz48dGl0
bGU+VG93YXJkcyBjb21wbGV0ZSBhbmQgYWNjdXJhdGUgcmVwb3J0aW5nIG9mIHN0dWRpZXMgb2Yg
ZGlhZ25vc3RpYyBhY2N1cmFjeTogdGhlIFNUQVJEIGluaXRpYXRpdmU8L3RpdGxlPjxzZWNvbmRh
cnktdGl0bGU+UmFkaW9sb2d5PC9zZWNvbmRhcnktdGl0bGU+PC90aXRsZXM+PHBlcmlvZGljYWw+
PGZ1bGwtdGl0bGU+UmFkaW9sb2d5PC9mdWxsLXRpdGxlPjwvcGVyaW9kaWNhbD48cGFnZXM+MjQt
Mjg8L3BhZ2VzPjx2b2x1bWU+MjI2PC92b2x1bWU+PG51bWJlcj4xPC9udW1iZXI+PGRhdGVzPjx5
ZWFyPjIwMDM8L3llYXI+PHB1Yi1kYXRlcz48ZGF0ZT4yMDAzLzAxLzAxPC9kYXRlPjwvcHViLWRh
dGVzPjwvZGF0ZXM+PHB1Ymxpc2hlcj5SYWRpb2xvZ2ljYWwgU29jaWV0eSBvZiBOb3J0aCBBbWVy
aWNhPC9wdWJsaXNoZXI+PGlzYm4+MDAzMy04NDE5PC9pc2JuPjx1cmxzPjxyZWxhdGVkLXVybHM+
PHVybD5odHRwczovL2RvaS5vcmcvMTAuMTE0OC9yYWRpb2wuMjI2MTAyMTI5MjwvdXJsPjwvcmVs
YXRlZC11cmxzPjwvdXJscz48ZWxlY3Ryb25pYy1yZXNvdXJjZS1udW0+MTAuMTE0OC9yYWRpb2wu
MjI2MTAyMTI5MjwvZWxlY3Ryb25pYy1yZXNvdXJjZS1udW0+PGFjY2Vzcy1kYXRlPjIwMjMvMDgv
MjQ8L2FjY2Vzcy1kYXRlPjwvcmVjb3JkPjwvQ2l0ZT48Q2l0ZT48QXV0aG9yPkJvc3N1eXQ8L0F1
dGhvcj48WWVhcj4yMDE1PC9ZZWFyPjxSZWNOdW0+MTI1PC9SZWNOdW0+PHJlY29yZD48cmVjLW51
bWJlcj4xMjU8L3JlYy1udW1iZXI+PGZvcmVpZ24ta2V5cz48a2V5IGFwcD0iRU4iIGRiLWlkPSJy
ZHBlMnB6c3N0MjB6MGVkcjA2eGF3eHBmenR0dzlydHp2dHYiIHRpbWVzdGFtcD0iMTY5ODQyNDUz
NCI+MTI1PC9rZXk+PC9mb3JlaWduLWtleXM+PHJlZi10eXBlIG5hbWU9IkpvdXJuYWwgQXJ0aWNs
ZSI+MTc8L3JlZi10eXBlPjxjb250cmlidXRvcnM+PGF1dGhvcnM+PGF1dGhvcj5Cb3NzdXl0LCBQ
YXRyaWNrIE0uPC9hdXRob3I+PGF1dGhvcj5SZWl0c21hLCBKb2hhbm5lcyBCLjwvYXV0aG9yPjxh
dXRob3I+QnJ1bnMsIERhdmlkIEUuPC9hdXRob3I+PGF1dGhvcj5HYXRzb25pcywgQ29uc3RhbnRp
bmUgQS48L2F1dGhvcj48YXV0aG9yPkdsYXN6aW91LCBQYXVsIFAuPC9hdXRob3I+PGF1dGhvcj5J
cndpZywgTGVzPC9hdXRob3I+PGF1dGhvcj5MaWptZXIsIEplcm9lbiBHLjwvYXV0aG9yPjxhdXRo
b3I+TW9oZXIsIERhdmlkPC9hdXRob3I+PGF1dGhvcj5SZW5uaWUsIERydW1tb25kPC9hdXRob3I+
PGF1dGhvcj5kZSBWZXQsIEhlbnJpY2EgQy4gVy48L2F1dGhvcj48YXV0aG9yPktyZXNzZWwsIEhl
cmJlcnQgWS48L2F1dGhvcj48YXV0aG9yPlJpZmFpLCBOYWRlcjwvYXV0aG9yPjxhdXRob3I+R29s
dWIsIFJvYmVydCBNLjwvYXV0aG9yPjxhdXRob3I+QWx0bWFuLCBEb3VnbGFzIEcuPC9hdXRob3I+
PGF1dGhvcj5Ib29mdCwgTG90dHk8L2F1dGhvcj48YXV0aG9yPktvcmV2YWFyLCBEYW5pw6tsIEEu
PC9hdXRob3I+PGF1dGhvcj5Db2hlbiwgSsOpcsOpbWllIEYuPC9hdXRob3I+PC9hdXRob3JzPjwv
Y29udHJpYnV0b3JzPjx0aXRsZXM+PHRpdGxlPlNUQVJEIDIwMTU6IGFuIHVwZGF0ZWQgbGlzdCBv
ZiBlc3NlbnRpYWwgaXRlbXMgZm9yIHJlcG9ydGluZyBkaWFnbm9zdGljIGFjY3VyYWN5IHN0dWRp
ZXM8L3RpdGxlPjxzZWNvbmRhcnktdGl0bGU+UmFkaW9sb2d5PC9zZWNvbmRhcnktdGl0bGU+PC90
aXRsZXM+PHBlcmlvZGljYWw+PGZ1bGwtdGl0bGU+UmFkaW9sb2d5PC9mdWxsLXRpdGxlPjwvcGVy
aW9kaWNhbD48cGFnZXM+ODI2LTgzMjwvcGFnZXM+PHZvbHVtZT4yNzc8L3ZvbHVtZT48bnVtYmVy
PjM8L251bWJlcj48ZGF0ZXM+PHllYXI+MjAxNTwveWVhcj48cHViLWRhdGVzPjxkYXRlPjIwMTUv
MTIvMDE8L2RhdGU+PC9wdWItZGF0ZXM+PC9kYXRlcz48cHVibGlzaGVyPlJhZGlvbG9naWNhbCBT
b2NpZXR5IG9mIE5vcnRoIEFtZXJpY2E8L3B1Ymxpc2hlcj48aXNibj4wMDMzLTg0MTk8L2lzYm4+
PHVybHM+PHJlbGF0ZWQtdXJscz48dXJsPmh0dHBzOi8vZG9pLm9yZy8xMC4xMTQ4L3JhZGlvbC4y
MDE1MTUxNTE2PC91cmw+PC9yZWxhdGVkLXVybHM+PC91cmxzPjxlbGVjdHJvbmljLXJlc291cmNl
LW51bT4xMC4xMTQ4L3JhZGlvbC4yMDE1MTUxNTE2PC9lbGVjdHJvbmljLXJlc291cmNlLW51bT48
YWNjZXNzLWRhdGU+MjAyMy8wOC8yNDwvYWNjZXNzLWRhdGU+PC9yZWNvcmQ+PC9DaXRlPjxDaXRl
PjxBdXRob3I+Qm9zc3V5dDwvQXV0aG9yPjxZZWFyPjIwMDM8L1llYXI+PFJlY051bT4xMjQ8L1Jl
Y051bT48cmVjb3JkPjxyZWMtbnVtYmVyPjEyNDwvcmVjLW51bWJlcj48Zm9yZWlnbi1rZXlzPjxr
ZXkgYXBwPSJFTiIgZGItaWQ9InJkcGUycHpzc3QyMHowZWRyMDZ4YXd4cGZ6dHR3OXJ0enZ0diIg
dGltZXN0YW1wPSIxNjk4NDI0NTM0Ij4xMjQ8L2tleT48L2ZvcmVpZ24ta2V5cz48cmVmLXR5cGUg
bmFtZT0iSm91cm5hbCBBcnRpY2xlIj4xNzwvcmVmLXR5cGU+PGNvbnRyaWJ1dG9ycz48YXV0aG9y
cz48YXV0aG9yPkJvc3N1eXQsIFAuIE0uPC9hdXRob3I+PGF1dGhvcj5SZWl0c21hLCBKLiBCLjwv
YXV0aG9yPjwvYXV0aG9ycz48L2NvbnRyaWJ1dG9ycz48dGl0bGVzPjx0aXRsZT5UaGUgU1RBUkQg
aW5pdGlhdGl2ZTwvdGl0bGU+PHNlY29uZGFyeS10aXRsZT5MYW5jZXQ8L3NlY29uZGFyeS10aXRs
ZT48L3RpdGxlcz48cGVyaW9kaWNhbD48ZnVsbC10aXRsZT5MYW5jZXQ8L2Z1bGwtdGl0bGU+PC9w
ZXJpb2RpY2FsPjxwYWdlcz43MTwvcGFnZXM+PHZvbHVtZT4zNjE8L3ZvbHVtZT48bnVtYmVyPjkz
NTE8L251bWJlcj48a2V5d29yZHM+PGtleXdvcmQ+Q29uc2Vuc3VzIERldmVsb3BtZW50IENvbmZl
cmVuY2VzIGFzIFRvcGljPC9rZXl3b3JkPjxrZXl3b3JkPipEaWFnbm9zdGljIFRlc3RzLCBSb3V0
aW5lPC9rZXl3b3JkPjxrZXl3b3JkPkh1bWFuczwva2V5d29yZD48a2V5d29yZD5SZWZlcmVuY2Ug
U3RhbmRhcmRzPC9rZXl3b3JkPjxrZXl3b3JkPipSZXByb2R1Y2liaWxpdHkgb2YgUmVzdWx0czwv
a2V5d29yZD48L2tleXdvcmRzPjxkYXRlcz48eWVhcj4yMDAzPC95ZWFyPjxwdWItZGF0ZXM+PGRh
dGU+SmFuIDQ8L2RhdGU+PC9wdWItZGF0ZXM+PC9kYXRlcz48aXNibj4wMTQwLTY3MzYgKFByaW50
KSYjeEQ7MDE0MC02NzM2PC9pc2JuPjxhY2Nlc3Npb24tbnVtPjEyNTE3NDc2PC9hY2Nlc3Npb24t
bnVtPjx1cmxzPjwvdXJscz48ZWxlY3Ryb25pYy1yZXNvdXJjZS1udW0+MTAuMTAxNi9zMDE0MC02
NzM2KDAzKTEyMTIyLTg8L2VsZWN0cm9uaWMtcmVzb3VyY2UtbnVtPjxyZW1vdGUtZGF0YWJhc2Ut
cHJvdmlkZXI+TkxNPC9yZW1vdGUtZGF0YWJhc2UtcHJvdmlkZXI+PGxhbmd1YWdlPmVuZzwvbGFu
Z3VhZ2U+PC9yZWNvcmQ+PC9DaXRlPjxDaXRlPjxBdXRob3I+Q29oZW48L0F1dGhvcj48WWVhcj4y
MDE2PC9ZZWFyPjxSZWNOdW0+MTI4PC9SZWNOdW0+PHJlY29yZD48cmVjLW51bWJlcj4xMjg8L3Jl
Yy1udW1iZXI+PGZvcmVpZ24ta2V5cz48a2V5IGFwcD0iRU4iIGRiLWlkPSJyZHBlMnB6c3N0MjB6
MGVkcjA2eGF3eHBmenR0dzlydHp2dHYiIHRpbWVzdGFtcD0iMTY5ODQyNDUzNCI+MTI4PC9rZXk+
PC9mb3JlaWduLWtleXM+PHJlZi10eXBlIG5hbWU9IkpvdXJuYWwgQXJ0aWNsZSI+MTc8L3JlZi10
eXBlPjxjb250cmlidXRvcnM+PGF1dGhvcnM+PGF1dGhvcj5Db2hlbiwgSi4gRi48L2F1dGhvcj48
YXV0aG9yPktvcmV2YWFyLCBELiBBLjwvYXV0aG9yPjxhdXRob3I+QWx0bWFuLCBELiBHLjwvYXV0
aG9yPjxhdXRob3I+QnJ1bnMsIEQuIEUuPC9hdXRob3I+PGF1dGhvcj5HYXRzb25pcywgQy4gQS48
L2F1dGhvcj48YXV0aG9yPkhvb2Z0LCBMLjwvYXV0aG9yPjxhdXRob3I+SXJ3aWcsIEwuPC9hdXRo
b3I+PGF1dGhvcj5MZXZpbmUsIEQuPC9hdXRob3I+PGF1dGhvcj5SZWl0c21hLCBKLiBCLjwvYXV0
aG9yPjxhdXRob3I+ZGUgVmV0LCBILiBDLjwvYXV0aG9yPjxhdXRob3I+Qm9zc3V5dCwgUC4gTS48
L2F1dGhvcj48L2F1dGhvcnM+PC9jb250cmlidXRvcnM+PGF1dGgtYWRkcmVzcz5EZXBhcnRtZW50
IG9mIENsaW5pY2FsIEVwaWRlbWlvbG9neSwgQmlvc3RhdGlzdGljcyBhbmQgQmlvaW5mb3JtYXRp
Y3MsIEFjYWRlbWljIE1lZGljYWwgQ2VudHJlLCBVbml2ZXJzaXR5IG9mIEFtc3RlcmRhbSwgQW1z
dGVyZGFtLCBUaGUgTmV0aGVybGFuZHMuJiN4RDtEZXBhcnRtZW50IG9mIFBlZGlhdHJpY3MsIElO
U0VSTSBVTVIgMTE1MywgTmVja2VyIEhvc3BpdGFsLCBBUC1IUCwgUGFyaXMgRGVzY2FydGVzIFVu
aXZlcnNpdHksIFBhcmlzLCBGcmFuY2UuJiN4RDtOdWZmaWVsZCBEZXBhcnRtZW50IG9mIE9ydGhv
cGFlZGljcywgUmhldW1hdG9sb2d5IGFuZCBNdXNjdWxvc2tlbGV0YWwgU2NpZW5jZXMsIENlbnRy
ZSBmb3IgU3RhdGlzdGljcyBpbiBNZWRpY2luZSwgVW5pdmVyc2l0eSBvZiBPeGZvcmQsIE94Zm9y
ZCwgVUsuJiN4RDtEZXBhcnRtZW50IG9mIFBhdGhvbG9neSwgVW5pdmVyc2l0eSBvZiBWaXJnaW5p
YSBTY2hvb2wgb2YgTWVkaWNpbmUsIENoYXJsb3R0ZXN2aWxsZSwgVmlyZ2luaWEsIFVTQS4mI3hE
O0RlcGFydG1lbnQgb2YgQmlvc3RhdGlzdGljcywgQnJvd24gVW5pdmVyc2l0eSBTY2hvb2wgb2Yg
UHVibGljIEhlYWx0aCwgUHJvdmlkZW5jZSwgUmhvZGUgSXNsYW5kLCBVU0EuJiN4RDtDb2NocmFu
ZSBOZXRoZXJsYW5kcywgSnVsaXVzIENlbnRlciBmb3IgSGVhbHRoIFNjaWVuY2VzIGFuZCBQcmlt
YXJ5IENhcmUsIFVuaXZlcnNpdHkgTWVkaWNhbCBDZW50ZXIgVXRyZWNodCwgVW5pdmVyc2l0eSBv
ZiBVdHJlY2h0LCBVdHJlY2h0LCBUaGUgTmV0aGVybGFuZHMuJiN4RDtTY3JlZW5pbmcgYW5kIERp
YWdub3N0aWMgVGVzdCBFdmFsdWF0aW9uIFByb2dyYW0sIFNjaG9vbCBvZiBQdWJsaWMgSGVhbHRo
LCBVbml2ZXJzaXR5IG9mIFN5ZG5leSwgU3lkbmV5LCBOZXcgU291dGggV2FsZXMsIEF1c3RyYWxp
YS4mI3hEO0RlcGFydG1lbnQgb2YgUmFkaW9sb2d5LCBCZXRoIElzcmFlbCBEZWFjb25lc3MgTWVk
aWNhbCBDZW50ZXIsIEJvc3RvbiwgTWFzc2FjaHVzZXR0cywgVVNBLiYjeEQ7UmFkaW9sb2d5IEVk
aXRvcmlhbCBPZmZpY2UsIEJvc3RvbiwgTWFzc2FjaHVzZXR0cywgVVNBLiYjeEQ7SnVsaXVzIENl
bnRlciBmb3IgSGVhbHRoIFNjaWVuY2VzIGFuZCBQcmltYXJ5IENhcmUsIFVuaXZlcnNpdHkgTWVk
aWNhbCBDZW50ZXIgVXRyZWNodCwgVW5pdmVyc2l0eSBvZiBVdHJlY2h0LCBVdHJlY2h0LCBUaGUg
TmV0aGVybGFuZHMuJiN4RDtEZXBhcnRtZW50IG9mIEVwaWRlbWlvbG9neSBhbmQgQmlvc3RhdGlz
dGljcywgRU1HTyBJbnN0aXR1dGUgZm9yIEhlYWx0aCBhbmQgQ2FyZSBSZXNlYXJjaCwgVlUgVW5p
dmVyc2l0eSBNZWRpY2FsIENlbnRlciwgQW1zdGVyZGFtLCBUaGUgTmV0aGVybGFuZHMuPC9hdXRo
LWFkZHJlc3M+PHRpdGxlcz48dGl0bGU+U1RBUkQgMjAxNSBndWlkZWxpbmVzIGZvciByZXBvcnRp
bmcgZGlhZ25vc3RpYyBhY2N1cmFjeSBzdHVkaWVzOiBleHBsYW5hdGlvbiBhbmQgZWxhYm9yYXRp
b248L3RpdGxlPjxzZWNvbmRhcnktdGl0bGU+Qk1KIE9wZW48L3NlY29uZGFyeS10aXRsZT48L3Rp
dGxlcz48cGVyaW9kaWNhbD48ZnVsbC10aXRsZT5CTUogT3BlbjwvZnVsbC10aXRsZT48L3Blcmlv
ZGljYWw+PHBhZ2VzPmUwMTI3OTk8L3BhZ2VzPjx2b2x1bWU+Njwvdm9sdW1lPjxudW1iZXI+MTE8
L251bWJlcj48ZWRpdGlvbj4yMDE2MTExNDwvZWRpdGlvbj48a2V5d29yZHM+PGtleXdvcmQ+KkFk
dmlzb3J5IENvbW1pdHRlZXM8L2tleXdvcmQ+PGtleXdvcmQ+Qmlhczwva2V5d29yZD48a2V5d29y
ZD5CaW9tZWRpY2FsIFJlc2VhcmNoPC9rZXl3b3JkPjxrZXl3b3JkPipDaGVja2xpc3Q8L2tleXdv
cmQ+PGtleXdvcmQ+RGlhZ25vc3RpYyBUZWNobmlxdWVzIGFuZCBQcm9jZWR1cmVzLypzdGFuZGFy
ZHM8L2tleXdvcmQ+PGtleXdvcmQ+SHVtYW5zPC9rZXl3b3JkPjxrZXl3b3JkPlB1Ymxpc2hpbmc8
L2tleXdvcmQ+PGtleXdvcmQ+UmVzZWFyY2ggRGVzaWduPC9rZXl3b3JkPjxrZXl3b3JkPlRlcm1p
bm9sb2d5IGFzIFRvcGljPC9rZXl3b3JkPjxrZXl3b3JkPkRpYWdub3N0aWMgYWNjdXJhY3k8L2tl
eXdvcmQ+PGtleXdvcmQ+TWVkaWNhbCBwdWJsaXNoaW5nPC9rZXl3b3JkPjxrZXl3b3JkPlBlZXIg
cmV2aWV3PC9rZXl3b3JkPjxrZXl3b3JkPlJlcG9ydGluZyBxdWFsaXR5PC9rZXl3b3JkPjxrZXl3
b3JkPlJlc2VhcmNoIHdhc3RlPC9rZXl3b3JkPjxrZXl3b3JkPlNlbnNpdGl2aXR5IGFuZCBzcGVj
aWZpY2l0eTwva2V5d29yZD48L2tleXdvcmRzPjxkYXRlcz48eWVhcj4yMDE2PC95ZWFyPjxwdWIt
ZGF0ZXM+PGRhdGU+Tm92IDE0PC9kYXRlPjwvcHViLWRhdGVzPjwvZGF0ZXM+PGlzYm4+MjA0NC02
MDU1PC9pc2JuPjxhY2Nlc3Npb24tbnVtPjI4MTM3ODMxPC9hY2Nlc3Npb24tbnVtPjx1cmxzPjwv
dXJscz48Y3VzdG9tMT5Db25mbGljdHMgb2YgSW50ZXJlc3Q6IE5vbmUgZGVjbGFyZWQuPC9jdXN0
b20xPjxjdXN0b20yPlBNQzUxMjg5NTc8L2N1c3RvbTI+PGVsZWN0cm9uaWMtcmVzb3VyY2UtbnVt
PjEwLjExMzYvYm1qb3Blbi0yMDE2LTAxMjc5OTwvZWxlY3Ryb25pYy1yZXNvdXJjZS1udW0+PHJl
bW90ZS1kYXRhYmFzZS1wcm92aWRlcj5OTE08L3JlbW90ZS1kYXRhYmFzZS1wcm92aWRlcj48bGFu
Z3VhZ2U+ZW5nPC9sYW5ndWFnZT48L3JlY29yZD48L0NpdGU+PC9FbmROb3RlPn==
</w:fldData>
        </w:fldChar>
      </w:r>
      <w:r w:rsidR="0010332A">
        <w:rPr>
          <w:rFonts w:ascii="Times New Roman" w:hAnsi="Times New Roman" w:cs="Times New Roman"/>
          <w:lang w:val="en-US"/>
        </w:rPr>
        <w:instrText xml:space="preserve"> ADDIN EN.CITE.DATA </w:instrText>
      </w:r>
      <w:r w:rsidR="0010332A">
        <w:rPr>
          <w:rFonts w:ascii="Times New Roman" w:hAnsi="Times New Roman" w:cs="Times New Roman"/>
          <w:lang w:val="en-US"/>
        </w:rPr>
      </w:r>
      <w:r w:rsidR="0010332A">
        <w:rPr>
          <w:rFonts w:ascii="Times New Roman" w:hAnsi="Times New Roman" w:cs="Times New Roman"/>
          <w:lang w:val="en-US"/>
        </w:rPr>
        <w:fldChar w:fldCharType="end"/>
      </w:r>
      <w:r w:rsidR="00866404" w:rsidRPr="00E11FFC">
        <w:rPr>
          <w:rFonts w:ascii="Times New Roman" w:hAnsi="Times New Roman" w:cs="Times New Roman"/>
          <w:lang w:val="en-US"/>
        </w:rPr>
        <w:fldChar w:fldCharType="separate"/>
      </w:r>
      <w:r w:rsidR="0010332A">
        <w:rPr>
          <w:rFonts w:ascii="Times New Roman" w:hAnsi="Times New Roman" w:cs="Times New Roman"/>
          <w:noProof/>
          <w:lang w:val="en-US"/>
        </w:rPr>
        <w:t>[1-4]</w:t>
      </w:r>
      <w:r w:rsidR="00866404" w:rsidRPr="00E11FFC">
        <w:rPr>
          <w:rFonts w:ascii="Times New Roman" w:hAnsi="Times New Roman" w:cs="Times New Roman"/>
          <w:lang w:val="en-US"/>
        </w:rPr>
        <w:fldChar w:fldCharType="end"/>
      </w:r>
      <w:r w:rsidRPr="00E11FFC">
        <w:rPr>
          <w:rFonts w:ascii="Times New Roman" w:hAnsi="Times New Roman" w:cs="Times New Roman"/>
          <w:lang w:val="en-US"/>
        </w:rPr>
        <w:t>. CLAIM checklist consists of 42 items divided into the conventional sections included in peer-reviewed scientific articles: title or abstract (1 item), abstract (1 item), introduction (2 items), methods (28 items subdivided into study design [2 items], data [7 items], ground truth [5 items], data partitions [3 items], model [ 3 items], training [3 items] and evaluation [5 items]), results (5 items subdivided into data [2 items] and model performance [3 items]), discussion (2 items) and other information (3 items). The CLAIM guideline offers a roadmap for writers and reviewers with the intention of fostering clear, open, and verifiable scientific discourse on the use of AI in medical imaging</w:t>
      </w:r>
      <w:r w:rsidR="0010332A">
        <w:rPr>
          <w:rFonts w:ascii="Times New Roman" w:hAnsi="Times New Roman" w:cs="Times New Roman"/>
          <w:lang w:val="en-US"/>
        </w:rPr>
        <w:t xml:space="preserve"> </w:t>
      </w:r>
      <w:r w:rsidR="00866404" w:rsidRPr="00E11FFC">
        <w:rPr>
          <w:rFonts w:ascii="Times New Roman" w:hAnsi="Times New Roman" w:cs="Times New Roman"/>
          <w:lang w:val="en-US"/>
        </w:rPr>
        <w:fldChar w:fldCharType="begin"/>
      </w:r>
      <w:r w:rsidR="0010332A">
        <w:rPr>
          <w:rFonts w:ascii="Times New Roman" w:hAnsi="Times New Roman" w:cs="Times New Roman"/>
          <w:lang w:val="en-US"/>
        </w:rPr>
        <w:instrText xml:space="preserve"> ADDIN EN.CITE &lt;EndNote&gt;&lt;Cite&gt;&lt;Author&gt;Mongan&lt;/Author&gt;&lt;Year&gt;2020&lt;/Year&gt;&lt;RecNum&gt;133&lt;/RecNum&gt;&lt;DisplayText&gt;[5]&lt;/DisplayText&gt;&lt;record&gt;&lt;rec-number&gt;133&lt;/rec-number&gt;&lt;foreign-keys&gt;&lt;key app="EN" db-id="rdpe2pzsst20z0edr06xawxpfzttw9rtzvtv" timestamp="1698424534"&gt;133&lt;/key&gt;&lt;/foreign-keys&gt;&lt;ref-type name="Journal Article"&gt;17&lt;/ref-type&gt;&lt;contributors&gt;&lt;authors&gt;&lt;author&gt;Mongan, John&lt;/author&gt;&lt;author&gt;Moy, Linda&lt;/author&gt;&lt;author&gt;Kahn, Charles E.&lt;/author&gt;&lt;/authors&gt;&lt;/contributors&gt;&lt;titles&gt;&lt;title&gt;Checklist for artificial intelligence in medical imaging (CLAIM): a guide for authors and reviewers&lt;/title&gt;&lt;secondary-title&gt;Radiol Artif Intell&lt;/secondary-title&gt;&lt;/titles&gt;&lt;periodical&gt;&lt;full-title&gt;Radiol Artif Intell&lt;/full-title&gt;&lt;/periodical&gt;&lt;pages&gt;e200029&lt;/pages&gt;&lt;volume&gt;2&lt;/volume&gt;&lt;number&gt;2&lt;/number&gt;&lt;dates&gt;&lt;year&gt;2020&lt;/year&gt;&lt;pub-dates&gt;&lt;date&gt;2020/03/01&lt;/date&gt;&lt;/pub-dates&gt;&lt;/dates&gt;&lt;publisher&gt;Radiological Society of North America&lt;/publisher&gt;&lt;urls&gt;&lt;related-urls&gt;&lt;url&gt;https://doi.org/10.1148/ryai.2020200029&lt;/url&gt;&lt;/related-urls&gt;&lt;/urls&gt;&lt;electronic-resource-num&gt;10.1148/ryai.2020200029&lt;/electronic-resource-num&gt;&lt;access-date&gt;2023/08/23&lt;/access-date&gt;&lt;/record&gt;&lt;/Cite&gt;&lt;/EndNote&gt;</w:instrText>
      </w:r>
      <w:r w:rsidR="00866404" w:rsidRPr="00E11FFC">
        <w:rPr>
          <w:rFonts w:ascii="Times New Roman" w:hAnsi="Times New Roman" w:cs="Times New Roman"/>
          <w:lang w:val="en-US"/>
        </w:rPr>
        <w:fldChar w:fldCharType="separate"/>
      </w:r>
      <w:r w:rsidR="0010332A">
        <w:rPr>
          <w:rFonts w:ascii="Times New Roman" w:hAnsi="Times New Roman" w:cs="Times New Roman"/>
          <w:noProof/>
          <w:lang w:val="en-US"/>
        </w:rPr>
        <w:t>[5]</w:t>
      </w:r>
      <w:r w:rsidR="00866404" w:rsidRPr="00E11FFC">
        <w:rPr>
          <w:rFonts w:ascii="Times New Roman" w:hAnsi="Times New Roman" w:cs="Times New Roman"/>
          <w:lang w:val="en-US"/>
        </w:rPr>
        <w:fldChar w:fldCharType="end"/>
      </w:r>
      <w:r w:rsidRPr="00E11FFC">
        <w:rPr>
          <w:rFonts w:ascii="Times New Roman" w:hAnsi="Times New Roman" w:cs="Times New Roman"/>
          <w:lang w:val="en-US"/>
        </w:rPr>
        <w:t xml:space="preserve">. </w:t>
      </w:r>
    </w:p>
    <w:p w14:paraId="78A75DB1" w14:textId="2611C0D9" w:rsidR="00B66521" w:rsidRPr="00E11FFC" w:rsidRDefault="00B66521"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For our quality assessment, a score was calculated for each paper ([total score, 42 - number of “not applicable” fields in each case]). A cut-off value of at least half of the total score after removing the “not applicable” items was established for the inclusion in the quantitative analysis. Therefore, this cut-off value varied for each study depending on the number of items that were applicable from among the 42 total items included in the CLAIM checklist (e.g., a cut-off value of 19 was established for those studies in which only 38 items of the checklist were applicable). </w:t>
      </w:r>
      <w:r w:rsidRPr="00E11FFC">
        <w:rPr>
          <w:rFonts w:ascii="Times New Roman" w:hAnsi="Times New Roman" w:cs="Times New Roman"/>
          <w:b/>
          <w:bCs/>
          <w:lang w:val="en-US"/>
        </w:rPr>
        <w:t>See Supplementary Table 2</w:t>
      </w:r>
      <w:r w:rsidRPr="00E11FFC">
        <w:rPr>
          <w:rFonts w:ascii="Times New Roman" w:hAnsi="Times New Roman" w:cs="Times New Roman"/>
          <w:lang w:val="en-US"/>
        </w:rPr>
        <w:t xml:space="preserve">. The assessment of </w:t>
      </w:r>
      <w:r w:rsidRPr="00E11FFC">
        <w:rPr>
          <w:rFonts w:ascii="Times New Roman" w:hAnsi="Times New Roman" w:cs="Times New Roman"/>
          <w:color w:val="000000"/>
          <w:shd w:val="clear" w:color="auto" w:fill="FFFFFF"/>
          <w:lang w:val="en-US"/>
        </w:rPr>
        <w:t xml:space="preserve">the rigor, quality, and generalizability of the work </w:t>
      </w:r>
      <w:r w:rsidRPr="00E11FFC">
        <w:rPr>
          <w:rFonts w:ascii="Times New Roman" w:hAnsi="Times New Roman" w:cs="Times New Roman"/>
          <w:lang w:val="en-US"/>
        </w:rPr>
        <w:t>of all enrolled studies was performed by three reviewers</w:t>
      </w:r>
      <w:r w:rsidR="00C3171B">
        <w:rPr>
          <w:rFonts w:ascii="Times New Roman" w:hAnsi="Times New Roman" w:cs="Times New Roman"/>
          <w:lang w:val="en-US"/>
        </w:rPr>
        <w:t>.</w:t>
      </w:r>
    </w:p>
    <w:p w14:paraId="5D6033A5" w14:textId="77777777" w:rsidR="00AD43B6" w:rsidRPr="00E11FFC" w:rsidRDefault="00AD43B6" w:rsidP="001F51DA">
      <w:pPr>
        <w:pStyle w:val="Ttulo2"/>
        <w:rPr>
          <w:rFonts w:cs="Times New Roman"/>
          <w:sz w:val="22"/>
          <w:szCs w:val="22"/>
        </w:rPr>
      </w:pPr>
      <w:r w:rsidRPr="00E11FFC">
        <w:rPr>
          <w:rFonts w:cs="Times New Roman"/>
          <w:sz w:val="22"/>
          <w:szCs w:val="22"/>
        </w:rPr>
        <w:t>Data extraction</w:t>
      </w:r>
    </w:p>
    <w:p w14:paraId="4EAA2DE3" w14:textId="76EA6EF0" w:rsidR="00AD43B6" w:rsidRPr="00E11FFC" w:rsidRDefault="00AD43B6"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Data extracted included the following: (1) study details: first author, publication year, research questions, study design; (2) patient details: the source of data acquisition (single-center/multicenter), sample size, smoking history, age, sex, TNM staging, treatment status (naïve or any treatment received prior image acquisition), histological subtype; (3) imaging details: imaging modality, plain or contrast CT; (4) oncogene mutation status-related information: type of mutation, specific subtype of mutation (if available), sequencing method; sequencing kit (5) radiomics details: segmentation software, type of segmentation (manual, automatic, or semi-automatic), radiomics feature extraction software, number of imaging features extracted, number and name of radiomics features included in final models, features selection methods, type of models constructed (machine learning [ML], deep learning [DL], classical statistical model), final classifier used in machine learning models, clinical variables included in the models (if applicable), and models performance. Two independent reviewers </w:t>
      </w:r>
      <w:r w:rsidR="00872BCD">
        <w:rPr>
          <w:rFonts w:ascii="Times New Roman" w:hAnsi="Times New Roman" w:cs="Times New Roman"/>
          <w:lang w:val="en-US"/>
        </w:rPr>
        <w:t xml:space="preserve">with more than </w:t>
      </w:r>
      <w:r w:rsidR="00106E0C">
        <w:rPr>
          <w:rFonts w:ascii="Times New Roman" w:hAnsi="Times New Roman" w:cs="Times New Roman"/>
          <w:lang w:val="en-US"/>
        </w:rPr>
        <w:t>10 years</w:t>
      </w:r>
      <w:r w:rsidR="001E7F1F">
        <w:rPr>
          <w:rFonts w:ascii="Times New Roman" w:hAnsi="Times New Roman" w:cs="Times New Roman"/>
          <w:lang w:val="en-US"/>
        </w:rPr>
        <w:t xml:space="preserve"> of experience in biomedical research</w:t>
      </w:r>
      <w:r w:rsidR="005C2CB1">
        <w:rPr>
          <w:rFonts w:ascii="Times New Roman" w:hAnsi="Times New Roman" w:cs="Times New Roman"/>
          <w:lang w:val="en-US"/>
        </w:rPr>
        <w:t xml:space="preserve"> </w:t>
      </w:r>
      <w:r w:rsidRPr="00E11FFC">
        <w:rPr>
          <w:rFonts w:ascii="Times New Roman" w:hAnsi="Times New Roman" w:cs="Times New Roman"/>
          <w:lang w:val="en-US"/>
        </w:rPr>
        <w:t>completed the initial screening and extracted data from all included studies.</w:t>
      </w:r>
    </w:p>
    <w:p w14:paraId="6927C40F" w14:textId="77777777" w:rsidR="003536C1" w:rsidRPr="00E11FFC" w:rsidRDefault="003536C1" w:rsidP="001F51DA">
      <w:pPr>
        <w:pStyle w:val="Ttulo2"/>
        <w:rPr>
          <w:sz w:val="22"/>
          <w:szCs w:val="22"/>
        </w:rPr>
      </w:pPr>
      <w:r w:rsidRPr="00E11FFC">
        <w:rPr>
          <w:sz w:val="22"/>
          <w:szCs w:val="22"/>
        </w:rPr>
        <w:lastRenderedPageBreak/>
        <w:t>Data analysis</w:t>
      </w:r>
    </w:p>
    <w:p w14:paraId="4522F542" w14:textId="550892D9" w:rsidR="003536C1" w:rsidRPr="00E11FFC" w:rsidRDefault="00EA1B00"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The </w:t>
      </w:r>
      <w:r w:rsidR="000B399A" w:rsidRPr="00E11FFC">
        <w:rPr>
          <w:rFonts w:ascii="Times New Roman" w:hAnsi="Times New Roman" w:cs="Times New Roman"/>
          <w:lang w:val="en-US"/>
        </w:rPr>
        <w:t>Reitsma</w:t>
      </w:r>
      <w:r w:rsidR="00FF25DE" w:rsidRPr="00E11FFC">
        <w:rPr>
          <w:rFonts w:ascii="Times New Roman" w:hAnsi="Times New Roman" w:cs="Times New Roman"/>
          <w:lang w:val="en-US"/>
        </w:rPr>
        <w:t xml:space="preserve"> method</w:t>
      </w:r>
      <w:r w:rsidR="0010332A">
        <w:rPr>
          <w:rFonts w:ascii="Times New Roman" w:hAnsi="Times New Roman" w:cs="Times New Roman"/>
          <w:lang w:val="en-US"/>
        </w:rPr>
        <w:t xml:space="preserve"> </w:t>
      </w:r>
      <w:r w:rsidR="00866404" w:rsidRPr="00E11FFC">
        <w:rPr>
          <w:rFonts w:ascii="Times New Roman" w:hAnsi="Times New Roman" w:cs="Times New Roman"/>
          <w:lang w:val="en-US"/>
        </w:rPr>
        <w:fldChar w:fldCharType="begin"/>
      </w:r>
      <w:r w:rsidR="0010332A">
        <w:rPr>
          <w:rFonts w:ascii="Times New Roman" w:hAnsi="Times New Roman" w:cs="Times New Roman"/>
          <w:lang w:val="en-US"/>
        </w:rPr>
        <w:instrText xml:space="preserve"> ADDIN EN.CITE &lt;EndNote&gt;&lt;Cite&gt;&lt;Author&gt;Reitsma&lt;/Author&gt;&lt;Year&gt;2005&lt;/Year&gt;&lt;RecNum&gt;150&lt;/RecNum&gt;&lt;DisplayText&gt;[6]&lt;/DisplayText&gt;&lt;record&gt;&lt;rec-number&gt;150&lt;/rec-number&gt;&lt;foreign-keys&gt;&lt;key app="EN" db-id="rdpe2pzsst20z0edr06xawxpfzttw9rtzvtv" timestamp="1699602909"&gt;150&lt;/key&gt;&lt;/foreign-keys&gt;&lt;ref-type name="Journal Article"&gt;17&lt;/ref-type&gt;&lt;contributors&gt;&lt;authors&gt;&lt;author&gt;Reitsma, J. B.&lt;/author&gt;&lt;author&gt;Glas, A. S.&lt;/author&gt;&lt;author&gt;Rutjes, A. W.&lt;/author&gt;&lt;author&gt;Scholten, R. J.&lt;/author&gt;&lt;author&gt;Bossuyt, P. M.&lt;/author&gt;&lt;author&gt;Zwinderman, A. H.&lt;/author&gt;&lt;/authors&gt;&lt;/contributors&gt;&lt;auth-address&gt;Department of Clinical Epidemiology and Biostatistics, Academic Medical Center, University of Amsterdam, PO Box 22700, 1100 DE Amsterdam, The Netherlands. j.reitsma@amc.uva.nl&lt;/auth-address&gt;&lt;titles&gt;&lt;title&gt;Bivariate analysis of sensitivity and specificity produces informative summary measures in diagnostic reviews&lt;/title&gt;&lt;secondary-title&gt;J Clin Epidemiol&lt;/secondary-title&gt;&lt;/titles&gt;&lt;periodical&gt;&lt;full-title&gt;J Clin Epidemiol&lt;/full-title&gt;&lt;/periodical&gt;&lt;pages&gt;982-90&lt;/pages&gt;&lt;volume&gt;58&lt;/volume&gt;&lt;number&gt;10&lt;/number&gt;&lt;keywords&gt;&lt;keyword&gt;Data Interpretation, Statistical&lt;/keyword&gt;&lt;keyword&gt;*Diagnostic Techniques and Procedures&lt;/keyword&gt;&lt;keyword&gt;Humans&lt;/keyword&gt;&lt;keyword&gt;*Meta-Analysis as Topic&lt;/keyword&gt;&lt;keyword&gt;Outcome Assessment, Health Care/methods&lt;/keyword&gt;&lt;keyword&gt;ROC Curve&lt;/keyword&gt;&lt;keyword&gt;Review Literature as Topic&lt;/keyword&gt;&lt;keyword&gt;Sensitivity and Specificity&lt;/keyword&gt;&lt;/keywords&gt;&lt;dates&gt;&lt;year&gt;2005&lt;/year&gt;&lt;pub-dates&gt;&lt;date&gt;Oct&lt;/date&gt;&lt;/pub-dates&gt;&lt;/dates&gt;&lt;isbn&gt;0895-4356 (Print)&amp;#xD;0895-4356&lt;/isbn&gt;&lt;accession-num&gt;16168343&lt;/accession-num&gt;&lt;urls&gt;&lt;/urls&gt;&lt;electronic-resource-num&gt;10.1016/j.jclinepi.2005.02.022&lt;/electronic-resource-num&gt;&lt;remote-database-provider&gt;NLM&lt;/remote-database-provider&gt;&lt;language&gt;eng&lt;/language&gt;&lt;/record&gt;&lt;/Cite&gt;&lt;/EndNote&gt;</w:instrText>
      </w:r>
      <w:r w:rsidR="00866404" w:rsidRPr="00E11FFC">
        <w:rPr>
          <w:rFonts w:ascii="Times New Roman" w:hAnsi="Times New Roman" w:cs="Times New Roman"/>
          <w:lang w:val="en-US"/>
        </w:rPr>
        <w:fldChar w:fldCharType="separate"/>
      </w:r>
      <w:r w:rsidR="0010332A">
        <w:rPr>
          <w:rFonts w:ascii="Times New Roman" w:hAnsi="Times New Roman" w:cs="Times New Roman"/>
          <w:noProof/>
          <w:lang w:val="en-US"/>
        </w:rPr>
        <w:t>[6]</w:t>
      </w:r>
      <w:r w:rsidR="00866404" w:rsidRPr="00E11FFC">
        <w:rPr>
          <w:rFonts w:ascii="Times New Roman" w:hAnsi="Times New Roman" w:cs="Times New Roman"/>
          <w:lang w:val="en-US"/>
        </w:rPr>
        <w:fldChar w:fldCharType="end"/>
      </w:r>
      <w:r w:rsidR="00FF25DE" w:rsidRPr="00E11FFC">
        <w:rPr>
          <w:rFonts w:ascii="Times New Roman" w:hAnsi="Times New Roman" w:cs="Times New Roman"/>
          <w:lang w:val="en-US"/>
        </w:rPr>
        <w:t xml:space="preserve"> has the distinct advantage of preserving the two-dimensional nature of the underlying data. It can also produce summary estimates of sensitivity and specificity (false positive rate [FPR, 1-specificity]), recognizing any possible correlation between these two measures. The method uses a random effect approach in which the values of the sensitivity and FPR estimates are obtained with restricted maximum likelihood.</w:t>
      </w:r>
    </w:p>
    <w:p w14:paraId="571E3870" w14:textId="0F7666D7" w:rsidR="00580F8E" w:rsidRPr="00E11FFC" w:rsidRDefault="00685C24"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The analyses were carried out by reproducing the confusion matrices of each model presented in the studies, the number of cases and the prevalence of oncogene mutant positive cases. All calculations were performed on the basis of validation cohorts for studies applying a training/validation split method, or on the basis of the total sample when cross-validation was the validation strategy. To ensure homogeneity, calculations were conducted based on internal validation cohort data when external validation was also performed (minority of the cases). </w:t>
      </w:r>
    </w:p>
    <w:p w14:paraId="5526F86E" w14:textId="2C33B7C8" w:rsidR="00B26651" w:rsidRPr="00E11FFC" w:rsidRDefault="00B26651" w:rsidP="001F51DA">
      <w:pPr>
        <w:spacing w:line="360" w:lineRule="auto"/>
        <w:jc w:val="both"/>
        <w:rPr>
          <w:rFonts w:ascii="Times New Roman" w:hAnsi="Times New Roman" w:cs="Times New Roman"/>
          <w:lang w:val="en-US"/>
        </w:rPr>
      </w:pPr>
      <w:r w:rsidRPr="00E11FFC">
        <w:rPr>
          <w:rFonts w:ascii="Times New Roman" w:hAnsi="Times New Roman" w:cs="Times New Roman"/>
          <w:lang w:val="en-US"/>
        </w:rPr>
        <w:t xml:space="preserve">Predictor factors analyzed in the meta-regression: (1) average age of the cases, (2) manual segmentation vs semi-automatic segmentation vs both procedures (no studies including automatic segmentation approaches met the inclusion criteria for the quantitative analysis), (3) whether the model included only radiomics features or was combined with clinical variables, and (4) whether the model was classified as ML or DL. The heterogeneity in the description of the clinical variables included in the models prevented the inclusion of additional predictors of greatest clinical interest. Only the best model from each study according to its DOR was selected. When the mean/median age was not available due to the heterogeneity among studies when presenting descriptive results, it was inferred from the information obtained. Thus, mean and median values were indistinctly considered; when both values were provided, an average of both was calculated. If mean values were absent, median values were considered and </w:t>
      </w:r>
      <w:proofErr w:type="spellStart"/>
      <w:r w:rsidRPr="00E11FFC">
        <w:rPr>
          <w:rFonts w:ascii="Times New Roman" w:hAnsi="Times New Roman" w:cs="Times New Roman"/>
          <w:lang w:val="en-US"/>
        </w:rPr>
        <w:t>viceversa</w:t>
      </w:r>
      <w:proofErr w:type="spellEnd"/>
      <w:r w:rsidRPr="00E11FFC">
        <w:rPr>
          <w:rFonts w:ascii="Times New Roman" w:hAnsi="Times New Roman" w:cs="Times New Roman"/>
          <w:lang w:val="en-US"/>
        </w:rPr>
        <w:t xml:space="preserve">. If both values were absent from the validation cohort, mean/median age from the total cohort was considered. When this information was not available either, the study was not included in the meta-regression. </w:t>
      </w:r>
    </w:p>
    <w:p w14:paraId="4D821772" w14:textId="77777777" w:rsidR="00B66521" w:rsidRPr="00E11FFC" w:rsidRDefault="00B66521" w:rsidP="001F51DA">
      <w:pPr>
        <w:spacing w:line="360" w:lineRule="auto"/>
        <w:jc w:val="both"/>
        <w:rPr>
          <w:rFonts w:ascii="Times New Roman" w:hAnsi="Times New Roman" w:cs="Times New Roman"/>
          <w:lang w:val="en-US"/>
        </w:rPr>
      </w:pPr>
    </w:p>
    <w:p w14:paraId="40ADA8DB" w14:textId="09F6E79E" w:rsidR="00866404" w:rsidRPr="00A81FFE" w:rsidRDefault="002E2D50" w:rsidP="001F51DA">
      <w:pPr>
        <w:spacing w:line="360" w:lineRule="auto"/>
        <w:rPr>
          <w:rFonts w:ascii="Times New Roman" w:hAnsi="Times New Roman" w:cs="Times New Roman"/>
          <w:b/>
          <w:bCs/>
          <w:sz w:val="28"/>
          <w:szCs w:val="28"/>
          <w:lang w:val="en-US"/>
        </w:rPr>
      </w:pPr>
      <w:r w:rsidRPr="00A81FFE">
        <w:rPr>
          <w:rFonts w:ascii="Times New Roman" w:hAnsi="Times New Roman" w:cs="Times New Roman"/>
          <w:b/>
          <w:bCs/>
          <w:sz w:val="28"/>
          <w:szCs w:val="28"/>
          <w:lang w:val="en-US"/>
        </w:rPr>
        <w:t>R</w:t>
      </w:r>
      <w:r w:rsidR="00A81FFE" w:rsidRPr="00A81FFE">
        <w:rPr>
          <w:rFonts w:ascii="Times New Roman" w:hAnsi="Times New Roman" w:cs="Times New Roman"/>
          <w:b/>
          <w:bCs/>
          <w:sz w:val="28"/>
          <w:szCs w:val="28"/>
          <w:lang w:val="en-US"/>
        </w:rPr>
        <w:t>eferences</w:t>
      </w:r>
    </w:p>
    <w:p w14:paraId="5D22B063" w14:textId="77777777" w:rsidR="0010332A" w:rsidRPr="0010332A" w:rsidRDefault="00866404" w:rsidP="0010332A">
      <w:pPr>
        <w:pStyle w:val="EndNoteBibliography"/>
        <w:spacing w:after="0" w:line="360" w:lineRule="auto"/>
        <w:ind w:left="426" w:hanging="426"/>
        <w:jc w:val="both"/>
        <w:rPr>
          <w:rFonts w:ascii="Times New Roman" w:hAnsi="Times New Roman" w:cs="Times New Roman"/>
          <w:noProof/>
        </w:rPr>
      </w:pPr>
      <w:r w:rsidRPr="0010332A">
        <w:rPr>
          <w:rFonts w:ascii="Times New Roman" w:hAnsi="Times New Roman" w:cs="Times New Roman"/>
          <w:b/>
          <w:bCs/>
        </w:rPr>
        <w:fldChar w:fldCharType="begin"/>
      </w:r>
      <w:r w:rsidRPr="0010332A">
        <w:rPr>
          <w:rFonts w:ascii="Times New Roman" w:hAnsi="Times New Roman" w:cs="Times New Roman"/>
          <w:b/>
          <w:bCs/>
        </w:rPr>
        <w:instrText xml:space="preserve"> ADDIN EN.REFLIST </w:instrText>
      </w:r>
      <w:r w:rsidRPr="0010332A">
        <w:rPr>
          <w:rFonts w:ascii="Times New Roman" w:hAnsi="Times New Roman" w:cs="Times New Roman"/>
          <w:b/>
          <w:bCs/>
        </w:rPr>
        <w:fldChar w:fldCharType="separate"/>
      </w:r>
      <w:r w:rsidR="0010332A" w:rsidRPr="0010332A">
        <w:rPr>
          <w:rFonts w:ascii="Times New Roman" w:hAnsi="Times New Roman" w:cs="Times New Roman"/>
          <w:noProof/>
        </w:rPr>
        <w:t>1.</w:t>
      </w:r>
      <w:r w:rsidR="0010332A" w:rsidRPr="0010332A">
        <w:rPr>
          <w:rFonts w:ascii="Times New Roman" w:hAnsi="Times New Roman" w:cs="Times New Roman"/>
          <w:noProof/>
        </w:rPr>
        <w:tab/>
        <w:t>Bossuyt PM, Reitsma JB (2003) The STARD initiative. Lancet 361:71.</w:t>
      </w:r>
    </w:p>
    <w:p w14:paraId="1D044C23" w14:textId="77777777" w:rsidR="0010332A" w:rsidRPr="0010332A" w:rsidRDefault="0010332A" w:rsidP="0010332A">
      <w:pPr>
        <w:pStyle w:val="EndNoteBibliography"/>
        <w:spacing w:after="0" w:line="360" w:lineRule="auto"/>
        <w:ind w:left="426" w:hanging="426"/>
        <w:jc w:val="both"/>
        <w:rPr>
          <w:rFonts w:ascii="Times New Roman" w:hAnsi="Times New Roman" w:cs="Times New Roman"/>
          <w:noProof/>
        </w:rPr>
      </w:pPr>
      <w:r w:rsidRPr="0010332A">
        <w:rPr>
          <w:rFonts w:ascii="Times New Roman" w:hAnsi="Times New Roman" w:cs="Times New Roman"/>
          <w:noProof/>
        </w:rPr>
        <w:t>2.</w:t>
      </w:r>
      <w:r w:rsidRPr="0010332A">
        <w:rPr>
          <w:rFonts w:ascii="Times New Roman" w:hAnsi="Times New Roman" w:cs="Times New Roman"/>
          <w:noProof/>
        </w:rPr>
        <w:tab/>
        <w:t>Bossuyt PM, Reitsma JB, Bruns DEet al (2003) Towards complete and accurate reporting of studies of diagnostic accuracy: the STARD initiative. Radiology 226:24-28.</w:t>
      </w:r>
    </w:p>
    <w:p w14:paraId="62979BE9" w14:textId="77777777" w:rsidR="0010332A" w:rsidRPr="0010332A" w:rsidRDefault="0010332A" w:rsidP="0010332A">
      <w:pPr>
        <w:pStyle w:val="EndNoteBibliography"/>
        <w:spacing w:after="0" w:line="360" w:lineRule="auto"/>
        <w:ind w:left="426" w:hanging="426"/>
        <w:jc w:val="both"/>
        <w:rPr>
          <w:rFonts w:ascii="Times New Roman" w:hAnsi="Times New Roman" w:cs="Times New Roman"/>
          <w:noProof/>
        </w:rPr>
      </w:pPr>
      <w:r w:rsidRPr="0010332A">
        <w:rPr>
          <w:rFonts w:ascii="Times New Roman" w:hAnsi="Times New Roman" w:cs="Times New Roman"/>
          <w:noProof/>
        </w:rPr>
        <w:t>3.</w:t>
      </w:r>
      <w:r w:rsidRPr="0010332A">
        <w:rPr>
          <w:rFonts w:ascii="Times New Roman" w:hAnsi="Times New Roman" w:cs="Times New Roman"/>
          <w:noProof/>
        </w:rPr>
        <w:tab/>
        <w:t>Bossuyt PM, Reitsma JB, Bruns DEet al (2015) STARD 2015: an updated list of essential items for reporting diagnostic accuracy studies. Radiology 277:826-832.</w:t>
      </w:r>
    </w:p>
    <w:p w14:paraId="41445BEC" w14:textId="77777777" w:rsidR="0010332A" w:rsidRPr="0010332A" w:rsidRDefault="0010332A" w:rsidP="0010332A">
      <w:pPr>
        <w:pStyle w:val="EndNoteBibliography"/>
        <w:spacing w:after="0" w:line="360" w:lineRule="auto"/>
        <w:ind w:left="426" w:hanging="426"/>
        <w:jc w:val="both"/>
        <w:rPr>
          <w:rFonts w:ascii="Times New Roman" w:hAnsi="Times New Roman" w:cs="Times New Roman"/>
          <w:noProof/>
        </w:rPr>
      </w:pPr>
      <w:r w:rsidRPr="0010332A">
        <w:rPr>
          <w:rFonts w:ascii="Times New Roman" w:hAnsi="Times New Roman" w:cs="Times New Roman"/>
          <w:noProof/>
        </w:rPr>
        <w:t>4.</w:t>
      </w:r>
      <w:r w:rsidRPr="0010332A">
        <w:rPr>
          <w:rFonts w:ascii="Times New Roman" w:hAnsi="Times New Roman" w:cs="Times New Roman"/>
          <w:noProof/>
        </w:rPr>
        <w:tab/>
        <w:t>Cohen JF, Korevaar DA, Altman DGet al (2016) STARD 2015 guidelines for reporting diagnostic accuracy studies: explanation and elaboration. BMJ Open 6:e012799.</w:t>
      </w:r>
    </w:p>
    <w:p w14:paraId="3D9A335C" w14:textId="77777777" w:rsidR="0010332A" w:rsidRPr="0010332A" w:rsidRDefault="0010332A" w:rsidP="0010332A">
      <w:pPr>
        <w:pStyle w:val="EndNoteBibliography"/>
        <w:spacing w:after="0" w:line="360" w:lineRule="auto"/>
        <w:ind w:left="426" w:hanging="426"/>
        <w:jc w:val="both"/>
        <w:rPr>
          <w:rFonts w:ascii="Times New Roman" w:hAnsi="Times New Roman" w:cs="Times New Roman"/>
          <w:noProof/>
        </w:rPr>
      </w:pPr>
      <w:r w:rsidRPr="0010332A">
        <w:rPr>
          <w:rFonts w:ascii="Times New Roman" w:hAnsi="Times New Roman" w:cs="Times New Roman"/>
          <w:noProof/>
        </w:rPr>
        <w:lastRenderedPageBreak/>
        <w:t>5.</w:t>
      </w:r>
      <w:r w:rsidRPr="0010332A">
        <w:rPr>
          <w:rFonts w:ascii="Times New Roman" w:hAnsi="Times New Roman" w:cs="Times New Roman"/>
          <w:noProof/>
        </w:rPr>
        <w:tab/>
        <w:t>Mongan J, Moy L, Kahn CE (2020) Checklist for artificial intelligence in medical imaging (CLAIM): a guide for authors and reviewers. Radiol Artif Intell 2:e200029.</w:t>
      </w:r>
    </w:p>
    <w:p w14:paraId="2EA08F8C" w14:textId="77777777" w:rsidR="0010332A" w:rsidRPr="0010332A" w:rsidRDefault="0010332A" w:rsidP="0010332A">
      <w:pPr>
        <w:pStyle w:val="EndNoteBibliography"/>
        <w:spacing w:line="360" w:lineRule="auto"/>
        <w:ind w:left="426" w:hanging="426"/>
        <w:jc w:val="both"/>
        <w:rPr>
          <w:rFonts w:ascii="Times New Roman" w:hAnsi="Times New Roman" w:cs="Times New Roman"/>
          <w:noProof/>
        </w:rPr>
      </w:pPr>
      <w:r w:rsidRPr="0010332A">
        <w:rPr>
          <w:rFonts w:ascii="Times New Roman" w:hAnsi="Times New Roman" w:cs="Times New Roman"/>
          <w:noProof/>
        </w:rPr>
        <w:t>6.</w:t>
      </w:r>
      <w:r w:rsidRPr="0010332A">
        <w:rPr>
          <w:rFonts w:ascii="Times New Roman" w:hAnsi="Times New Roman" w:cs="Times New Roman"/>
          <w:noProof/>
        </w:rPr>
        <w:tab/>
        <w:t>Reitsma JB, Glas AS, Rutjes AWet al (2005) Bivariate analysis of sensitivity and specificity produces informative summary measures in diagnostic reviews. J Clin Epidemiol 58:982-990.</w:t>
      </w:r>
    </w:p>
    <w:p w14:paraId="10EA1A17" w14:textId="2BCE9115" w:rsidR="00B13529" w:rsidRPr="00E11FFC" w:rsidRDefault="00866404" w:rsidP="0010332A">
      <w:pPr>
        <w:spacing w:line="360" w:lineRule="auto"/>
        <w:jc w:val="both"/>
        <w:rPr>
          <w:rFonts w:ascii="Times New Roman" w:hAnsi="Times New Roman" w:cs="Times New Roman"/>
          <w:b/>
          <w:bCs/>
          <w:lang w:val="en-US"/>
        </w:rPr>
      </w:pPr>
      <w:r w:rsidRPr="0010332A">
        <w:rPr>
          <w:rFonts w:ascii="Times New Roman" w:hAnsi="Times New Roman" w:cs="Times New Roman"/>
          <w:b/>
          <w:bCs/>
          <w:lang w:val="en-US"/>
        </w:rPr>
        <w:fldChar w:fldCharType="end"/>
      </w:r>
    </w:p>
    <w:sectPr w:rsidR="00B13529" w:rsidRPr="00E11FFC">
      <w:footerReference w:type="even"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45216" w14:textId="77777777" w:rsidR="000A7EF3" w:rsidRDefault="000A7EF3" w:rsidP="008D1203">
      <w:pPr>
        <w:spacing w:after="0" w:line="240" w:lineRule="auto"/>
      </w:pPr>
      <w:r>
        <w:separator/>
      </w:r>
    </w:p>
  </w:endnote>
  <w:endnote w:type="continuationSeparator" w:id="0">
    <w:p w14:paraId="14F92975" w14:textId="77777777" w:rsidR="000A7EF3" w:rsidRDefault="000A7EF3" w:rsidP="008D1203">
      <w:pPr>
        <w:spacing w:after="0" w:line="240" w:lineRule="auto"/>
      </w:pPr>
      <w:r>
        <w:continuationSeparator/>
      </w:r>
    </w:p>
  </w:endnote>
  <w:endnote w:type="continuationNotice" w:id="1">
    <w:p w14:paraId="76C44D19" w14:textId="77777777" w:rsidR="000A7EF3" w:rsidRDefault="000A7E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Cuerpo en alfa">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103684061"/>
      <w:docPartObj>
        <w:docPartGallery w:val="Page Numbers (Bottom of Page)"/>
        <w:docPartUnique/>
      </w:docPartObj>
    </w:sdtPr>
    <w:sdtContent>
      <w:p w14:paraId="0EA989E3" w14:textId="4F55928F" w:rsidR="008D1203" w:rsidRDefault="008D1203" w:rsidP="004C608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06E9DD3" w14:textId="77777777" w:rsidR="008D1203" w:rsidRDefault="008D1203" w:rsidP="008D120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28263404"/>
      <w:docPartObj>
        <w:docPartGallery w:val="Page Numbers (Bottom of Page)"/>
        <w:docPartUnique/>
      </w:docPartObj>
    </w:sdtPr>
    <w:sdtContent>
      <w:p w14:paraId="20A95622" w14:textId="2765611C" w:rsidR="008D1203" w:rsidRDefault="008D1203" w:rsidP="004C608E">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5B211ED9" w14:textId="77777777" w:rsidR="008D1203" w:rsidRDefault="008D1203" w:rsidP="008D120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09F4D" w14:textId="77777777" w:rsidR="000A7EF3" w:rsidRDefault="000A7EF3" w:rsidP="008D1203">
      <w:pPr>
        <w:spacing w:after="0" w:line="240" w:lineRule="auto"/>
      </w:pPr>
      <w:r>
        <w:separator/>
      </w:r>
    </w:p>
  </w:footnote>
  <w:footnote w:type="continuationSeparator" w:id="0">
    <w:p w14:paraId="4F090423" w14:textId="77777777" w:rsidR="000A7EF3" w:rsidRDefault="000A7EF3" w:rsidP="008D1203">
      <w:pPr>
        <w:spacing w:after="0" w:line="240" w:lineRule="auto"/>
      </w:pPr>
      <w:r>
        <w:continuationSeparator/>
      </w:r>
    </w:p>
  </w:footnote>
  <w:footnote w:type="continuationNotice" w:id="1">
    <w:p w14:paraId="55E9D3AA" w14:textId="77777777" w:rsidR="000A7EF3" w:rsidRDefault="000A7E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952105"/>
    <w:multiLevelType w:val="hybridMultilevel"/>
    <w:tmpl w:val="082A978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36510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nsigths Into Imaging&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dpe2pzsst20z0edr06xawxpfzttw9rtzvtv&quot;&gt;Systematic review_mutational status_Nov 24 Copy&lt;record-ids&gt;&lt;item&gt;124&lt;/item&gt;&lt;item&gt;125&lt;/item&gt;&lt;item&gt;126&lt;/item&gt;&lt;item&gt;128&lt;/item&gt;&lt;item&gt;133&lt;/item&gt;&lt;item&gt;150&lt;/item&gt;&lt;/record-ids&gt;&lt;/item&gt;&lt;/Libraries&gt;"/>
  </w:docVars>
  <w:rsids>
    <w:rsidRoot w:val="58428F34"/>
    <w:rsid w:val="000817E8"/>
    <w:rsid w:val="000A7EF3"/>
    <w:rsid w:val="000B399A"/>
    <w:rsid w:val="000C10D0"/>
    <w:rsid w:val="0010332A"/>
    <w:rsid w:val="00106E0C"/>
    <w:rsid w:val="00132BF2"/>
    <w:rsid w:val="001E7F1F"/>
    <w:rsid w:val="001F51DA"/>
    <w:rsid w:val="00267FCC"/>
    <w:rsid w:val="00271925"/>
    <w:rsid w:val="002B5CFF"/>
    <w:rsid w:val="002E2D50"/>
    <w:rsid w:val="003536C1"/>
    <w:rsid w:val="0035633B"/>
    <w:rsid w:val="003604DE"/>
    <w:rsid w:val="003830BC"/>
    <w:rsid w:val="003E5153"/>
    <w:rsid w:val="00463034"/>
    <w:rsid w:val="00477FC4"/>
    <w:rsid w:val="004D01DA"/>
    <w:rsid w:val="004D543F"/>
    <w:rsid w:val="00580F8E"/>
    <w:rsid w:val="005C2CB1"/>
    <w:rsid w:val="00685C24"/>
    <w:rsid w:val="006E3815"/>
    <w:rsid w:val="007824CD"/>
    <w:rsid w:val="007B363F"/>
    <w:rsid w:val="007B5444"/>
    <w:rsid w:val="007C7A65"/>
    <w:rsid w:val="0081276C"/>
    <w:rsid w:val="0082278B"/>
    <w:rsid w:val="00865C0B"/>
    <w:rsid w:val="00866404"/>
    <w:rsid w:val="00872BCD"/>
    <w:rsid w:val="008C1D23"/>
    <w:rsid w:val="008D1203"/>
    <w:rsid w:val="008D7DC9"/>
    <w:rsid w:val="008E16F0"/>
    <w:rsid w:val="009E712D"/>
    <w:rsid w:val="00A81FFE"/>
    <w:rsid w:val="00AD3928"/>
    <w:rsid w:val="00AD43B6"/>
    <w:rsid w:val="00B01642"/>
    <w:rsid w:val="00B13529"/>
    <w:rsid w:val="00B26651"/>
    <w:rsid w:val="00B66521"/>
    <w:rsid w:val="00C05C94"/>
    <w:rsid w:val="00C3171B"/>
    <w:rsid w:val="00C54FDC"/>
    <w:rsid w:val="00CD147C"/>
    <w:rsid w:val="00CD1FF2"/>
    <w:rsid w:val="00D00892"/>
    <w:rsid w:val="00D50605"/>
    <w:rsid w:val="00D92748"/>
    <w:rsid w:val="00D95C1A"/>
    <w:rsid w:val="00DA4919"/>
    <w:rsid w:val="00DA67AF"/>
    <w:rsid w:val="00DB03CD"/>
    <w:rsid w:val="00E11FFC"/>
    <w:rsid w:val="00E7018A"/>
    <w:rsid w:val="00EA1B00"/>
    <w:rsid w:val="00EB0977"/>
    <w:rsid w:val="00EB298C"/>
    <w:rsid w:val="00F1040E"/>
    <w:rsid w:val="00FB00FB"/>
    <w:rsid w:val="00FF25DE"/>
    <w:rsid w:val="58428F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28F34"/>
  <w15:chartTrackingRefBased/>
  <w15:docId w15:val="{C2769D13-B233-4367-87C7-3F5662F3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35633B"/>
    <w:pPr>
      <w:keepNext/>
      <w:keepLines/>
      <w:spacing w:before="40" w:after="0" w:line="360" w:lineRule="auto"/>
      <w:jc w:val="both"/>
      <w:outlineLvl w:val="1"/>
    </w:pPr>
    <w:rPr>
      <w:rFonts w:ascii="Times New Roman" w:eastAsiaTheme="majorEastAsia" w:hAnsi="Times New Roman" w:cstheme="majorBidi"/>
      <w:b/>
      <w:color w:val="000000" w:themeColor="text1"/>
      <w:kern w:val="2"/>
      <w:sz w:val="24"/>
      <w:szCs w:val="26"/>
      <w:lang w:val="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35633B"/>
    <w:rPr>
      <w:rFonts w:ascii="Times New Roman" w:eastAsiaTheme="majorEastAsia" w:hAnsi="Times New Roman" w:cstheme="majorBidi"/>
      <w:b/>
      <w:color w:val="000000" w:themeColor="text1"/>
      <w:kern w:val="2"/>
      <w:sz w:val="24"/>
      <w:szCs w:val="26"/>
      <w:lang w:val="en-US"/>
      <w14:ligatures w14:val="standardContextual"/>
    </w:rPr>
  </w:style>
  <w:style w:type="character" w:styleId="Refdecomentario">
    <w:name w:val="annotation reference"/>
    <w:basedOn w:val="Fuentedeprrafopredeter"/>
    <w:uiPriority w:val="99"/>
    <w:semiHidden/>
    <w:unhideWhenUsed/>
    <w:qFormat/>
    <w:rsid w:val="00B66521"/>
    <w:rPr>
      <w:sz w:val="16"/>
      <w:szCs w:val="16"/>
    </w:rPr>
  </w:style>
  <w:style w:type="paragraph" w:styleId="Textocomentario">
    <w:name w:val="annotation text"/>
    <w:basedOn w:val="Normal"/>
    <w:link w:val="TextocomentarioCar"/>
    <w:unhideWhenUsed/>
    <w:rsid w:val="00B66521"/>
    <w:pPr>
      <w:spacing w:before="160" w:line="240" w:lineRule="auto"/>
      <w:jc w:val="both"/>
    </w:pPr>
    <w:rPr>
      <w:rFonts w:ascii="Times New Roman" w:hAnsi="Times New Roman" w:cs="Times New Roman (Cuerpo en alfa"/>
      <w:color w:val="000000" w:themeColor="text1"/>
      <w:kern w:val="2"/>
      <w:sz w:val="20"/>
      <w:szCs w:val="20"/>
      <w:lang w:val="en-US"/>
      <w14:ligatures w14:val="standardContextual"/>
    </w:rPr>
  </w:style>
  <w:style w:type="character" w:customStyle="1" w:styleId="TextocomentarioCar">
    <w:name w:val="Texto comentario Car"/>
    <w:basedOn w:val="Fuentedeprrafopredeter"/>
    <w:link w:val="Textocomentario"/>
    <w:rsid w:val="00B66521"/>
    <w:rPr>
      <w:rFonts w:ascii="Times New Roman" w:hAnsi="Times New Roman" w:cs="Times New Roman (Cuerpo en alfa"/>
      <w:color w:val="000000" w:themeColor="text1"/>
      <w:kern w:val="2"/>
      <w:sz w:val="20"/>
      <w:szCs w:val="20"/>
      <w:lang w:val="en-US"/>
      <w14:ligatures w14:val="standardContextual"/>
    </w:rPr>
  </w:style>
  <w:style w:type="character" w:styleId="Mencionar">
    <w:name w:val="Mention"/>
    <w:basedOn w:val="Fuentedeprrafopredeter"/>
    <w:uiPriority w:val="99"/>
    <w:unhideWhenUsed/>
    <w:rsid w:val="00B66521"/>
    <w:rPr>
      <w:color w:val="2B579A"/>
      <w:shd w:val="clear" w:color="auto" w:fill="E1DFDD"/>
    </w:rPr>
  </w:style>
  <w:style w:type="paragraph" w:customStyle="1" w:styleId="EndNoteBibliographyTitle">
    <w:name w:val="EndNote Bibliography Title"/>
    <w:basedOn w:val="Normal"/>
    <w:link w:val="EndNoteBibliographyTitleCar"/>
    <w:rsid w:val="00866404"/>
    <w:pPr>
      <w:spacing w:after="0"/>
      <w:jc w:val="center"/>
    </w:pPr>
    <w:rPr>
      <w:rFonts w:ascii="Calibri" w:hAnsi="Calibri" w:cs="Calibri"/>
      <w:lang w:val="en-US"/>
    </w:rPr>
  </w:style>
  <w:style w:type="character" w:customStyle="1" w:styleId="EndNoteBibliographyTitleCar">
    <w:name w:val="EndNote Bibliography Title Car"/>
    <w:basedOn w:val="Fuentedeprrafopredeter"/>
    <w:link w:val="EndNoteBibliographyTitle"/>
    <w:rsid w:val="00866404"/>
    <w:rPr>
      <w:rFonts w:ascii="Calibri" w:hAnsi="Calibri" w:cs="Calibri"/>
      <w:lang w:val="en-US"/>
    </w:rPr>
  </w:style>
  <w:style w:type="paragraph" w:customStyle="1" w:styleId="EndNoteBibliography">
    <w:name w:val="EndNote Bibliography"/>
    <w:basedOn w:val="Normal"/>
    <w:link w:val="EndNoteBibliographyCar"/>
    <w:rsid w:val="00866404"/>
    <w:pPr>
      <w:spacing w:line="240" w:lineRule="auto"/>
    </w:pPr>
    <w:rPr>
      <w:rFonts w:ascii="Calibri" w:hAnsi="Calibri" w:cs="Calibri"/>
      <w:lang w:val="en-US"/>
    </w:rPr>
  </w:style>
  <w:style w:type="character" w:customStyle="1" w:styleId="EndNoteBibliographyCar">
    <w:name w:val="EndNote Bibliography Car"/>
    <w:basedOn w:val="Fuentedeprrafopredeter"/>
    <w:link w:val="EndNoteBibliography"/>
    <w:rsid w:val="00866404"/>
    <w:rPr>
      <w:rFonts w:ascii="Calibri" w:hAnsi="Calibri" w:cs="Calibri"/>
      <w:lang w:val="en-US"/>
    </w:rPr>
  </w:style>
  <w:style w:type="character" w:styleId="Hipervnculo">
    <w:name w:val="Hyperlink"/>
    <w:basedOn w:val="Fuentedeprrafopredeter"/>
    <w:uiPriority w:val="99"/>
    <w:unhideWhenUsed/>
    <w:rsid w:val="00866404"/>
    <w:rPr>
      <w:color w:val="0563C1" w:themeColor="hyperlink"/>
      <w:u w:val="single"/>
    </w:rPr>
  </w:style>
  <w:style w:type="character" w:styleId="Mencinsinresolver">
    <w:name w:val="Unresolved Mention"/>
    <w:basedOn w:val="Fuentedeprrafopredeter"/>
    <w:uiPriority w:val="99"/>
    <w:semiHidden/>
    <w:unhideWhenUsed/>
    <w:rsid w:val="00866404"/>
    <w:rPr>
      <w:color w:val="605E5C"/>
      <w:shd w:val="clear" w:color="auto" w:fill="E1DFDD"/>
    </w:rPr>
  </w:style>
  <w:style w:type="paragraph" w:styleId="Piedepgina">
    <w:name w:val="footer"/>
    <w:basedOn w:val="Normal"/>
    <w:link w:val="PiedepginaCar"/>
    <w:uiPriority w:val="99"/>
    <w:unhideWhenUsed/>
    <w:rsid w:val="008D12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1203"/>
  </w:style>
  <w:style w:type="character" w:styleId="Nmerodepgina">
    <w:name w:val="page number"/>
    <w:basedOn w:val="Fuentedeprrafopredeter"/>
    <w:uiPriority w:val="99"/>
    <w:semiHidden/>
    <w:unhideWhenUsed/>
    <w:rsid w:val="008D1203"/>
  </w:style>
  <w:style w:type="paragraph" w:styleId="Revisin">
    <w:name w:val="Revision"/>
    <w:hidden/>
    <w:uiPriority w:val="99"/>
    <w:semiHidden/>
    <w:rsid w:val="00A81FFE"/>
    <w:pPr>
      <w:spacing w:after="0" w:line="240" w:lineRule="auto"/>
    </w:pPr>
  </w:style>
  <w:style w:type="paragraph" w:styleId="Prrafodelista">
    <w:name w:val="List Paragraph"/>
    <w:basedOn w:val="Normal"/>
    <w:uiPriority w:val="34"/>
    <w:qFormat/>
    <w:rsid w:val="003830BC"/>
    <w:pPr>
      <w:ind w:left="720"/>
      <w:contextualSpacing/>
    </w:pPr>
  </w:style>
  <w:style w:type="paragraph" w:styleId="Encabezado">
    <w:name w:val="header"/>
    <w:basedOn w:val="Normal"/>
    <w:link w:val="EncabezadoCar"/>
    <w:uiPriority w:val="99"/>
    <w:semiHidden/>
    <w:unhideWhenUsed/>
    <w:rsid w:val="00CD1F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CD1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crd.york.ac.uk/PROSPER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1c5c9c-a38f-48cd-8fe8-0a1b756c4309">
      <Terms xmlns="http://schemas.microsoft.com/office/infopath/2007/PartnerControls"/>
    </lcf76f155ced4ddcb4097134ff3c332f>
    <TaxCatchAll xmlns="e84258a0-0be7-48c5-a501-fb079150d7e9" xsi:nil="true"/>
    <Confidentiality xmlns="041c5c9c-a38f-48cd-8fe8-0a1b756c4309" xsi:nil="true"/>
    <TreatmentorDiagnosticCategory xmlns="041c5c9c-a38f-48cd-8fe8-0a1b756c4309" xsi:nil="true"/>
    <CaseStudyID xmlns="041c5c9c-a38f-48cd-8fe8-0a1b756c4309" xsi:nil="true"/>
    <TrialPhase xmlns="041c5c9c-a38f-48cd-8fe8-0a1b756c4309" xsi:nil="true"/>
    <QuibimsRole xmlns="041c5c9c-a38f-48cd-8fe8-0a1b756c4309" xsi:nil="true"/>
    <Sponsor_x002f_Collaborator xmlns="041c5c9c-a38f-48cd-8fe8-0a1b756c4309" xsi:nil="true"/>
    <TherapeuticArea xmlns="041c5c9c-a38f-48cd-8fe8-0a1b756c4309" xsi:nil="true"/>
    <DiseaseSubarea xmlns="041c5c9c-a38f-48cd-8fe8-0a1b756c43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595D0977780348985DEBF35B52A065" ma:contentTypeVersion="29" ma:contentTypeDescription="Create a new document." ma:contentTypeScope="" ma:versionID="e7db8f255c5eb2f017f45f29389a1066">
  <xsd:schema xmlns:xsd="http://www.w3.org/2001/XMLSchema" xmlns:xs="http://www.w3.org/2001/XMLSchema" xmlns:p="http://schemas.microsoft.com/office/2006/metadata/properties" xmlns:ns2="041c5c9c-a38f-48cd-8fe8-0a1b756c4309" xmlns:ns3="e84258a0-0be7-48c5-a501-fb079150d7e9" targetNamespace="http://schemas.microsoft.com/office/2006/metadata/properties" ma:root="true" ma:fieldsID="ea7aa90995589afcb245f8699f14c2e6" ns2:_="" ns3:_="">
    <xsd:import namespace="041c5c9c-a38f-48cd-8fe8-0a1b756c4309"/>
    <xsd:import namespace="e84258a0-0be7-48c5-a501-fb079150d7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CaseStudyID" minOccurs="0"/>
                <xsd:element ref="ns2:TherapeuticArea" minOccurs="0"/>
                <xsd:element ref="ns2:TrialPhase" minOccurs="0"/>
                <xsd:element ref="ns2:DiseaseSubarea" minOccurs="0"/>
                <xsd:element ref="ns2:TreatmentorDiagnosticCategory" minOccurs="0"/>
                <xsd:element ref="ns2:QuibimsRole" minOccurs="0"/>
                <xsd:element ref="ns2:Confidentiality" minOccurs="0"/>
                <xsd:element ref="ns2:Sponsor_x002f_Collaborato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c5c9c-a38f-48cd-8fe8-0a1b756c4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c477ec7-db96-464a-8e23-d479eea82f1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CaseStudyID" ma:index="25" nillable="true" ma:displayName="Case Study ID" ma:description="include the case study ID, format &quot;CAS0123&quot;. The ID serves as a unique identifier referenced on any materials referring to that case study - a slide, brochure, blog post, etc" ma:format="Dropdown" ma:internalName="CaseStudyID">
      <xsd:simpleType>
        <xsd:restriction base="dms:Text">
          <xsd:maxLength value="255"/>
        </xsd:restriction>
      </xsd:simpleType>
    </xsd:element>
    <xsd:element name="TherapeuticArea" ma:index="26" nillable="true" ma:displayName="Therapeutic Area" ma:format="Dropdown" ma:internalName="TherapeuticArea">
      <xsd:complexType>
        <xsd:complexContent>
          <xsd:extension base="dms:MultiChoiceFillIn">
            <xsd:sequence>
              <xsd:element name="Value" maxOccurs="unbounded" minOccurs="0" nillable="true">
                <xsd:simpleType>
                  <xsd:union memberTypes="dms:Text">
                    <xsd:simpleType>
                      <xsd:restriction base="dms:Choice">
                        <xsd:enumeration value="Oncology"/>
                        <xsd:enumeration value="Rheumatology"/>
                        <xsd:enumeration value="Immunology"/>
                        <xsd:enumeration value="Gynecology"/>
                        <xsd:enumeration value="MSK"/>
                        <xsd:enumeration value="Neurdegenerative"/>
                        <xsd:enumeration value="Cardiovascular"/>
                      </xsd:restriction>
                    </xsd:simpleType>
                  </xsd:union>
                </xsd:simpleType>
              </xsd:element>
            </xsd:sequence>
          </xsd:extension>
        </xsd:complexContent>
      </xsd:complexType>
    </xsd:element>
    <xsd:element name="TrialPhase" ma:index="27" nillable="true" ma:displayName="Trial Phase" ma:format="Dropdown" ma:internalName="TrialPhase">
      <xsd:complexType>
        <xsd:complexContent>
          <xsd:extension base="dms:MultiChoice">
            <xsd:sequence>
              <xsd:element name="Value" maxOccurs="unbounded" minOccurs="0" nillable="true">
                <xsd:simpleType>
                  <xsd:restriction base="dms:Choice">
                    <xsd:enumeration value="Phase I"/>
                    <xsd:enumeration value="Phase II"/>
                    <xsd:enumeration value="Phase III"/>
                    <xsd:enumeration value="Post-Approval"/>
                    <xsd:enumeration value="N/A"/>
                  </xsd:restriction>
                </xsd:simpleType>
              </xsd:element>
            </xsd:sequence>
          </xsd:extension>
        </xsd:complexContent>
      </xsd:complexType>
    </xsd:element>
    <xsd:element name="DiseaseSubarea" ma:index="28" nillable="true" ma:displayName="Disease Subarea" ma:format="Dropdown" ma:internalName="DiseaseSubarea">
      <xsd:complexType>
        <xsd:complexContent>
          <xsd:extension base="dms:MultiChoiceFillIn">
            <xsd:sequence>
              <xsd:element name="Value" maxOccurs="unbounded" minOccurs="0" nillable="true">
                <xsd:simpleType>
                  <xsd:union memberTypes="dms:Text">
                    <xsd:simpleType>
                      <xsd:restriction base="dms:Choice">
                        <xsd:enumeration value="Amyotrophic Lateral Sclerosis (ALS)"/>
                        <xsd:enumeration value="Axial spondyloarthritis"/>
                        <xsd:enumeration value="Brain Cancer"/>
                        <xsd:enumeration value="Brain Metastases"/>
                        <xsd:enumeration value="Breast Cancer"/>
                        <xsd:enumeration value="Characterization of cystic renal masses"/>
                        <xsd:enumeration value="Childhood Diffuse Intrinsic Pontine Glioma (DIPG)"/>
                        <xsd:enumeration value="Chronic pain"/>
                        <xsd:enumeration value="Colorectal Cancer"/>
                        <xsd:enumeration value="Dementia"/>
                        <xsd:enumeration value="Desmoid Tumor"/>
                        <xsd:enumeration value="Head and neck cancer"/>
                        <xsd:enumeration value="Leukaemia"/>
                        <xsd:enumeration value="Lymphoma"/>
                        <xsd:enumeration value="Liver"/>
                        <xsd:enumeration value="Lumbar disc herniation"/>
                        <xsd:enumeration value="Lung Cancer"/>
                        <xsd:enumeration value="Melanoma"/>
                        <xsd:enumeration value="Metastatic Cancer"/>
                        <xsd:enumeration value="Myeloma"/>
                        <xsd:enumeration value="Neuroblastoma"/>
                        <xsd:enumeration value="Neurodegenerative diseases"/>
                        <xsd:enumeration value="Non-small Cell Lung Cancer (NSCLC)"/>
                        <xsd:enumeration value="Pan-cancer"/>
                        <xsd:enumeration value="Pancreatic cancer"/>
                        <xsd:enumeration value="Polycystic ovary syndrome (PCOS)"/>
                        <xsd:enumeration value="Prostate Cancer"/>
                        <xsd:enumeration value="Rare disease"/>
                        <xsd:enumeration value="Rectal cancer"/>
                        <xsd:enumeration value="Renal cancer"/>
                        <xsd:enumeration value="Rett syndrome and documented MECP2 loss-of-function mutation"/>
                        <xsd:enumeration value="Stroke"/>
                        <xsd:enumeration value="Urethral vascular flow"/>
                        <xsd:enumeration value="Other"/>
                        <xsd:enumeration value="Not applicable"/>
                        <xsd:enumeration value="Interstitial lung disease"/>
                        <xsd:enumeration value="Diffuse Intrinsic Pontine Glioma (DIPG)"/>
                      </xsd:restriction>
                    </xsd:simpleType>
                  </xsd:union>
                </xsd:simpleType>
              </xsd:element>
            </xsd:sequence>
          </xsd:extension>
        </xsd:complexContent>
      </xsd:complexType>
    </xsd:element>
    <xsd:element name="TreatmentorDiagnosticCategory" ma:index="29" nillable="true" ma:displayName="Treatment or Diagnostic Category" ma:format="Dropdown" ma:internalName="TreatmentorDiagnosticCategory">
      <xsd:complexType>
        <xsd:complexContent>
          <xsd:extension base="dms:MultiChoiceFillIn">
            <xsd:sequence>
              <xsd:element name="Value" maxOccurs="unbounded" minOccurs="0" nillable="true">
                <xsd:simpleType>
                  <xsd:union memberTypes="dms:Text">
                    <xsd:simpleType>
                      <xsd:restriction base="dms:Choice">
                        <xsd:enumeration value="Imaging Agent"/>
                        <xsd:enumeration value="CAR-T cells"/>
                        <xsd:enumeration value="Gene Therapy"/>
                        <xsd:enumeration value="Sonodynamic Therapy (SDT)"/>
                        <xsd:enumeration value="Monoclonal Antibodies"/>
                        <xsd:enumeration value="Bispecific Antibodies"/>
                      </xsd:restriction>
                    </xsd:simpleType>
                  </xsd:union>
                </xsd:simpleType>
              </xsd:element>
            </xsd:sequence>
          </xsd:extension>
        </xsd:complexContent>
      </xsd:complexType>
    </xsd:element>
    <xsd:element name="QuibimsRole" ma:index="30" nillable="true" ma:displayName="Quibim's Role" ma:description="describes the role Quibim filled, in terms of what we offered to the client or collaborator" ma:format="Dropdown" ma:internalName="QuibimsRole">
      <xsd:complexType>
        <xsd:complexContent>
          <xsd:extension base="dms:MultiChoiceFillIn">
            <xsd:sequence>
              <xsd:element name="Value" maxOccurs="unbounded" minOccurs="0" nillable="true">
                <xsd:simpleType>
                  <xsd:union memberTypes="dms:Text">
                    <xsd:simpleType>
                      <xsd:restriction base="dms:Choice">
                        <xsd:enumeration value="Predictive Model"/>
                        <xsd:enumeration value="CDx Development"/>
                        <xsd:enumeration value="Theranostics"/>
                      </xsd:restriction>
                    </xsd:simpleType>
                  </xsd:union>
                </xsd:simpleType>
              </xsd:element>
            </xsd:sequence>
          </xsd:extension>
        </xsd:complexContent>
      </xsd:complexType>
    </xsd:element>
    <xsd:element name="Confidentiality" ma:index="31" nillable="true" ma:displayName="Document Confidentiality" ma:description="Reference the Asset Management ISMS procedure for definitions of what types of information are public, for internal use, or confidential" ma:format="Dropdown" ma:internalName="Confidentiality">
      <xsd:simpleType>
        <xsd:restriction base="dms:Choice">
          <xsd:enumeration value="Public"/>
          <xsd:enumeration value="Internal Use"/>
          <xsd:enumeration value="Confidential"/>
        </xsd:restriction>
      </xsd:simpleType>
    </xsd:element>
    <xsd:element name="Sponsor_x002f_Collaborator" ma:index="32" nillable="true" ma:displayName="Sponsor/Collaborator" ma:format="Dropdown" ma:internalName="Sponsor_x002f_Collaborator">
      <xsd:complexType>
        <xsd:complexContent>
          <xsd:extension base="dms:MultiChoiceFillIn">
            <xsd:sequence>
              <xsd:element name="Value" maxOccurs="unbounded" minOccurs="0" nillable="true">
                <xsd:simpleType>
                  <xsd:union memberTypes="dms:Text">
                    <xsd:simpleType>
                      <xsd:restriction base="dms:Choice">
                        <xsd:enumeration value="Imaging Endpoints"/>
                        <xsd:enumeration value="Clinical Trial Services"/>
                        <xsd:enumeration value="Instituto Valenciano de Oncología"/>
                        <xsd:enumeration value="Highlight Therapeutics"/>
                        <xsd:enumeration value="Incliva"/>
                        <xsd:enumeration value="Ayala Pharamceuticals"/>
                        <xsd:enumeration value="Consorci Hospitalari Provincial de Castelló"/>
                        <xsd:enumeration value="City of Hope"/>
                        <xsd:enumeration value="Sant Joan de Déu"/>
                        <xsd:enumeration value="Clínic Barcelona"/>
                        <xsd:enumeration value="Merck"/>
                        <xsd:enumeration value="Novartis"/>
                        <xsd:enumeration value="Instituto Ramón y Cajal de Investigación Sanitaria"/>
                        <xsd:enumeration value="Complexo Hospitalario Universitario de Vigo (CHUVI)"/>
                        <xsd:enumeration value="ImaginAb"/>
                        <xsd:enumeration value="Gilead"/>
                        <xsd:enumeration value="PentixaPharm"/>
                        <xsd:enumeration value="Vall d'Hebron Institut de Recerca"/>
                        <xsd:enumeration value="Janssen"/>
                        <xsd:enumeration value="European Commission HE"/>
                        <xsd:enumeration value="Spanish Ministry of Economic Affairs and Digital Transformation ENIA"/>
                        <xsd:enumeration value="Spanish Ministry of Science and Innovation MICINN"/>
                        <xsd:enumeration value="European Commission H2020"/>
                        <xsd:enumeration value="Generalitat Valenciana"/>
                        <xsd:enumeration value="ICON"/>
                      </xsd:restriction>
                    </xsd:simpleType>
                  </xsd:union>
                </xsd:simpleType>
              </xsd:element>
            </xsd:sequence>
          </xsd:extension>
        </xsd:complexContent>
      </xsd:complexType>
    </xsd:element>
    <xsd:element name="MediaServiceBillingMetadata" ma:index="3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4258a0-0be7-48c5-a501-fb079150d7e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2e6d009-405c-4b63-b09e-46751c14188d}" ma:internalName="TaxCatchAll" ma:readOnly="false" ma:showField="CatchAllData" ma:web="e84258a0-0be7-48c5-a501-fb079150d7e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A7F24D-898A-4FE6-AD86-A1F3ADDA6282}">
  <ds:schemaRefs>
    <ds:schemaRef ds:uri="http://schemas.microsoft.com/office/2006/metadata/properties"/>
    <ds:schemaRef ds:uri="http://schemas.microsoft.com/office/infopath/2007/PartnerControls"/>
    <ds:schemaRef ds:uri="041c5c9c-a38f-48cd-8fe8-0a1b756c4309"/>
    <ds:schemaRef ds:uri="e84258a0-0be7-48c5-a501-fb079150d7e9"/>
  </ds:schemaRefs>
</ds:datastoreItem>
</file>

<file path=customXml/itemProps2.xml><?xml version="1.0" encoding="utf-8"?>
<ds:datastoreItem xmlns:ds="http://schemas.openxmlformats.org/officeDocument/2006/customXml" ds:itemID="{6EE00E6C-E76C-4C9A-897A-E212912D7BF1}">
  <ds:schemaRefs>
    <ds:schemaRef ds:uri="http://schemas.microsoft.com/sharepoint/v3/contenttype/forms"/>
  </ds:schemaRefs>
</ds:datastoreItem>
</file>

<file path=customXml/itemProps3.xml><?xml version="1.0" encoding="utf-8"?>
<ds:datastoreItem xmlns:ds="http://schemas.openxmlformats.org/officeDocument/2006/customXml" ds:itemID="{8CE92B1E-70DA-4002-BB6A-62B1BF0C3119}"/>
</file>

<file path=docProps/app.xml><?xml version="1.0" encoding="utf-8"?>
<Properties xmlns="http://schemas.openxmlformats.org/officeDocument/2006/extended-properties" xmlns:vt="http://schemas.openxmlformats.org/officeDocument/2006/docPropsVTypes">
  <Template>Normal.dotm</Template>
  <TotalTime>2</TotalTime>
  <Pages>4</Pages>
  <Words>1759</Words>
  <Characters>9680</Characters>
  <Application>Microsoft Office Word</Application>
  <DocSecurity>0</DocSecurity>
  <Lines>80</Lines>
  <Paragraphs>22</Paragraphs>
  <ScaleCrop>false</ScaleCrop>
  <Company/>
  <LinksUpToDate>false</LinksUpToDate>
  <CharactersWithSpaces>11417</CharactersWithSpaces>
  <SharedDoc>false</SharedDoc>
  <HLinks>
    <vt:vector size="78" baseType="variant">
      <vt:variant>
        <vt:i4>3342377</vt:i4>
      </vt:variant>
      <vt:variant>
        <vt:i4>28</vt:i4>
      </vt:variant>
      <vt:variant>
        <vt:i4>0</vt:i4>
      </vt:variant>
      <vt:variant>
        <vt:i4>5</vt:i4>
      </vt:variant>
      <vt:variant>
        <vt:lpwstr>https://doi.org:10.1016/j.jclinepi.2005.02.022</vt:lpwstr>
      </vt:variant>
      <vt:variant>
        <vt:lpwstr/>
      </vt:variant>
      <vt:variant>
        <vt:i4>2228334</vt:i4>
      </vt:variant>
      <vt:variant>
        <vt:i4>25</vt:i4>
      </vt:variant>
      <vt:variant>
        <vt:i4>0</vt:i4>
      </vt:variant>
      <vt:variant>
        <vt:i4>5</vt:i4>
      </vt:variant>
      <vt:variant>
        <vt:lpwstr>https://doi.org:10.1148/ryai.2020200029</vt:lpwstr>
      </vt:variant>
      <vt:variant>
        <vt:lpwstr/>
      </vt:variant>
      <vt:variant>
        <vt:i4>7471203</vt:i4>
      </vt:variant>
      <vt:variant>
        <vt:i4>22</vt:i4>
      </vt:variant>
      <vt:variant>
        <vt:i4>0</vt:i4>
      </vt:variant>
      <vt:variant>
        <vt:i4>5</vt:i4>
      </vt:variant>
      <vt:variant>
        <vt:lpwstr>https://doi.org:10.1136/bmjopen-2016-012799</vt:lpwstr>
      </vt:variant>
      <vt:variant>
        <vt:lpwstr/>
      </vt:variant>
      <vt:variant>
        <vt:i4>5505025</vt:i4>
      </vt:variant>
      <vt:variant>
        <vt:i4>19</vt:i4>
      </vt:variant>
      <vt:variant>
        <vt:i4>0</vt:i4>
      </vt:variant>
      <vt:variant>
        <vt:i4>5</vt:i4>
      </vt:variant>
      <vt:variant>
        <vt:lpwstr>https://doi.org:10.1148/radiol.2015151516</vt:lpwstr>
      </vt:variant>
      <vt:variant>
        <vt:lpwstr/>
      </vt:variant>
      <vt:variant>
        <vt:i4>5898247</vt:i4>
      </vt:variant>
      <vt:variant>
        <vt:i4>16</vt:i4>
      </vt:variant>
      <vt:variant>
        <vt:i4>0</vt:i4>
      </vt:variant>
      <vt:variant>
        <vt:i4>5</vt:i4>
      </vt:variant>
      <vt:variant>
        <vt:lpwstr>https://doi.org:10.1148/radiol.2261021292</vt:lpwstr>
      </vt:variant>
      <vt:variant>
        <vt:lpwstr/>
      </vt:variant>
      <vt:variant>
        <vt:i4>1769474</vt:i4>
      </vt:variant>
      <vt:variant>
        <vt:i4>13</vt:i4>
      </vt:variant>
      <vt:variant>
        <vt:i4>0</vt:i4>
      </vt:variant>
      <vt:variant>
        <vt:i4>5</vt:i4>
      </vt:variant>
      <vt:variant>
        <vt:lpwstr>https://doi.org:10.1016/s0140-6736(03)12122-8</vt:lpwstr>
      </vt:variant>
      <vt:variant>
        <vt:lpwstr/>
      </vt:variant>
      <vt:variant>
        <vt:i4>3670040</vt:i4>
      </vt:variant>
      <vt:variant>
        <vt:i4>18</vt:i4>
      </vt:variant>
      <vt:variant>
        <vt:i4>0</vt:i4>
      </vt:variant>
      <vt:variant>
        <vt:i4>5</vt:i4>
      </vt:variant>
      <vt:variant>
        <vt:lpwstr>mailto:angel@quibim.com</vt:lpwstr>
      </vt:variant>
      <vt:variant>
        <vt:lpwstr/>
      </vt:variant>
      <vt:variant>
        <vt:i4>3670040</vt:i4>
      </vt:variant>
      <vt:variant>
        <vt:i4>15</vt:i4>
      </vt:variant>
      <vt:variant>
        <vt:i4>0</vt:i4>
      </vt:variant>
      <vt:variant>
        <vt:i4>5</vt:i4>
      </vt:variant>
      <vt:variant>
        <vt:lpwstr>mailto:angel@quibim.com</vt:lpwstr>
      </vt:variant>
      <vt:variant>
        <vt:lpwstr/>
      </vt:variant>
      <vt:variant>
        <vt:i4>3997703</vt:i4>
      </vt:variant>
      <vt:variant>
        <vt:i4>12</vt:i4>
      </vt:variant>
      <vt:variant>
        <vt:i4>0</vt:i4>
      </vt:variant>
      <vt:variant>
        <vt:i4>5</vt:i4>
      </vt:variant>
      <vt:variant>
        <vt:lpwstr>mailto:glenweiss@quibim.com</vt:lpwstr>
      </vt:variant>
      <vt:variant>
        <vt:lpwstr/>
      </vt:variant>
      <vt:variant>
        <vt:i4>5374064</vt:i4>
      </vt:variant>
      <vt:variant>
        <vt:i4>9</vt:i4>
      </vt:variant>
      <vt:variant>
        <vt:i4>0</vt:i4>
      </vt:variant>
      <vt:variant>
        <vt:i4>5</vt:i4>
      </vt:variant>
      <vt:variant>
        <vt:lpwstr>mailto:alfonsopico@quibim.com</vt:lpwstr>
      </vt:variant>
      <vt:variant>
        <vt:lpwstr/>
      </vt:variant>
      <vt:variant>
        <vt:i4>3997703</vt:i4>
      </vt:variant>
      <vt:variant>
        <vt:i4>6</vt:i4>
      </vt:variant>
      <vt:variant>
        <vt:i4>0</vt:i4>
      </vt:variant>
      <vt:variant>
        <vt:i4>5</vt:i4>
      </vt:variant>
      <vt:variant>
        <vt:lpwstr>mailto:glenweiss@quibim.com</vt:lpwstr>
      </vt:variant>
      <vt:variant>
        <vt:lpwstr/>
      </vt:variant>
      <vt:variant>
        <vt:i4>5374064</vt:i4>
      </vt:variant>
      <vt:variant>
        <vt:i4>3</vt:i4>
      </vt:variant>
      <vt:variant>
        <vt:i4>0</vt:i4>
      </vt:variant>
      <vt:variant>
        <vt:i4>5</vt:i4>
      </vt:variant>
      <vt:variant>
        <vt:lpwstr>mailto:alfonsopico@quibim.com</vt:lpwstr>
      </vt:variant>
      <vt:variant>
        <vt:lpwstr/>
      </vt:variant>
      <vt:variant>
        <vt:i4>2097172</vt:i4>
      </vt:variant>
      <vt:variant>
        <vt:i4>0</vt:i4>
      </vt:variant>
      <vt:variant>
        <vt:i4>0</vt:i4>
      </vt:variant>
      <vt:variant>
        <vt:i4>5</vt:i4>
      </vt:variant>
      <vt:variant>
        <vt:lpwstr>mailto:almudenafuster@quibim.com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Almudena Fuster Matanzo</dc:creator>
  <cp:keywords/>
  <dc:description/>
  <cp:lastModifiedBy>Almudena Fuster Matanzo</cp:lastModifiedBy>
  <cp:revision>2</cp:revision>
  <dcterms:created xsi:type="dcterms:W3CDTF">2025-02-12T09:45:00Z</dcterms:created>
  <dcterms:modified xsi:type="dcterms:W3CDTF">2025-02-12T09:45:00Z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0x01010034595D0977780348985DEBF35B52A065</vt:lpwstr>
  </property>
  <property fmtid="{D5CDD505-2E9C-101B-9397-08002B2CF9AE}" pid="3" name="MediaServiceImageTags">
    <vt:lpwstr/>
  </property>
</Properties>
</file>