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CDC" w:rsidRPr="00C05A27" w:rsidRDefault="00C53CDC" w:rsidP="00DF5DCB">
      <w:pPr>
        <w:spacing w:line="240" w:lineRule="auto"/>
        <w:jc w:val="both"/>
        <w:rPr>
          <w:rFonts w:ascii="Times New Roman" w:eastAsiaTheme="minorEastAsia" w:hAnsi="Times New Roman" w:cs="Times New Roman"/>
          <w:b/>
          <w:color w:val="000000" w:themeColor="text1"/>
          <w:sz w:val="32"/>
          <w:szCs w:val="32"/>
          <w:lang w:val="en-US" w:eastAsia="zh-CN"/>
        </w:rPr>
      </w:pPr>
      <w:r w:rsidRPr="00C05A27">
        <w:rPr>
          <w:rFonts w:ascii="Times New Roman" w:eastAsiaTheme="minorEastAsia" w:hAnsi="Times New Roman" w:cs="Times New Roman"/>
          <w:b/>
          <w:color w:val="000000" w:themeColor="text1"/>
          <w:sz w:val="32"/>
          <w:szCs w:val="32"/>
          <w:lang w:val="en-US" w:eastAsia="zh-CN"/>
        </w:rPr>
        <w:t>Supplementary Material</w:t>
      </w:r>
    </w:p>
    <w:p w:rsidR="00C53CDC" w:rsidRDefault="00C53CDC" w:rsidP="00C53CDC">
      <w:pPr>
        <w:spacing w:line="240" w:lineRule="auto"/>
        <w:jc w:val="both"/>
        <w:rPr>
          <w:rFonts w:ascii="Times New Roman" w:eastAsiaTheme="minorEastAsia" w:hAnsi="Times New Roman" w:cs="Times New Roman"/>
          <w:color w:val="000000" w:themeColor="text1"/>
          <w:sz w:val="28"/>
          <w:szCs w:val="28"/>
          <w:lang w:val="en-US" w:eastAsia="zh-CN"/>
        </w:rPr>
      </w:pPr>
      <w:r w:rsidRPr="00C53CDC">
        <w:rPr>
          <w:rFonts w:ascii="Times New Roman" w:eastAsiaTheme="minorEastAsia" w:hAnsi="Times New Roman" w:cs="Times New Roman"/>
          <w:color w:val="000000" w:themeColor="text1"/>
          <w:sz w:val="28"/>
          <w:szCs w:val="28"/>
          <w:lang w:val="en-US" w:eastAsia="zh-CN"/>
        </w:rPr>
        <w:t>Relative pollen productivity estimates for major plant taxa of cultural landscapes in central eastern China</w:t>
      </w:r>
    </w:p>
    <w:p w:rsidR="00C53CDC" w:rsidRPr="00C53CDC" w:rsidRDefault="00C53CDC" w:rsidP="00C53CDC">
      <w:pPr>
        <w:spacing w:line="240" w:lineRule="auto"/>
        <w:jc w:val="both"/>
        <w:rPr>
          <w:rFonts w:ascii="Times New Roman" w:eastAsiaTheme="minorEastAsia" w:hAnsi="Times New Roman" w:cs="Times New Roman"/>
          <w:color w:val="000000" w:themeColor="text1"/>
          <w:sz w:val="28"/>
          <w:szCs w:val="28"/>
          <w:lang w:val="en-US" w:eastAsia="zh-CN"/>
        </w:rPr>
      </w:pPr>
      <w:r w:rsidRPr="00C53CDC">
        <w:rPr>
          <w:rFonts w:ascii="Times New Roman" w:eastAsiaTheme="minorEastAsia" w:hAnsi="Times New Roman" w:cs="Times New Roman"/>
          <w:color w:val="000000" w:themeColor="text1"/>
          <w:sz w:val="28"/>
          <w:szCs w:val="28"/>
          <w:lang w:val="en-US" w:eastAsia="zh-CN"/>
        </w:rPr>
        <w:t>Furong Li, Marie-José Gaillard, Shinya Sugita, Florence Mazier, Qinghai Xu, Zhongze Zhou, Yuyun Zhang, Yuecong Li, and Dominique Laffly</w:t>
      </w:r>
    </w:p>
    <w:p w:rsidR="009E3424" w:rsidRDefault="009E3424" w:rsidP="00DF5DCB">
      <w:pPr>
        <w:spacing w:line="240" w:lineRule="auto"/>
        <w:jc w:val="both"/>
        <w:rPr>
          <w:rFonts w:ascii="Times New Roman" w:eastAsiaTheme="minorEastAsia" w:hAnsi="Times New Roman" w:cs="Times New Roman"/>
          <w:b/>
          <w:color w:val="000000" w:themeColor="text1"/>
          <w:sz w:val="28"/>
          <w:szCs w:val="28"/>
          <w:lang w:val="en-US" w:eastAsia="zh-CN"/>
        </w:rPr>
      </w:pPr>
      <w:r>
        <w:rPr>
          <w:rFonts w:ascii="Times New Roman" w:eastAsiaTheme="minorEastAsia" w:hAnsi="Times New Roman" w:cs="Times New Roman"/>
          <w:b/>
          <w:color w:val="000000" w:themeColor="text1"/>
          <w:sz w:val="28"/>
          <w:szCs w:val="28"/>
          <w:lang w:val="en-US" w:eastAsia="zh-CN"/>
        </w:rPr>
        <w:t>Detailed method description</w:t>
      </w:r>
    </w:p>
    <w:p w:rsidR="009E3424" w:rsidRPr="009E3424" w:rsidRDefault="009E3424" w:rsidP="00B37869">
      <w:pPr>
        <w:spacing w:line="240" w:lineRule="auto"/>
        <w:jc w:val="both"/>
        <w:rPr>
          <w:rFonts w:ascii="Times New Roman" w:eastAsiaTheme="minorEastAsia" w:hAnsi="Times New Roman" w:cs="Times New Roman"/>
          <w:b/>
          <w:color w:val="000000" w:themeColor="text1"/>
          <w:sz w:val="24"/>
          <w:szCs w:val="24"/>
          <w:lang w:val="en-US" w:eastAsia="zh-CN"/>
        </w:rPr>
      </w:pPr>
      <w:r>
        <w:rPr>
          <w:rFonts w:ascii="Times New Roman" w:eastAsiaTheme="minorEastAsia" w:hAnsi="Times New Roman"/>
          <w:color w:val="000000" w:themeColor="text1"/>
          <w:sz w:val="24"/>
          <w:szCs w:val="24"/>
          <w:lang w:val="en-US" w:eastAsia="zh-CN"/>
        </w:rPr>
        <w:t>In this</w:t>
      </w:r>
      <w:r w:rsidR="00C05A27">
        <w:rPr>
          <w:rFonts w:ascii="Times New Roman" w:eastAsiaTheme="minorEastAsia" w:hAnsi="Times New Roman"/>
          <w:color w:val="000000" w:themeColor="text1"/>
          <w:sz w:val="24"/>
          <w:szCs w:val="24"/>
          <w:lang w:val="en-US" w:eastAsia="zh-CN"/>
        </w:rPr>
        <w:t xml:space="preserve"> Supplementary Material</w:t>
      </w:r>
      <w:r w:rsidRPr="009E3424">
        <w:rPr>
          <w:rFonts w:ascii="Times New Roman" w:eastAsiaTheme="minorEastAsia" w:hAnsi="Times New Roman"/>
          <w:color w:val="000000" w:themeColor="text1"/>
          <w:sz w:val="24"/>
          <w:szCs w:val="24"/>
          <w:lang w:val="en-US" w:eastAsia="zh-CN"/>
        </w:rPr>
        <w:t xml:space="preserve">, we present in detail the methods used to collect the modern pollen and vegetation data, handle and prepare these data for input in the ERV-model, run the ERV-model, and select the most reliable values of RPP estimates. </w:t>
      </w:r>
      <w:r w:rsidR="00C05A27">
        <w:rPr>
          <w:rFonts w:ascii="Times New Roman" w:eastAsiaTheme="minorEastAsia" w:hAnsi="Times New Roman"/>
          <w:color w:val="000000" w:themeColor="text1"/>
          <w:sz w:val="24"/>
          <w:szCs w:val="24"/>
          <w:lang w:val="en-US" w:eastAsia="zh-CN"/>
        </w:rPr>
        <w:t xml:space="preserve">In the published paper, these methods are summarized. </w:t>
      </w:r>
    </w:p>
    <w:p w:rsidR="009E3424" w:rsidRPr="009E3424" w:rsidRDefault="009E3424" w:rsidP="00B37869">
      <w:pPr>
        <w:spacing w:line="240" w:lineRule="auto"/>
        <w:jc w:val="both"/>
        <w:rPr>
          <w:rFonts w:ascii="Times New Roman" w:eastAsiaTheme="minorEastAsia" w:hAnsi="Times New Roman" w:cs="Times New Roman"/>
          <w:b/>
          <w:color w:val="000000" w:themeColor="text1"/>
          <w:sz w:val="24"/>
          <w:szCs w:val="24"/>
          <w:lang w:val="en-US" w:eastAsia="zh-CN"/>
        </w:rPr>
      </w:pPr>
      <w:r w:rsidRPr="009E3424">
        <w:rPr>
          <w:rFonts w:ascii="Times New Roman" w:eastAsiaTheme="minorEastAsia" w:hAnsi="Times New Roman" w:cs="Times New Roman"/>
          <w:b/>
          <w:color w:val="000000" w:themeColor="text1"/>
          <w:sz w:val="24"/>
          <w:szCs w:val="24"/>
          <w:lang w:val="en-US" w:eastAsia="zh-CN"/>
        </w:rPr>
        <w:t>1 Theory background of the ERV models</w:t>
      </w:r>
    </w:p>
    <w:p w:rsidR="004F2066" w:rsidRPr="004F2066" w:rsidRDefault="004F2066" w:rsidP="00170AC1">
      <w:pPr>
        <w:spacing w:line="240" w:lineRule="auto"/>
        <w:jc w:val="both"/>
        <w:rPr>
          <w:rFonts w:ascii="Times New Roman" w:eastAsiaTheme="minorEastAsia" w:hAnsi="Times New Roman" w:cs="Times New Roman"/>
          <w:color w:val="000000" w:themeColor="text1"/>
          <w:sz w:val="24"/>
          <w:szCs w:val="24"/>
          <w:lang w:val="en-US" w:eastAsia="zh-CN"/>
        </w:rPr>
      </w:pPr>
      <w:r w:rsidRPr="004F2066">
        <w:rPr>
          <w:rFonts w:ascii="Times New Roman" w:eastAsiaTheme="minorEastAsia" w:hAnsi="Times New Roman" w:cs="Times New Roman"/>
          <w:color w:val="000000" w:themeColor="text1"/>
          <w:sz w:val="24"/>
          <w:szCs w:val="24"/>
          <w:lang w:val="en-US" w:eastAsia="zh-CN"/>
        </w:rPr>
        <w:t>Detailed overviews of the underlying theory of the ERV model and its developments can be found in e.g. Gaillard et al (2008) and Bunting et al (2013).  There are three ERV sub-models. The ERV submodels 1 and 2 (Parsons and Prentice 1981; Prentice and Parsons 1983) were developed for datasets where both pollen and vegetation data are available as percentages. Sugita (1994) proposed a third sub-model (ERV submodel 3) for vegetation datasets expressed as absolute abundance (m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 Here we describe the ERV sub-model 3 because our vegetation data is expressed in 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 xml:space="preserve"> and, therefore, it is theoretically the most appropriate of the three ERV sub-models to use in our case. Nevertheless, we also used models 1 and 2, for comparison.</w:t>
      </w:r>
    </w:p>
    <w:p w:rsidR="004F2066" w:rsidRPr="004F2066" w:rsidRDefault="004F2066" w:rsidP="00170AC1">
      <w:pPr>
        <w:spacing w:line="240" w:lineRule="auto"/>
        <w:jc w:val="both"/>
        <w:rPr>
          <w:rFonts w:ascii="Times New Roman" w:eastAsiaTheme="minorEastAsia" w:hAnsi="Times New Roman" w:cs="Times New Roman"/>
          <w:color w:val="000000" w:themeColor="text1"/>
          <w:sz w:val="24"/>
          <w:szCs w:val="24"/>
          <w:lang w:val="en-US" w:eastAsia="zh-CN"/>
        </w:rPr>
      </w:pPr>
      <w:r w:rsidRPr="004F2066">
        <w:rPr>
          <w:rFonts w:ascii="Times New Roman" w:eastAsiaTheme="minorEastAsia" w:hAnsi="Times New Roman" w:cs="Times New Roman"/>
          <w:color w:val="000000" w:themeColor="text1"/>
          <w:sz w:val="24"/>
          <w:szCs w:val="24"/>
          <w:lang w:val="en-US" w:eastAsia="zh-CN"/>
        </w:rPr>
        <w:t>In sub-model 3, the relationship between vegetation and pollen is linear given pollen and vegetation is expressed in absolute values (i.e. pollen loading in grains · m</w:t>
      </w:r>
      <w:r w:rsidRPr="004F2066">
        <w:rPr>
          <w:rFonts w:ascii="Times New Roman" w:eastAsiaTheme="minorEastAsia" w:hAnsi="Times New Roman" w:cs="Times New Roman"/>
          <w:color w:val="000000" w:themeColor="text1"/>
          <w:sz w:val="24"/>
          <w:szCs w:val="24"/>
          <w:vertAlign w:val="superscript"/>
          <w:lang w:val="en-US" w:eastAsia="zh-CN"/>
        </w:rPr>
        <w:t xml:space="preserve">-2 </w:t>
      </w:r>
      <w:r w:rsidRPr="004F2066">
        <w:rPr>
          <w:rFonts w:ascii="Times New Roman" w:eastAsiaTheme="minorEastAsia" w:hAnsi="Times New Roman" w:cs="Times New Roman"/>
          <w:color w:val="000000" w:themeColor="text1"/>
          <w:sz w:val="24"/>
          <w:szCs w:val="24"/>
          <w:lang w:val="en-US" w:eastAsia="zh-CN"/>
        </w:rPr>
        <w:t>and absolute vegetation cover in 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 xml:space="preserve">). This relationship can be summarized as follows (Sugita, 1994): </w:t>
      </w:r>
    </w:p>
    <w:p w:rsidR="004F2066" w:rsidRPr="004F2066" w:rsidRDefault="00135893" w:rsidP="00170AC1">
      <w:pPr>
        <w:spacing w:line="240" w:lineRule="auto"/>
        <w:jc w:val="both"/>
        <w:rPr>
          <w:rFonts w:ascii="Times New Roman" w:eastAsiaTheme="minorEastAsia" w:hAnsi="Times New Roman" w:cs="Times New Roman"/>
          <w:color w:val="000000" w:themeColor="text1"/>
          <w:sz w:val="24"/>
          <w:szCs w:val="24"/>
          <w:lang w:val="en-US" w:eastAsia="zh-CN"/>
        </w:rPr>
      </w:pPr>
      <w:r>
        <w:rPr>
          <w:rFonts w:ascii="Times New Roman" w:eastAsiaTheme="minorEastAsia" w:hAnsi="Times New Roman" w:cs="Times New Roman"/>
          <w:color w:val="000000" w:themeColor="text1"/>
          <w:sz w:val="24"/>
          <w:szCs w:val="24"/>
          <w:lang w:eastAsia="zh-C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4" o:spid="_x0000_s1029" type="#_x0000_t75" style="position:absolute;left:0;text-align:left;margin-left:49.45pt;margin-top:-11.4pt;width:240.95pt;height:39pt;z-index:251662336;visibility:visible">
            <v:imagedata r:id="rId8" o:title=""/>
          </v:shape>
          <o:OLEObject Type="Embed" ProgID="Equation.3" ShapeID="Object 4" DrawAspect="Content" ObjectID="_1565710829" r:id="rId9"/>
        </w:object>
      </w:r>
    </w:p>
    <w:p w:rsidR="004F2066" w:rsidRPr="004F2066" w:rsidRDefault="004F2066" w:rsidP="00170AC1">
      <w:pPr>
        <w:spacing w:line="240" w:lineRule="auto"/>
        <w:jc w:val="both"/>
        <w:rPr>
          <w:rFonts w:ascii="Times New Roman" w:eastAsiaTheme="minorEastAsia" w:hAnsi="Times New Roman" w:cs="Times New Roman"/>
          <w:color w:val="000000" w:themeColor="text1"/>
          <w:sz w:val="24"/>
          <w:szCs w:val="24"/>
          <w:lang w:val="en-US" w:eastAsia="zh-CN"/>
        </w:rPr>
      </w:pPr>
      <w:r w:rsidRPr="004F2066">
        <w:rPr>
          <w:rFonts w:ascii="Times New Roman" w:eastAsiaTheme="minorEastAsia" w:hAnsi="Times New Roman" w:cs="Times New Roman"/>
          <w:color w:val="000000" w:themeColor="text1"/>
          <w:sz w:val="24"/>
          <w:szCs w:val="24"/>
          <w:lang w:val="en-US" w:eastAsia="zh-CN"/>
        </w:rPr>
        <w:t xml:space="preserve">where </w:t>
      </w:r>
      <w:r w:rsidRPr="004F2066">
        <w:rPr>
          <w:rFonts w:ascii="Times New Roman" w:eastAsiaTheme="minorEastAsia" w:hAnsi="Times New Roman" w:cs="Times New Roman"/>
          <w:i/>
          <w:color w:val="000000" w:themeColor="text1"/>
          <w:sz w:val="24"/>
          <w:szCs w:val="24"/>
          <w:lang w:val="en-US" w:eastAsia="zh-CN"/>
        </w:rPr>
        <w:t>y</w:t>
      </w:r>
      <w:r w:rsidRPr="004F2066">
        <w:rPr>
          <w:rFonts w:ascii="Times New Roman" w:eastAsiaTheme="minorEastAsia" w:hAnsi="Times New Roman" w:cs="Times New Roman"/>
          <w:i/>
          <w:color w:val="000000" w:themeColor="text1"/>
          <w:sz w:val="24"/>
          <w:szCs w:val="24"/>
          <w:vertAlign w:val="subscript"/>
          <w:lang w:val="en-US" w:eastAsia="zh-CN"/>
        </w:rPr>
        <w:t>i,k</w:t>
      </w:r>
      <w:r w:rsidRPr="004F2066">
        <w:rPr>
          <w:rFonts w:ascii="Times New Roman" w:eastAsiaTheme="minorEastAsia" w:hAnsi="Times New Roman" w:cs="Times New Roman"/>
          <w:color w:val="000000" w:themeColor="text1"/>
          <w:sz w:val="24"/>
          <w:szCs w:val="24"/>
          <w:lang w:val="en-US" w:eastAsia="zh-CN"/>
        </w:rPr>
        <w:t xml:space="preserve"> is pollen loading (grains · m</w:t>
      </w:r>
      <w:r w:rsidRPr="004F2066">
        <w:rPr>
          <w:rFonts w:ascii="Times New Roman" w:eastAsiaTheme="minorEastAsia" w:hAnsi="Times New Roman" w:cs="Times New Roman"/>
          <w:color w:val="000000" w:themeColor="text1"/>
          <w:sz w:val="24"/>
          <w:szCs w:val="24"/>
          <w:vertAlign w:val="superscript"/>
          <w:lang w:val="en-US" w:eastAsia="zh-CN"/>
        </w:rPr>
        <w:t>-2</w:t>
      </w:r>
      <w:r w:rsidRPr="004F2066">
        <w:rPr>
          <w:rFonts w:ascii="Times New Roman" w:eastAsiaTheme="minorEastAsia" w:hAnsi="Times New Roman" w:cs="Times New Roman"/>
          <w:color w:val="000000" w:themeColor="text1"/>
          <w:sz w:val="24"/>
          <w:szCs w:val="24"/>
          <w:lang w:val="en-US" w:eastAsia="zh-CN"/>
        </w:rPr>
        <w:t>) of taxon i at site k (here moss polster within a 0.5 m radius area),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pollen productivity of taxon i, </w:t>
      </w:r>
      <w:r w:rsidRPr="004F2066">
        <w:rPr>
          <w:rFonts w:ascii="Times New Roman" w:eastAsiaTheme="minorEastAsia" w:hAnsi="Times New Roman" w:cs="Times New Roman"/>
          <w:i/>
          <w:iCs/>
          <w:color w:val="000000" w:themeColor="text1"/>
          <w:sz w:val="24"/>
          <w:szCs w:val="24"/>
          <w:lang w:val="en-US" w:eastAsia="zh-CN"/>
        </w:rPr>
        <w:t>x</w:t>
      </w:r>
      <w:r w:rsidRPr="004F2066">
        <w:rPr>
          <w:rFonts w:ascii="Times New Roman" w:eastAsiaTheme="minorEastAsia" w:hAnsi="Times New Roman" w:cs="Times New Roman"/>
          <w:i/>
          <w:iCs/>
          <w:color w:val="000000" w:themeColor="text1"/>
          <w:sz w:val="24"/>
          <w:szCs w:val="24"/>
          <w:vertAlign w:val="subscript"/>
          <w:lang w:val="en-US" w:eastAsia="zh-CN"/>
        </w:rPr>
        <w:t>i,k</w:t>
      </w:r>
      <w:r w:rsidRPr="004F2066">
        <w:rPr>
          <w:rFonts w:ascii="Times New Roman" w:eastAsiaTheme="minorEastAsia" w:hAnsi="Times New Roman" w:cs="Times New Roman"/>
          <w:i/>
          <w:iCs/>
          <w:color w:val="000000" w:themeColor="text1"/>
          <w:sz w:val="24"/>
          <w:szCs w:val="24"/>
          <w:lang w:val="en-US" w:eastAsia="zh-CN"/>
        </w:rPr>
        <w:t xml:space="preserve">(z) </w:t>
      </w:r>
      <w:r w:rsidRPr="004F2066">
        <w:rPr>
          <w:rFonts w:ascii="Times New Roman" w:eastAsiaTheme="minorEastAsia" w:hAnsi="Times New Roman" w:cs="Times New Roman"/>
          <w:color w:val="000000" w:themeColor="text1"/>
          <w:sz w:val="24"/>
          <w:szCs w:val="24"/>
          <w:lang w:val="en-US" w:eastAsia="zh-CN"/>
        </w:rPr>
        <w:t xml:space="preserve">plant abundance of taxon </w:t>
      </w:r>
      <w:r w:rsidRPr="004F2066">
        <w:rPr>
          <w:rFonts w:ascii="Times New Roman" w:eastAsiaTheme="minorEastAsia" w:hAnsi="Times New Roman" w:cs="Times New Roman"/>
          <w:i/>
          <w:iCs/>
          <w:color w:val="000000" w:themeColor="text1"/>
          <w:sz w:val="24"/>
          <w:szCs w:val="24"/>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around site </w:t>
      </w:r>
      <w:r w:rsidRPr="004F2066">
        <w:rPr>
          <w:rFonts w:ascii="Times New Roman" w:eastAsiaTheme="minorEastAsia" w:hAnsi="Times New Roman" w:cs="Times New Roman"/>
          <w:i/>
          <w:iCs/>
          <w:color w:val="000000" w:themeColor="text1"/>
          <w:sz w:val="24"/>
          <w:szCs w:val="24"/>
          <w:lang w:val="en-US" w:eastAsia="zh-CN"/>
        </w:rPr>
        <w:t>k</w:t>
      </w:r>
      <w:r w:rsidRPr="004F2066">
        <w:rPr>
          <w:rFonts w:ascii="Times New Roman" w:eastAsiaTheme="minorEastAsia" w:hAnsi="Times New Roman" w:cs="Times New Roman"/>
          <w:color w:val="000000" w:themeColor="text1"/>
          <w:sz w:val="24"/>
          <w:szCs w:val="24"/>
          <w:lang w:val="en-US" w:eastAsia="zh-CN"/>
        </w:rPr>
        <w:t xml:space="preserve"> at distance </w:t>
      </w:r>
      <w:r w:rsidRPr="004F2066">
        <w:rPr>
          <w:rFonts w:ascii="Times New Roman" w:eastAsiaTheme="minorEastAsia" w:hAnsi="Times New Roman" w:cs="Times New Roman"/>
          <w:i/>
          <w:iCs/>
          <w:color w:val="000000" w:themeColor="text1"/>
          <w:sz w:val="24"/>
          <w:szCs w:val="24"/>
          <w:lang w:val="en-US" w:eastAsia="zh-CN"/>
        </w:rPr>
        <w:t>z</w:t>
      </w:r>
      <w:r w:rsidRPr="004F2066">
        <w:rPr>
          <w:rFonts w:ascii="Times New Roman" w:eastAsiaTheme="minorEastAsia" w:hAnsi="Times New Roman" w:cs="Times New Roman"/>
          <w:color w:val="000000" w:themeColor="text1"/>
          <w:sz w:val="24"/>
          <w:szCs w:val="24"/>
          <w:lang w:val="en-US" w:eastAsia="zh-CN"/>
        </w:rPr>
        <w:t xml:space="preserve"> from the sedimentary basin (here moss polster), </w:t>
      </w:r>
      <w:r w:rsidRPr="004F2066">
        <w:rPr>
          <w:rFonts w:ascii="Times New Roman" w:eastAsiaTheme="minorEastAsia" w:hAnsi="Times New Roman" w:cs="Times New Roman"/>
          <w:i/>
          <w:iCs/>
          <w:color w:val="000000" w:themeColor="text1"/>
          <w:sz w:val="24"/>
          <w:szCs w:val="24"/>
          <w:lang w:val="en-US" w:eastAsia="zh-CN"/>
        </w:rPr>
        <w:t>g</w:t>
      </w:r>
      <w:r w:rsidRPr="004F2066">
        <w:rPr>
          <w:rFonts w:ascii="Times New Roman" w:eastAsiaTheme="minorEastAsia" w:hAnsi="Times New Roman" w:cs="Times New Roman"/>
          <w:i/>
          <w:iCs/>
          <w:color w:val="000000" w:themeColor="text1"/>
          <w:sz w:val="24"/>
          <w:szCs w:val="24"/>
          <w:vertAlign w:val="subscript"/>
          <w:lang w:val="en-US" w:eastAsia="zh-CN"/>
        </w:rPr>
        <w:t>i</w:t>
      </w:r>
      <w:r w:rsidRPr="004F2066">
        <w:rPr>
          <w:rFonts w:ascii="Times New Roman" w:eastAsiaTheme="minorEastAsia" w:hAnsi="Times New Roman" w:cs="Times New Roman"/>
          <w:i/>
          <w:iCs/>
          <w:color w:val="000000" w:themeColor="text1"/>
          <w:sz w:val="24"/>
          <w:szCs w:val="24"/>
          <w:lang w:val="en-US" w:eastAsia="zh-CN"/>
        </w:rPr>
        <w:t>(z)</w:t>
      </w:r>
      <w:r w:rsidRPr="004F2066">
        <w:rPr>
          <w:rFonts w:ascii="Times New Roman" w:eastAsiaTheme="minorEastAsia" w:hAnsi="Times New Roman" w:cs="Times New Roman"/>
          <w:color w:val="000000" w:themeColor="text1"/>
          <w:sz w:val="24"/>
          <w:szCs w:val="24"/>
          <w:lang w:val="en-US" w:eastAsia="zh-CN"/>
        </w:rPr>
        <w:t xml:space="preserve"> the distance-weighting function for taxon i, </w:t>
      </w:r>
      <w:r w:rsidRPr="004F2066">
        <w:rPr>
          <w:rFonts w:ascii="Times New Roman" w:eastAsiaTheme="minorEastAsia" w:hAnsi="Times New Roman" w:cs="Times New Roman"/>
          <w:i/>
          <w:color w:val="000000" w:themeColor="text1"/>
          <w:sz w:val="24"/>
          <w:szCs w:val="24"/>
          <w:lang w:val="en-US" w:eastAsia="zh-CN"/>
        </w:rPr>
        <w:t>R</w:t>
      </w:r>
      <w:r w:rsidRPr="004F2066">
        <w:rPr>
          <w:rFonts w:ascii="Times New Roman" w:eastAsiaTheme="minorEastAsia" w:hAnsi="Times New Roman" w:cs="Times New Roman"/>
          <w:color w:val="000000" w:themeColor="text1"/>
          <w:sz w:val="24"/>
          <w:szCs w:val="24"/>
          <w:lang w:val="en-US" w:eastAsia="zh-CN"/>
        </w:rPr>
        <w:t xml:space="preserve"> the radius of the sedimentary basin (in m, here the moss polster, 0.5 m), </w:t>
      </w:r>
      <w:r w:rsidRPr="004F2066">
        <w:rPr>
          <w:rFonts w:ascii="Times New Roman" w:eastAsiaTheme="minorEastAsia" w:hAnsi="Times New Roman" w:cs="Times New Roman"/>
          <w:i/>
          <w:color w:val="000000" w:themeColor="text1"/>
          <w:sz w:val="24"/>
          <w:szCs w:val="24"/>
          <w:lang w:val="en-US" w:eastAsia="zh-CN"/>
        </w:rPr>
        <w:t>Z</w:t>
      </w:r>
      <w:r w:rsidRPr="004F2066">
        <w:rPr>
          <w:rFonts w:ascii="Times New Roman" w:eastAsiaTheme="minorEastAsia" w:hAnsi="Times New Roman" w:cs="Times New Roman"/>
          <w:i/>
          <w:color w:val="000000" w:themeColor="text1"/>
          <w:sz w:val="24"/>
          <w:szCs w:val="24"/>
          <w:vertAlign w:val="subscript"/>
          <w:lang w:val="en-US" w:eastAsia="zh-CN"/>
        </w:rPr>
        <w:t>max</w:t>
      </w:r>
      <w:r w:rsidRPr="004F2066">
        <w:rPr>
          <w:rFonts w:ascii="Times New Roman" w:eastAsiaTheme="minorEastAsia" w:hAnsi="Times New Roman" w:cs="Times New Roman"/>
          <w:color w:val="000000" w:themeColor="text1"/>
          <w:sz w:val="24"/>
          <w:szCs w:val="24"/>
          <w:lang w:val="en-US" w:eastAsia="zh-CN"/>
        </w:rPr>
        <w:t xml:space="preserve"> the distance within which most pollen comes from, and </w:t>
      </w:r>
      <w:r w:rsidRPr="004F2066">
        <w:rPr>
          <w:rFonts w:ascii="Times New Roman" w:eastAsiaTheme="minorEastAsia" w:hAnsi="Times New Roman" w:cs="Times New Roman"/>
          <w:i/>
          <w:color w:val="000000" w:themeColor="text1"/>
          <w:sz w:val="24"/>
          <w:szCs w:val="24"/>
          <w:lang w:val="en-US" w:eastAsia="zh-CN"/>
        </w:rPr>
        <w:t>Z</w:t>
      </w:r>
      <w:r w:rsidRPr="004F2066">
        <w:rPr>
          <w:rFonts w:ascii="Times New Roman" w:eastAsiaTheme="minorEastAsia" w:hAnsi="Times New Roman" w:cs="Times New Roman"/>
          <w:i/>
          <w:color w:val="000000" w:themeColor="text1"/>
          <w:sz w:val="24"/>
          <w:szCs w:val="24"/>
          <w:vertAlign w:val="subscript"/>
          <w:lang w:val="en-US" w:eastAsia="zh-CN"/>
        </w:rPr>
        <w:t>RSAP</w:t>
      </w:r>
      <w:r w:rsidRPr="004F2066">
        <w:rPr>
          <w:rFonts w:ascii="Times New Roman" w:eastAsiaTheme="minorEastAsia" w:hAnsi="Times New Roman" w:cs="Times New Roman"/>
          <w:color w:val="000000" w:themeColor="text1"/>
          <w:sz w:val="24"/>
          <w:szCs w:val="24"/>
          <w:lang w:val="en-US" w:eastAsia="zh-CN"/>
        </w:rPr>
        <w:t xml:space="preserve"> the distance to the relevant source area of pollen (RSAP </w:t>
      </w:r>
      <w:r w:rsidRPr="004F2066">
        <w:rPr>
          <w:rFonts w:ascii="Times New Roman" w:eastAsiaTheme="minorEastAsia" w:hAnsi="Times New Roman" w:cs="Times New Roman"/>
          <w:i/>
          <w:color w:val="000000" w:themeColor="text1"/>
          <w:sz w:val="24"/>
          <w:szCs w:val="24"/>
          <w:lang w:val="en-US" w:eastAsia="zh-CN"/>
        </w:rPr>
        <w:t>sensu</w:t>
      </w:r>
      <w:r w:rsidRPr="004F2066">
        <w:rPr>
          <w:rFonts w:ascii="Times New Roman" w:eastAsiaTheme="minorEastAsia" w:hAnsi="Times New Roman" w:cs="Times New Roman"/>
          <w:color w:val="000000" w:themeColor="text1"/>
          <w:sz w:val="24"/>
          <w:szCs w:val="24"/>
          <w:lang w:val="en-US" w:eastAsia="zh-CN"/>
        </w:rPr>
        <w:t xml:space="preserve"> Sugita 1994).  The second term of the equation is also called “background pollen”,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In sub-model 3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represents the amount of pollen loading coming from beyond the RSAP. The RSAP </w:t>
      </w:r>
      <w:r w:rsidRPr="004F2066">
        <w:rPr>
          <w:rFonts w:ascii="Times New Roman" w:eastAsiaTheme="minorEastAsia" w:hAnsi="Times New Roman" w:cs="Times New Roman"/>
          <w:i/>
          <w:color w:val="000000" w:themeColor="text1"/>
          <w:sz w:val="24"/>
          <w:szCs w:val="24"/>
          <w:lang w:val="en-US" w:eastAsia="zh-CN"/>
        </w:rPr>
        <w:t>sensu</w:t>
      </w:r>
      <w:r w:rsidRPr="004F2066">
        <w:rPr>
          <w:rFonts w:ascii="Times New Roman" w:eastAsiaTheme="minorEastAsia" w:hAnsi="Times New Roman" w:cs="Times New Roman"/>
          <w:color w:val="000000" w:themeColor="text1"/>
          <w:sz w:val="24"/>
          <w:szCs w:val="24"/>
          <w:lang w:val="en-US" w:eastAsia="zh-CN"/>
        </w:rPr>
        <w:t xml:space="preserve"> Sugita is defined as the distance beyond which the “background pollen”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is constant between sites within a region characterized by homogenous vegetation, i.e. stationary vegetation. In sub-model 1 the background term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is assumed to be constant when expressed as a proportion of the total pollen loading at the sampling site (moss polster), and in sub-model 2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is assumed to be constant relatively to the total plant abundance around the sampling site (Parsons and Prentice 1981; Prentice and Parsons 1983). </w:t>
      </w:r>
    </w:p>
    <w:p w:rsidR="004F2066" w:rsidRDefault="004F2066" w:rsidP="00170AC1">
      <w:pPr>
        <w:spacing w:line="240" w:lineRule="auto"/>
        <w:jc w:val="both"/>
        <w:rPr>
          <w:rFonts w:ascii="Times New Roman" w:eastAsiaTheme="minorEastAsia" w:hAnsi="Times New Roman" w:cs="Times New Roman"/>
          <w:color w:val="000000" w:themeColor="text1"/>
          <w:sz w:val="24"/>
          <w:szCs w:val="24"/>
          <w:lang w:val="en-US" w:eastAsia="zh-CN"/>
        </w:rPr>
      </w:pPr>
      <w:r w:rsidRPr="004F2066">
        <w:rPr>
          <w:rFonts w:ascii="Times New Roman" w:eastAsiaTheme="minorEastAsia" w:hAnsi="Times New Roman" w:cs="Times New Roman"/>
          <w:color w:val="000000" w:themeColor="text1"/>
          <w:sz w:val="24"/>
          <w:szCs w:val="24"/>
          <w:lang w:val="en-US" w:eastAsia="zh-CN"/>
        </w:rPr>
        <w:t>A way to estimate pollen productivity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of plant taxa is to use empirical pollen and related vegetation data and calculate the constants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and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using the equation above. However,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cannot be used as absolute pollen productivity, but has to be related to one taxon’s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Therefore, a reference taxon is chosen and its pollen productivity α is set to 1.0. Moreover, empirical data are usually collected as relative proportions (pollen and vegetation percentages). The equation thus becomes non-linear and will not have any algebraic solution for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and ω</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In order to address this issue, Parsons and Prentice (1981) and Prentice and Parsons (1983) proposed to linearize the non-linear relationship by using an iterative approach (the maximum likelihood method; Stuart and Ord 1994) to solving a set of simultaneous equations. The best ‘fit’ between </w:t>
      </w:r>
      <w:r w:rsidRPr="004F2066">
        <w:rPr>
          <w:rFonts w:ascii="Times New Roman" w:eastAsiaTheme="minorEastAsia" w:hAnsi="Times New Roman" w:cs="Times New Roman"/>
          <w:color w:val="000000" w:themeColor="text1"/>
          <w:sz w:val="24"/>
          <w:szCs w:val="24"/>
          <w:lang w:val="en-US" w:eastAsia="zh-CN"/>
        </w:rPr>
        <w:lastRenderedPageBreak/>
        <w:t xml:space="preserve">pollen percentages and distance-weighted plant abundance data when linearized is quantified by the likelihood function (LF) score (Prentice and Parsons 1983) or the log likelihood (e.g. Baker et al 2016). The LF scores (or log L) for analyses using distance-weighted plant abundance datasets (at increasing distances from the pollen sampling site) are used to estimate the relevant source area of pollen (RSAP, </w:t>
      </w:r>
      <w:r w:rsidRPr="004F2066">
        <w:rPr>
          <w:rFonts w:ascii="Times New Roman" w:eastAsiaTheme="minorEastAsia" w:hAnsi="Times New Roman" w:cs="Times New Roman"/>
          <w:i/>
          <w:color w:val="000000" w:themeColor="text1"/>
          <w:sz w:val="24"/>
          <w:szCs w:val="24"/>
          <w:lang w:val="en-US" w:eastAsia="zh-CN"/>
        </w:rPr>
        <w:t>sensu</w:t>
      </w:r>
      <w:r w:rsidRPr="004F2066">
        <w:rPr>
          <w:rFonts w:ascii="Times New Roman" w:eastAsiaTheme="minorEastAsia" w:hAnsi="Times New Roman" w:cs="Times New Roman"/>
          <w:color w:val="000000" w:themeColor="text1"/>
          <w:sz w:val="24"/>
          <w:szCs w:val="24"/>
          <w:lang w:val="en-US" w:eastAsia="zh-CN"/>
        </w:rPr>
        <w:t xml:space="preserve"> Sugita  1994). The distance for which the LF scores or log L reach an asymptote is defined as the RSAP. By definition, the RSAP is the distance at which the relationship between pollen and vegetation best fits the model and the iteration result for α</w:t>
      </w:r>
      <w:r w:rsidRPr="004F2066">
        <w:rPr>
          <w:rFonts w:ascii="Times New Roman" w:eastAsiaTheme="minorEastAsia" w:hAnsi="Times New Roman" w:cs="Times New Roman"/>
          <w:color w:val="000000" w:themeColor="text1"/>
          <w:sz w:val="24"/>
          <w:szCs w:val="24"/>
          <w:vertAlign w:val="subscript"/>
          <w:lang w:val="en-US" w:eastAsia="zh-CN"/>
        </w:rPr>
        <w:t xml:space="preserve">i </w:t>
      </w:r>
      <w:r w:rsidRPr="004F2066">
        <w:rPr>
          <w:rFonts w:ascii="Times New Roman" w:eastAsiaTheme="minorEastAsia" w:hAnsi="Times New Roman" w:cs="Times New Roman"/>
          <w:color w:val="000000" w:themeColor="text1"/>
          <w:sz w:val="24"/>
          <w:szCs w:val="24"/>
          <w:lang w:val="en-US" w:eastAsia="zh-CN"/>
        </w:rPr>
        <w:t>stabilizes. Therefore, it is the value of α</w:t>
      </w:r>
      <w:r w:rsidRPr="004F2066">
        <w:rPr>
          <w:rFonts w:ascii="Times New Roman" w:eastAsiaTheme="minorEastAsia" w:hAnsi="Times New Roman" w:cs="Times New Roman"/>
          <w:color w:val="000000" w:themeColor="text1"/>
          <w:sz w:val="24"/>
          <w:szCs w:val="24"/>
          <w:vertAlign w:val="subscript"/>
          <w:lang w:val="en-US" w:eastAsia="zh-CN"/>
        </w:rPr>
        <w:t>i</w:t>
      </w:r>
      <w:r w:rsidRPr="004F2066">
        <w:rPr>
          <w:rFonts w:ascii="Times New Roman" w:eastAsiaTheme="minorEastAsia" w:hAnsi="Times New Roman" w:cs="Times New Roman"/>
          <w:color w:val="000000" w:themeColor="text1"/>
          <w:sz w:val="24"/>
          <w:szCs w:val="24"/>
          <w:lang w:val="en-US" w:eastAsia="zh-CN"/>
        </w:rPr>
        <w:t xml:space="preserve"> at the RSAP distance that will be chosen as the best estimate of RPP of taxon i in the study region. </w:t>
      </w:r>
    </w:p>
    <w:p w:rsidR="009E3424" w:rsidRPr="00FF22A0" w:rsidRDefault="009E3424" w:rsidP="00FF22A0">
      <w:pPr>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b/>
          <w:color w:val="000000" w:themeColor="text1"/>
          <w:sz w:val="24"/>
          <w:szCs w:val="24"/>
          <w:lang w:val="en-US" w:eastAsia="zh-CN"/>
        </w:rPr>
        <w:t xml:space="preserve">2 Site selection </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The ERV model assumes that the “background pollen” component for all sites included in the analysis is the same. Therefore, the study region should be characterized by relatively homogenous vegetation in terms of taxa composition and spatial distribution. Such conditions are more difficult to meet in cultural landscapes than in natural vegetation. However, in this study, the landscape structures repeat themselves at the scale of the low mountain with a similar succession of terraces at lower altitudes followed by grazed grassland and woodland or planted conifer trees, and at the larger landscape scale with a relatively regular distribution of the lower mountains and plains/valleys (Fig. 2</w:t>
      </w:r>
      <w:r w:rsidR="00DF5DCB">
        <w:rPr>
          <w:rFonts w:ascii="Times New Roman" w:eastAsiaTheme="minorEastAsia" w:hAnsi="Times New Roman" w:cs="Times New Roman"/>
          <w:color w:val="000000" w:themeColor="text1"/>
          <w:sz w:val="24"/>
          <w:szCs w:val="24"/>
          <w:lang w:val="en-US" w:eastAsia="zh-CN"/>
        </w:rPr>
        <w:t xml:space="preserve"> in the article</w:t>
      </w:r>
      <w:r w:rsidRPr="009E3424">
        <w:rPr>
          <w:rFonts w:ascii="Times New Roman" w:eastAsiaTheme="minorEastAsia" w:hAnsi="Times New Roman" w:cs="Times New Roman"/>
          <w:color w:val="000000" w:themeColor="text1"/>
          <w:sz w:val="24"/>
          <w:szCs w:val="24"/>
          <w:lang w:val="en-US" w:eastAsia="zh-CN"/>
        </w:rPr>
        <w:t xml:space="preserve">). </w:t>
      </w:r>
    </w:p>
    <w:p w:rsidR="009E3424" w:rsidRPr="009E3424" w:rsidRDefault="009E3424" w:rsidP="00DF5DCB">
      <w:pPr>
        <w:spacing w:line="240" w:lineRule="auto"/>
        <w:jc w:val="both"/>
        <w:rPr>
          <w:rFonts w:ascii="Times New Roman" w:eastAsiaTheme="minorEastAsia" w:hAnsi="Times New Roman" w:cs="Times New Roman"/>
          <w:b/>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Sampling sites should be separated by a minimum distance equal to double the radius of the RSAP to avoid autocorrelation problems (e.g. Bunting et al., 2013), although it appears that the problem is not as serious as earlier believed (Sugita, personal communication). As we did not know the RSAP in the studied landscape at the start of the study, we assumed it was of the same magnitude as in European cultural landscapes, e.g. ca. 1000m. We therefore chose to have a distance of at least 5000 m between sites, i.e. &gt; RSAP </w:t>
      </w:r>
      <w:r w:rsidR="00745F2E">
        <w:rPr>
          <w:rFonts w:ascii="Times New Roman" w:eastAsiaTheme="minorEastAsia" w:hAnsi="Times New Roman" w:cs="Times New Roman"/>
          <w:color w:val="000000" w:themeColor="text1"/>
          <w:sz w:val="24"/>
          <w:szCs w:val="24"/>
          <w:lang w:val="en-US" w:eastAsia="zh-CN"/>
        </w:rPr>
        <w:t>×</w:t>
      </w:r>
      <w:r w:rsidRPr="009E3424">
        <w:rPr>
          <w:rFonts w:ascii="Times New Roman" w:eastAsiaTheme="minorEastAsia" w:hAnsi="Times New Roman" w:cs="Times New Roman"/>
          <w:color w:val="000000" w:themeColor="text1"/>
          <w:sz w:val="24"/>
          <w:szCs w:val="24"/>
          <w:lang w:val="en-US" w:eastAsia="zh-CN"/>
        </w:rPr>
        <w:t xml:space="preserve"> 2, in case the RSAP was larger than assumed. As demonstrated and discussed in Broström et al. (2005), random distribution of sites in the study area is necessary for good results of the maximum likelihood method. Therefore, </w:t>
      </w:r>
      <w:r w:rsidR="00246814">
        <w:rPr>
          <w:rFonts w:ascii="Times New Roman" w:eastAsiaTheme="minorEastAsia" w:hAnsi="Times New Roman" w:cs="Times New Roman"/>
          <w:color w:val="000000" w:themeColor="text1"/>
          <w:sz w:val="24"/>
          <w:szCs w:val="24"/>
          <w:lang w:val="en-US" w:eastAsia="zh-CN"/>
        </w:rPr>
        <w:t>6</w:t>
      </w:r>
      <w:r w:rsidR="00246814" w:rsidRPr="009E3424">
        <w:rPr>
          <w:rFonts w:ascii="Times New Roman" w:eastAsiaTheme="minorEastAsia" w:hAnsi="Times New Roman" w:cs="Times New Roman"/>
          <w:color w:val="000000" w:themeColor="text1"/>
          <w:sz w:val="24"/>
          <w:szCs w:val="24"/>
          <w:lang w:val="en-US" w:eastAsia="zh-CN"/>
        </w:rPr>
        <w:t xml:space="preserve">0 </w:t>
      </w:r>
      <w:r w:rsidRPr="009E3424">
        <w:rPr>
          <w:rFonts w:ascii="Times New Roman" w:eastAsiaTheme="minorEastAsia" w:hAnsi="Times New Roman" w:cs="Times New Roman"/>
          <w:color w:val="000000" w:themeColor="text1"/>
          <w:sz w:val="24"/>
          <w:szCs w:val="24"/>
          <w:lang w:val="en-US" w:eastAsia="zh-CN"/>
        </w:rPr>
        <w:t xml:space="preserve">sampling sites </w:t>
      </w:r>
      <w:r w:rsidRPr="009E3424">
        <w:rPr>
          <w:rFonts w:ascii="Times New Roman" w:eastAsiaTheme="minorEastAsia" w:hAnsi="Times New Roman" w:cs="Times New Roman"/>
          <w:color w:val="000000" w:themeColor="text1"/>
          <w:lang w:val="en-US" w:eastAsia="zh-CN"/>
        </w:rPr>
        <w:t>were</w:t>
      </w:r>
      <w:r w:rsidRPr="009E3424">
        <w:rPr>
          <w:rFonts w:ascii="Times New Roman" w:eastAsiaTheme="minorEastAsia" w:hAnsi="Times New Roman" w:cs="Times New Roman"/>
          <w:color w:val="000000" w:themeColor="text1"/>
          <w:sz w:val="24"/>
          <w:szCs w:val="24"/>
          <w:lang w:val="en-US" w:eastAsia="zh-CN"/>
        </w:rPr>
        <w:t xml:space="preserve"> randomly </w:t>
      </w:r>
      <w:r w:rsidRPr="009E3424">
        <w:rPr>
          <w:rFonts w:ascii="Times New Roman" w:eastAsiaTheme="minorEastAsia" w:hAnsi="Times New Roman" w:cs="Times New Roman"/>
          <w:color w:val="000000" w:themeColor="text1"/>
          <w:lang w:val="en-US" w:eastAsia="zh-CN"/>
        </w:rPr>
        <w:t xml:space="preserve">placed </w:t>
      </w:r>
      <w:r w:rsidRPr="009E3424">
        <w:rPr>
          <w:rFonts w:ascii="Times New Roman" w:eastAsiaTheme="minorEastAsia" w:hAnsi="Times New Roman" w:cs="Times New Roman"/>
          <w:color w:val="000000" w:themeColor="text1"/>
          <w:sz w:val="24"/>
          <w:szCs w:val="24"/>
          <w:lang w:val="en-US" w:eastAsia="zh-CN"/>
        </w:rPr>
        <w:t xml:space="preserve">using ArcView (ArcGIS 10.0) with the rule that the distance between site points should be at least 5000 m and no site should be in towns and water basins. The location had then to be moved somewhat for sites too difficult to reach because of the lack of roads in the site area or difficult/dangerous terrain. Also, if the site was in the middle of fields belonging to intensive modern agriculture in the plains, it was either excluded or moved closer to a lower mountain with traditional agriculture. Therefore, we took the risk not to have a fully random sampling in order to avoid samples with too little vegetation cover within ca. 1000 m or more, and too few local pollen types. Of the </w:t>
      </w:r>
      <w:r w:rsidR="00246814">
        <w:rPr>
          <w:rFonts w:ascii="Times New Roman" w:eastAsiaTheme="minorEastAsia" w:hAnsi="Times New Roman" w:cs="Times New Roman"/>
          <w:color w:val="000000" w:themeColor="text1"/>
          <w:sz w:val="24"/>
          <w:szCs w:val="24"/>
          <w:lang w:val="en-US" w:eastAsia="zh-CN"/>
        </w:rPr>
        <w:t>6</w:t>
      </w:r>
      <w:r w:rsidR="00246814" w:rsidRPr="009E3424">
        <w:rPr>
          <w:rFonts w:ascii="Times New Roman" w:eastAsiaTheme="minorEastAsia" w:hAnsi="Times New Roman" w:cs="Times New Roman"/>
          <w:color w:val="000000" w:themeColor="text1"/>
          <w:sz w:val="24"/>
          <w:szCs w:val="24"/>
          <w:lang w:val="en-US" w:eastAsia="zh-CN"/>
        </w:rPr>
        <w:t xml:space="preserve">0 </w:t>
      </w:r>
      <w:r w:rsidRPr="009E3424">
        <w:rPr>
          <w:rFonts w:ascii="Times New Roman" w:eastAsiaTheme="minorEastAsia" w:hAnsi="Times New Roman" w:cs="Times New Roman"/>
          <w:color w:val="000000" w:themeColor="text1"/>
          <w:sz w:val="24"/>
          <w:szCs w:val="24"/>
          <w:lang w:val="en-US" w:eastAsia="zh-CN"/>
        </w:rPr>
        <w:t>random sites, 37 were appropriate for data collection. All the studied sites are located at elevations lower than 600 meters (163-538 m a.s.l.) (Table 1</w:t>
      </w:r>
      <w:r w:rsidR="00DF5DCB">
        <w:rPr>
          <w:rFonts w:ascii="Times New Roman" w:eastAsiaTheme="minorEastAsia" w:hAnsi="Times New Roman" w:cs="Times New Roman"/>
          <w:color w:val="000000" w:themeColor="text1"/>
          <w:sz w:val="24"/>
          <w:szCs w:val="24"/>
          <w:lang w:val="en-US" w:eastAsia="zh-CN"/>
        </w:rPr>
        <w:t xml:space="preserve"> in </w:t>
      </w:r>
      <w:r w:rsidR="00B8439C">
        <w:rPr>
          <w:rFonts w:ascii="Times New Roman" w:eastAsiaTheme="minorEastAsia" w:hAnsi="Times New Roman" w:cs="Times New Roman"/>
          <w:color w:val="000000" w:themeColor="text1"/>
          <w:sz w:val="24"/>
          <w:szCs w:val="24"/>
          <w:lang w:val="en-US" w:eastAsia="zh-CN"/>
        </w:rPr>
        <w:t xml:space="preserve">the </w:t>
      </w:r>
      <w:r w:rsidR="00DF5DCB">
        <w:rPr>
          <w:rFonts w:ascii="Times New Roman" w:eastAsiaTheme="minorEastAsia" w:hAnsi="Times New Roman" w:cs="Times New Roman"/>
          <w:color w:val="000000" w:themeColor="text1"/>
          <w:sz w:val="24"/>
          <w:szCs w:val="24"/>
          <w:lang w:val="en-US" w:eastAsia="zh-CN"/>
        </w:rPr>
        <w:t>article</w:t>
      </w:r>
      <w:r w:rsidRPr="009E3424">
        <w:rPr>
          <w:rFonts w:ascii="Times New Roman" w:eastAsiaTheme="minorEastAsia" w:hAnsi="Times New Roman" w:cs="Times New Roman"/>
          <w:color w:val="000000" w:themeColor="text1"/>
          <w:sz w:val="24"/>
          <w:szCs w:val="24"/>
          <w:lang w:val="en-US" w:eastAsia="zh-CN"/>
        </w:rPr>
        <w:t>).</w:t>
      </w:r>
      <w:r w:rsidRPr="009E3424">
        <w:rPr>
          <w:rFonts w:ascii="Times New Roman" w:eastAsiaTheme="minorEastAsia" w:hAnsi="Times New Roman" w:cs="Times New Roman"/>
          <w:b/>
          <w:color w:val="000000" w:themeColor="text1"/>
          <w:sz w:val="24"/>
          <w:szCs w:val="24"/>
          <w:lang w:val="en-US" w:eastAsia="zh-CN"/>
        </w:rPr>
        <w:t xml:space="preserve"> </w:t>
      </w:r>
    </w:p>
    <w:p w:rsidR="00FF22A0" w:rsidRDefault="009E3424" w:rsidP="00DF5DCB">
      <w:pPr>
        <w:spacing w:after="0"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At each site, moss polsters were looked for and defined the final location for the center of the vegetation survey. Mosses are most common in woodlands (often on the trees trunks, dead wood or soil) and sometimes in grasslands. In the terrace landscape, mosses were generally found under or on trees, or at the foot of the </w:t>
      </w:r>
      <w:r w:rsidR="00745F2E" w:rsidRPr="009E3424">
        <w:rPr>
          <w:rFonts w:ascii="Times New Roman" w:eastAsiaTheme="minorEastAsia" w:hAnsi="Times New Roman" w:cs="Times New Roman"/>
          <w:color w:val="000000" w:themeColor="text1"/>
          <w:sz w:val="24"/>
          <w:szCs w:val="24"/>
          <w:lang w:val="en-US" w:eastAsia="zh-CN"/>
        </w:rPr>
        <w:t xml:space="preserve">walls </w:t>
      </w:r>
      <w:r w:rsidR="00745F2E">
        <w:rPr>
          <w:rFonts w:ascii="Times New Roman" w:eastAsiaTheme="minorEastAsia" w:hAnsi="Times New Roman" w:cs="Times New Roman"/>
          <w:color w:val="000000" w:themeColor="text1"/>
          <w:sz w:val="24"/>
          <w:szCs w:val="24"/>
          <w:lang w:val="en-US" w:eastAsia="zh-CN"/>
        </w:rPr>
        <w:t xml:space="preserve">of the </w:t>
      </w:r>
      <w:r w:rsidRPr="009E3424">
        <w:rPr>
          <w:rFonts w:ascii="Times New Roman" w:eastAsiaTheme="minorEastAsia" w:hAnsi="Times New Roman" w:cs="Times New Roman"/>
          <w:color w:val="000000" w:themeColor="text1"/>
          <w:sz w:val="24"/>
          <w:szCs w:val="24"/>
          <w:lang w:val="en-US" w:eastAsia="zh-CN"/>
        </w:rPr>
        <w:t xml:space="preserve">terraces. </w:t>
      </w:r>
    </w:p>
    <w:p w:rsidR="00255362" w:rsidRDefault="00255362" w:rsidP="00255362">
      <w:pPr>
        <w:rPr>
          <w:rFonts w:ascii="Times New Roman" w:eastAsiaTheme="minorEastAsia" w:hAnsi="Times New Roman" w:cs="Times New Roman"/>
          <w:color w:val="000000" w:themeColor="text1"/>
          <w:sz w:val="24"/>
          <w:szCs w:val="24"/>
          <w:lang w:val="en-US" w:eastAsia="zh-CN"/>
        </w:rPr>
      </w:pPr>
    </w:p>
    <w:p w:rsidR="009E3424" w:rsidRPr="00255362" w:rsidRDefault="009E3424" w:rsidP="00255362">
      <w:pPr>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b/>
          <w:color w:val="000000" w:themeColor="text1"/>
          <w:sz w:val="24"/>
          <w:szCs w:val="24"/>
          <w:lang w:val="en-US" w:eastAsia="zh-CN"/>
        </w:rPr>
        <w:t>3 Pollen data</w:t>
      </w:r>
    </w:p>
    <w:p w:rsidR="009E3424" w:rsidRPr="009E3424" w:rsidRDefault="009E3424" w:rsidP="00DF5DCB">
      <w:pPr>
        <w:spacing w:after="0" w:line="240" w:lineRule="auto"/>
        <w:jc w:val="both"/>
        <w:rPr>
          <w:rFonts w:ascii="Times New Roman" w:eastAsiaTheme="minorEastAsia" w:hAnsi="Times New Roman" w:cs="Times New Roman"/>
          <w:color w:val="000000" w:themeColor="text1"/>
          <w:sz w:val="24"/>
          <w:szCs w:val="24"/>
          <w:lang w:val="en-US" w:eastAsia="zh-CN"/>
        </w:rPr>
      </w:pPr>
      <w:r>
        <w:rPr>
          <w:rFonts w:ascii="Times New Roman" w:eastAsiaTheme="minorEastAsia" w:hAnsi="Times New Roman" w:cs="Times New Roman"/>
          <w:color w:val="000000" w:themeColor="text1"/>
          <w:sz w:val="24"/>
          <w:szCs w:val="24"/>
          <w:lang w:val="en-US" w:eastAsia="zh-CN"/>
        </w:rPr>
        <w:t>3.</w:t>
      </w:r>
      <w:r w:rsidRPr="009E3424">
        <w:rPr>
          <w:rFonts w:ascii="Times New Roman" w:eastAsiaTheme="minorEastAsia" w:hAnsi="Times New Roman" w:cs="Times New Roman"/>
          <w:color w:val="000000" w:themeColor="text1"/>
          <w:sz w:val="24"/>
          <w:szCs w:val="24"/>
          <w:lang w:val="en-US" w:eastAsia="zh-CN"/>
        </w:rPr>
        <w:t>1 Moss polsters</w:t>
      </w:r>
    </w:p>
    <w:p w:rsidR="000D648B" w:rsidRDefault="000D648B" w:rsidP="00DF5DCB">
      <w:pPr>
        <w:spacing w:after="0" w:line="240" w:lineRule="auto"/>
        <w:jc w:val="both"/>
        <w:rPr>
          <w:rFonts w:ascii="Times New Roman" w:eastAsiaTheme="minorEastAsia" w:hAnsi="Times New Roman" w:cs="Times New Roman"/>
          <w:color w:val="000000" w:themeColor="text1"/>
          <w:sz w:val="24"/>
          <w:szCs w:val="24"/>
          <w:lang w:val="en-US" w:eastAsia="zh-CN"/>
        </w:rPr>
      </w:pPr>
    </w:p>
    <w:p w:rsidR="009E3424" w:rsidRPr="009E3424" w:rsidRDefault="00246814" w:rsidP="00DF5DCB">
      <w:pPr>
        <w:spacing w:after="0" w:line="240" w:lineRule="auto"/>
        <w:jc w:val="both"/>
        <w:rPr>
          <w:rFonts w:ascii="Times New Roman" w:eastAsiaTheme="minorEastAsia" w:hAnsi="Times New Roman" w:cs="Times New Roman"/>
          <w:color w:val="000000" w:themeColor="text1"/>
          <w:sz w:val="24"/>
          <w:szCs w:val="24"/>
          <w:lang w:val="en-US" w:eastAsia="zh-CN"/>
        </w:rPr>
      </w:pPr>
      <w:r>
        <w:rPr>
          <w:rFonts w:ascii="Times New Roman" w:eastAsiaTheme="minorEastAsia" w:hAnsi="Times New Roman" w:cs="Times New Roman"/>
          <w:color w:val="000000" w:themeColor="text1"/>
          <w:sz w:val="24"/>
          <w:szCs w:val="24"/>
          <w:lang w:val="en-US" w:eastAsia="zh-CN"/>
        </w:rPr>
        <w:t>For a long time,</w:t>
      </w:r>
      <w:r w:rsidR="009E3424" w:rsidRPr="009E3424">
        <w:rPr>
          <w:rFonts w:ascii="Times New Roman" w:eastAsiaTheme="minorEastAsia" w:hAnsi="Times New Roman" w:cs="Times New Roman"/>
          <w:color w:val="000000" w:themeColor="text1"/>
          <w:sz w:val="24"/>
          <w:szCs w:val="24"/>
          <w:lang w:val="en-US" w:eastAsia="zh-CN"/>
        </w:rPr>
        <w:t xml:space="preserve"> moss polsters have been commonly used as pollen traps in studies of pollen-vegetation relationships (e.g. Andersen, 1970; Gaillard et al., 1998; Jackson and Kearsley, 1998), because it was assumed that it represented pollen deposition over one to several years, preserve pollen better than soils and is simple to collect (e.g. Bradshaw, 1981; Boyd, 1986).   Modern moss can be sampled as a single polster or as several bits of moss polsters randomly collected </w:t>
      </w:r>
      <w:r w:rsidR="009E3424" w:rsidRPr="009E3424">
        <w:rPr>
          <w:rFonts w:ascii="Times New Roman" w:eastAsiaTheme="minorEastAsia" w:hAnsi="Times New Roman" w:cs="Times New Roman"/>
          <w:color w:val="000000" w:themeColor="text1"/>
          <w:sz w:val="24"/>
          <w:szCs w:val="24"/>
          <w:lang w:val="en-US" w:eastAsia="zh-CN"/>
        </w:rPr>
        <w:lastRenderedPageBreak/>
        <w:t>within a defined area and amalgamated to one sample. The amalgamated sample is used to avoid as much as possible overrepresentation of low-growing plants hanging above the collected single moss polster, i.e. it is a better representation of the surrounding vegetation than a single moss sample. The amalgamated polster method has been broadly applied in Europe (e.g. Gaillard et al., 1994;</w:t>
      </w:r>
      <w:r w:rsidR="00B8439C">
        <w:rPr>
          <w:rFonts w:ascii="Times New Roman" w:eastAsiaTheme="minorEastAsia" w:hAnsi="Times New Roman" w:cs="Times New Roman"/>
          <w:color w:val="000000" w:themeColor="text1"/>
          <w:sz w:val="24"/>
          <w:szCs w:val="24"/>
          <w:lang w:val="en-US" w:eastAsia="zh-CN"/>
        </w:rPr>
        <w:t xml:space="preserve"> </w:t>
      </w:r>
      <w:r w:rsidR="00B8439C" w:rsidRPr="009E3424">
        <w:rPr>
          <w:rFonts w:ascii="Times New Roman" w:eastAsiaTheme="minorEastAsia" w:hAnsi="Times New Roman" w:cs="Times New Roman"/>
          <w:color w:val="000000" w:themeColor="text1"/>
          <w:sz w:val="24"/>
          <w:szCs w:val="24"/>
          <w:lang w:val="en-US" w:eastAsia="zh-CN"/>
        </w:rPr>
        <w:t>Pardoe</w:t>
      </w:r>
      <w:r w:rsidR="00E4344B">
        <w:rPr>
          <w:rFonts w:ascii="Times New Roman" w:eastAsiaTheme="minorEastAsia" w:hAnsi="Times New Roman" w:cs="Times New Roman"/>
          <w:color w:val="000000" w:themeColor="text1"/>
          <w:sz w:val="24"/>
          <w:szCs w:val="24"/>
          <w:lang w:val="en-US" w:eastAsia="zh-CN"/>
        </w:rPr>
        <w:t xml:space="preserve"> et al.</w:t>
      </w:r>
      <w:r w:rsidR="00B8439C" w:rsidRPr="009E3424">
        <w:rPr>
          <w:rFonts w:ascii="Times New Roman" w:eastAsiaTheme="minorEastAsia" w:hAnsi="Times New Roman" w:cs="Times New Roman"/>
          <w:color w:val="000000" w:themeColor="text1"/>
          <w:sz w:val="24"/>
          <w:szCs w:val="24"/>
          <w:lang w:val="en-US" w:eastAsia="zh-CN"/>
        </w:rPr>
        <w:t>, 2010</w:t>
      </w:r>
      <w:r w:rsidR="00B8439C">
        <w:rPr>
          <w:rFonts w:ascii="Times New Roman" w:eastAsiaTheme="minorEastAsia" w:hAnsi="Times New Roman" w:cs="Times New Roman"/>
          <w:color w:val="000000" w:themeColor="text1"/>
          <w:sz w:val="24"/>
          <w:szCs w:val="24"/>
          <w:lang w:val="en-US" w:eastAsia="zh-CN"/>
        </w:rPr>
        <w:t xml:space="preserve">; </w:t>
      </w:r>
      <w:r w:rsidR="009E3424" w:rsidRPr="009E3424">
        <w:rPr>
          <w:rFonts w:ascii="Times New Roman" w:eastAsiaTheme="minorEastAsia" w:hAnsi="Times New Roman" w:cs="Times New Roman"/>
          <w:color w:val="000000" w:themeColor="text1"/>
          <w:sz w:val="24"/>
          <w:szCs w:val="24"/>
          <w:lang w:val="en-US" w:eastAsia="zh-CN"/>
        </w:rPr>
        <w:t>Räsänen et al., 2004; Mazier et al.</w:t>
      </w:r>
      <w:r w:rsidR="00E4344B">
        <w:rPr>
          <w:rFonts w:ascii="Times New Roman" w:eastAsiaTheme="minorEastAsia" w:hAnsi="Times New Roman" w:cs="Times New Roman"/>
          <w:color w:val="000000" w:themeColor="text1"/>
          <w:sz w:val="24"/>
          <w:szCs w:val="24"/>
          <w:lang w:val="en-US" w:eastAsia="zh-CN"/>
        </w:rPr>
        <w:t>,</w:t>
      </w:r>
      <w:r w:rsidR="009E3424" w:rsidRPr="009E3424">
        <w:rPr>
          <w:rFonts w:ascii="Times New Roman" w:eastAsiaTheme="minorEastAsia" w:hAnsi="Times New Roman" w:cs="Times New Roman"/>
          <w:color w:val="000000" w:themeColor="text1"/>
          <w:sz w:val="24"/>
          <w:szCs w:val="24"/>
          <w:lang w:val="en-US" w:eastAsia="zh-CN"/>
        </w:rPr>
        <w:t xml:space="preserve"> 2008</w:t>
      </w:r>
      <w:r w:rsidR="00B8439C">
        <w:rPr>
          <w:rFonts w:ascii="Times New Roman" w:eastAsiaTheme="minorEastAsia" w:hAnsi="Times New Roman" w:cs="Times New Roman"/>
          <w:color w:val="000000" w:themeColor="text1"/>
          <w:sz w:val="24"/>
          <w:szCs w:val="24"/>
          <w:lang w:val="en-US" w:eastAsia="zh-CN"/>
        </w:rPr>
        <w:t>)</w:t>
      </w:r>
      <w:r w:rsidR="009E3424" w:rsidRPr="009E3424">
        <w:rPr>
          <w:rFonts w:ascii="Times New Roman" w:eastAsiaTheme="minorEastAsia" w:hAnsi="Times New Roman" w:cs="Times New Roman"/>
          <w:color w:val="000000" w:themeColor="text1"/>
          <w:sz w:val="24"/>
          <w:szCs w:val="24"/>
          <w:lang w:val="en-US" w:eastAsia="zh-CN"/>
        </w:rPr>
        <w:t xml:space="preserve">. Green mosses are usually sampled down to the mineral soil and mineral material/soil is not collected or carefully taken away. European studies have shown that the green, growing part of the moss contains 1-2 (3) years of pollen loading (Vuorela, 1973; Cundill, 1991; Räsänen et al., 2004). However, published estimates of the length of the pollen deposition period are often guesses and vary considerably between authors. It has been demonstrated by pollen-trap data that a short period of pollen deposition does not provide a reliable picture of the long-term average pollen composition at a study site (Hicks, 2001). Therefore, if possible, moss polsters should be collected with their old parts, however trying to avoid collecting moss components that are within the soil. Including the soil component risks </w:t>
      </w:r>
      <w:r>
        <w:rPr>
          <w:rFonts w:ascii="Times New Roman" w:eastAsiaTheme="minorEastAsia" w:hAnsi="Times New Roman" w:cs="Times New Roman"/>
          <w:color w:val="000000" w:themeColor="text1"/>
          <w:sz w:val="24"/>
          <w:szCs w:val="24"/>
          <w:lang w:val="en-US" w:eastAsia="zh-CN"/>
        </w:rPr>
        <w:t>biasing</w:t>
      </w:r>
      <w:r w:rsidR="009E3424" w:rsidRPr="009E3424">
        <w:rPr>
          <w:rFonts w:ascii="Times New Roman" w:eastAsiaTheme="minorEastAsia" w:hAnsi="Times New Roman" w:cs="Times New Roman"/>
          <w:color w:val="000000" w:themeColor="text1"/>
          <w:sz w:val="24"/>
          <w:szCs w:val="24"/>
          <w:lang w:val="en-US" w:eastAsia="zh-CN"/>
        </w:rPr>
        <w:t xml:space="preserve"> the pollen assemblage because pollen preservation in soils is significantly reduced compared to preservation in mosses or pollen traps (e.g. Zhang </w:t>
      </w:r>
      <w:r w:rsidR="009E3424" w:rsidRPr="005B2B4C">
        <w:rPr>
          <w:rFonts w:ascii="Times New Roman" w:eastAsiaTheme="minorEastAsia" w:hAnsi="Times New Roman" w:cs="Times New Roman"/>
          <w:color w:val="000000" w:themeColor="text1"/>
          <w:sz w:val="24"/>
          <w:szCs w:val="24"/>
          <w:lang w:val="en-US" w:eastAsia="zh-CN"/>
        </w:rPr>
        <w:t>et al., 201</w:t>
      </w:r>
      <w:r w:rsidR="002E25FC" w:rsidRPr="005B2B4C">
        <w:rPr>
          <w:rFonts w:ascii="Times New Roman" w:eastAsiaTheme="minorEastAsia" w:hAnsi="Times New Roman" w:cs="Times New Roman"/>
          <w:color w:val="000000" w:themeColor="text1"/>
          <w:sz w:val="24"/>
          <w:szCs w:val="24"/>
          <w:lang w:val="en-US" w:eastAsia="zh-CN"/>
        </w:rPr>
        <w:t>6</w:t>
      </w:r>
      <w:r w:rsidR="009E3424" w:rsidRPr="005B2B4C">
        <w:rPr>
          <w:rFonts w:ascii="Times New Roman" w:eastAsiaTheme="minorEastAsia" w:hAnsi="Times New Roman" w:cs="Times New Roman"/>
          <w:color w:val="000000" w:themeColor="text1"/>
          <w:sz w:val="24"/>
          <w:szCs w:val="24"/>
          <w:lang w:val="en-US" w:eastAsia="zh-CN"/>
        </w:rPr>
        <w:t>, Xu</w:t>
      </w:r>
      <w:r w:rsidR="009E3424" w:rsidRPr="009E3424">
        <w:rPr>
          <w:rFonts w:ascii="Times New Roman" w:eastAsiaTheme="minorEastAsia" w:hAnsi="Times New Roman" w:cs="Times New Roman"/>
          <w:color w:val="000000" w:themeColor="text1"/>
          <w:sz w:val="24"/>
          <w:szCs w:val="24"/>
          <w:lang w:val="en-US" w:eastAsia="zh-CN"/>
        </w:rPr>
        <w:t xml:space="preserve"> et al., 2016). Bradshaw (1981) studied the pollen content of polsters from different moss species at two sites in northern America and found no significant variation in the pollen percentages between the species. Hicks and Birks (1996) confirmed this observation with statistical tests. Nevertheless, Hicks et al. (1998) recommend moss species with a dense growing life form for modern pollen-data sampling, assuming that dense moss cushions will trap pollen on their surface rather than allowing it to wash through. Finally, Lisitsyna et al.</w:t>
      </w:r>
      <w:r w:rsidR="00DF5DCB">
        <w:rPr>
          <w:rFonts w:ascii="Times New Roman" w:eastAsiaTheme="minorEastAsia" w:hAnsi="Times New Roman" w:cs="Times New Roman"/>
          <w:color w:val="000000" w:themeColor="text1"/>
          <w:sz w:val="24"/>
          <w:szCs w:val="24"/>
          <w:lang w:val="en-US" w:eastAsia="zh-CN"/>
        </w:rPr>
        <w:t xml:space="preserve"> </w:t>
      </w:r>
      <w:r w:rsidR="00B8439C">
        <w:rPr>
          <w:rFonts w:ascii="Times New Roman" w:eastAsiaTheme="minorEastAsia" w:hAnsi="Times New Roman" w:cs="Times New Roman"/>
          <w:color w:val="000000" w:themeColor="text1"/>
          <w:sz w:val="24"/>
          <w:szCs w:val="24"/>
          <w:lang w:val="en-US" w:eastAsia="zh-CN"/>
        </w:rPr>
        <w:t xml:space="preserve">(2012) show </w:t>
      </w:r>
      <w:r w:rsidR="009E3424" w:rsidRPr="009E3424">
        <w:rPr>
          <w:rFonts w:ascii="Times New Roman" w:eastAsiaTheme="minorEastAsia" w:hAnsi="Times New Roman" w:cs="Times New Roman"/>
          <w:color w:val="000000" w:themeColor="text1"/>
          <w:sz w:val="24"/>
          <w:szCs w:val="24"/>
          <w:lang w:val="en-US" w:eastAsia="zh-CN"/>
        </w:rPr>
        <w:t xml:space="preserve">that pollen proportions </w:t>
      </w:r>
      <w:r w:rsidR="00C05A27">
        <w:rPr>
          <w:rFonts w:ascii="Times New Roman" w:eastAsiaTheme="minorEastAsia" w:hAnsi="Times New Roman" w:cs="Times New Roman"/>
          <w:color w:val="000000" w:themeColor="text1"/>
          <w:sz w:val="24"/>
          <w:szCs w:val="24"/>
          <w:lang w:val="en-US" w:eastAsia="zh-CN"/>
        </w:rPr>
        <w:t xml:space="preserve">in </w:t>
      </w:r>
      <w:r w:rsidR="009E3424" w:rsidRPr="009E3424">
        <w:rPr>
          <w:rFonts w:ascii="Times New Roman" w:eastAsiaTheme="minorEastAsia" w:hAnsi="Times New Roman" w:cs="Times New Roman"/>
          <w:color w:val="000000" w:themeColor="text1"/>
          <w:sz w:val="24"/>
          <w:szCs w:val="24"/>
          <w:lang w:val="en-US" w:eastAsia="zh-CN"/>
        </w:rPr>
        <w:t xml:space="preserve">different moss types reflect the surrounding vegetation to the same degree. </w:t>
      </w:r>
    </w:p>
    <w:p w:rsidR="009E3424" w:rsidRPr="009E3424" w:rsidRDefault="009E3424" w:rsidP="00DF5DCB">
      <w:pPr>
        <w:spacing w:after="0" w:line="240" w:lineRule="auto"/>
        <w:jc w:val="both"/>
        <w:rPr>
          <w:rFonts w:ascii="Times New Roman" w:eastAsiaTheme="minorEastAsia" w:hAnsi="Times New Roman" w:cs="Times New Roman"/>
          <w:color w:val="000000" w:themeColor="text1"/>
          <w:sz w:val="24"/>
          <w:szCs w:val="24"/>
          <w:lang w:val="en-US" w:eastAsia="zh-CN"/>
        </w:rPr>
      </w:pPr>
    </w:p>
    <w:p w:rsidR="00255362" w:rsidRPr="009E3424" w:rsidRDefault="00255362" w:rsidP="00255362">
      <w:pPr>
        <w:spacing w:after="0" w:line="240" w:lineRule="auto"/>
        <w:jc w:val="both"/>
        <w:rPr>
          <w:rFonts w:ascii="Times New Roman" w:eastAsiaTheme="minorEastAsia" w:hAnsi="Times New Roman" w:cs="Times New Roman"/>
          <w:color w:val="000000" w:themeColor="text1"/>
          <w:sz w:val="24"/>
          <w:szCs w:val="24"/>
          <w:lang w:val="en-US" w:eastAsia="zh-CN"/>
        </w:rPr>
      </w:pPr>
      <w:r>
        <w:rPr>
          <w:rFonts w:ascii="Times New Roman" w:eastAsiaTheme="minorEastAsia" w:hAnsi="Times New Roman" w:cs="Times New Roman"/>
          <w:color w:val="000000" w:themeColor="text1"/>
          <w:sz w:val="24"/>
          <w:szCs w:val="24"/>
          <w:lang w:val="en-US" w:eastAsia="zh-CN"/>
        </w:rPr>
        <w:t>3.</w:t>
      </w:r>
      <w:r w:rsidRPr="009E3424">
        <w:rPr>
          <w:rFonts w:ascii="Times New Roman" w:eastAsiaTheme="minorEastAsia" w:hAnsi="Times New Roman" w:cs="Times New Roman"/>
          <w:color w:val="000000" w:themeColor="text1"/>
          <w:sz w:val="24"/>
          <w:szCs w:val="24"/>
          <w:lang w:val="en-US" w:eastAsia="zh-CN"/>
        </w:rPr>
        <w:t>2 Moss polsters in this study and sampling technique</w:t>
      </w:r>
    </w:p>
    <w:p w:rsidR="00255362" w:rsidRDefault="00255362" w:rsidP="00255362">
      <w:pPr>
        <w:spacing w:after="0" w:line="240" w:lineRule="auto"/>
        <w:jc w:val="both"/>
        <w:rPr>
          <w:rFonts w:ascii="Times New Roman" w:eastAsiaTheme="minorEastAsia" w:hAnsi="Times New Roman" w:cs="Times New Roman"/>
          <w:color w:val="000000" w:themeColor="text1"/>
          <w:sz w:val="24"/>
          <w:szCs w:val="24"/>
          <w:lang w:val="en-US" w:eastAsia="zh-CN"/>
        </w:rPr>
      </w:pPr>
    </w:p>
    <w:p w:rsidR="00FF22A0" w:rsidRPr="00FF22A0" w:rsidRDefault="00255362" w:rsidP="00FD0D01">
      <w:pPr>
        <w:spacing w:after="0"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In our study region, moss polsters are generally very difficult to find either because of the continuous human impact on soils in the </w:t>
      </w:r>
      <w:r w:rsidR="00745F2E" w:rsidRPr="009E3424">
        <w:rPr>
          <w:rFonts w:ascii="Times New Roman" w:eastAsiaTheme="minorEastAsia" w:hAnsi="Times New Roman" w:cs="Times New Roman"/>
          <w:color w:val="000000" w:themeColor="text1"/>
          <w:sz w:val="24"/>
          <w:szCs w:val="24"/>
          <w:lang w:val="en-US" w:eastAsia="zh-CN"/>
        </w:rPr>
        <w:t xml:space="preserve">landscapes </w:t>
      </w:r>
      <w:r w:rsidR="00745F2E">
        <w:rPr>
          <w:rFonts w:ascii="Times New Roman" w:eastAsiaTheme="minorEastAsia" w:hAnsi="Times New Roman" w:cs="Times New Roman"/>
          <w:color w:val="000000" w:themeColor="text1"/>
          <w:sz w:val="24"/>
          <w:szCs w:val="24"/>
          <w:lang w:val="en-US" w:eastAsia="zh-CN"/>
        </w:rPr>
        <w:t xml:space="preserve">of the </w:t>
      </w:r>
      <w:r w:rsidRPr="009E3424">
        <w:rPr>
          <w:rFonts w:ascii="Times New Roman" w:eastAsiaTheme="minorEastAsia" w:hAnsi="Times New Roman" w:cs="Times New Roman"/>
          <w:color w:val="000000" w:themeColor="text1"/>
          <w:sz w:val="24"/>
          <w:szCs w:val="24"/>
          <w:lang w:val="en-US" w:eastAsia="zh-CN"/>
        </w:rPr>
        <w:t xml:space="preserve">terraces or the exposure to wind, animal tramping and grazing in the often block-rich terrain of open higher altitudes. The moss species are mainly small and have dense-, but very short-growing life forms on stones or thin soils. Therefore, it is often very difficult to collect the moss polster without its base lying in the mineral soils. Thus, the samples may be more or less “polluted” by soil pollen. We can only assume that the time period of pollen deposition in these polsters is short if they are collected on thin soils within or at the border of cultivated fields, while it might be longer for those collected at the foot of the </w:t>
      </w:r>
      <w:r w:rsidR="00745F2E" w:rsidRPr="009E3424">
        <w:rPr>
          <w:rFonts w:ascii="Times New Roman" w:eastAsiaTheme="minorEastAsia" w:hAnsi="Times New Roman" w:cs="Times New Roman"/>
          <w:color w:val="000000" w:themeColor="text1"/>
          <w:sz w:val="24"/>
          <w:szCs w:val="24"/>
          <w:lang w:val="en-US" w:eastAsia="zh-CN"/>
        </w:rPr>
        <w:t xml:space="preserve">walls </w:t>
      </w:r>
      <w:r w:rsidR="00745F2E">
        <w:rPr>
          <w:rFonts w:ascii="Times New Roman" w:eastAsiaTheme="minorEastAsia" w:hAnsi="Times New Roman" w:cs="Times New Roman"/>
          <w:color w:val="000000" w:themeColor="text1"/>
          <w:sz w:val="24"/>
          <w:szCs w:val="24"/>
          <w:lang w:val="en-US" w:eastAsia="zh-CN"/>
        </w:rPr>
        <w:t xml:space="preserve">of the </w:t>
      </w:r>
      <w:r w:rsidRPr="009E3424">
        <w:rPr>
          <w:rFonts w:ascii="Times New Roman" w:eastAsiaTheme="minorEastAsia" w:hAnsi="Times New Roman" w:cs="Times New Roman"/>
          <w:color w:val="000000" w:themeColor="text1"/>
          <w:sz w:val="24"/>
          <w:szCs w:val="24"/>
          <w:lang w:val="en-US" w:eastAsia="zh-CN"/>
        </w:rPr>
        <w:t xml:space="preserve">terraces or in small hollows on the surface of, or between stones/rocks. At wooded sites, moss polsters were generally more common and larger in size, which facilitated collection of samples excluding mineral soil components. We are not aware of any study estimating the length of pollen deposition in moss polsters in </w:t>
      </w:r>
      <w:r w:rsidR="00FF22A0" w:rsidRPr="00FF22A0">
        <w:rPr>
          <w:rFonts w:ascii="Times New Roman" w:eastAsiaTheme="minorEastAsia" w:hAnsi="Times New Roman" w:cs="Times New Roman"/>
          <w:color w:val="000000" w:themeColor="text1"/>
          <w:sz w:val="24"/>
          <w:szCs w:val="24"/>
          <w:lang w:val="en-US" w:eastAsia="zh-CN"/>
        </w:rPr>
        <w:t xml:space="preserve">China and, therefore, we assume that these polsters contain a maximum of 3 years pollen deposition as in European woodlands. </w:t>
      </w:r>
    </w:p>
    <w:p w:rsidR="00FF22A0" w:rsidRPr="00FF22A0"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 xml:space="preserve">In total, 37 moss samples were collected in the early summer of 2013 and 2014. At each site, the central moss sample was collected before performing the vegetation survey in order to avoid any disturbance of the pollen sample by tramping. Several moss subsamples were taken within a small basin with an area of 0.5 m radius. We carefully picked the moss (often all the moss found at this location) with forceps and removed the parts lying in the soil and most visible soil remains directly in field. The subsamples were then packed together in a paper envelope that was first dried and later kept in a fridge at 8 </w:t>
      </w:r>
      <w:r w:rsidRPr="00FF22A0">
        <w:rPr>
          <w:rFonts w:ascii="Cambria Math" w:eastAsiaTheme="minorEastAsia" w:hAnsi="Cambria Math" w:cs="Cambria Math"/>
          <w:color w:val="000000" w:themeColor="text1"/>
          <w:sz w:val="24"/>
          <w:szCs w:val="24"/>
          <w:lang w:val="en-US" w:eastAsia="zh-CN"/>
        </w:rPr>
        <w:t>℃</w:t>
      </w:r>
      <w:r w:rsidRPr="00FF22A0">
        <w:rPr>
          <w:rFonts w:ascii="Times New Roman" w:eastAsiaTheme="minorEastAsia" w:hAnsi="Times New Roman" w:cs="Times New Roman"/>
          <w:color w:val="000000" w:themeColor="text1"/>
          <w:sz w:val="24"/>
          <w:szCs w:val="24"/>
          <w:lang w:val="en-US" w:eastAsia="zh-CN"/>
        </w:rPr>
        <w:t xml:space="preserve">.  </w:t>
      </w:r>
    </w:p>
    <w:p w:rsidR="00FF22A0" w:rsidRPr="00FF22A0"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3.3 Laboratory work</w:t>
      </w:r>
    </w:p>
    <w:p w:rsidR="009E3424" w:rsidRPr="009E3424" w:rsidRDefault="00FF22A0" w:rsidP="00DF5DCB">
      <w:pPr>
        <w:spacing w:line="240" w:lineRule="auto"/>
        <w:jc w:val="both"/>
        <w:rPr>
          <w:rFonts w:ascii="Times New Roman" w:eastAsiaTheme="minorEastAsia" w:hAnsi="Times New Roman" w:cs="Times New Roman"/>
          <w:b/>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 xml:space="preserve">In the laboratory, remaining soil particles were removed from each piece of moss in the sample before pollen extraction.  The volume of each moss sample was measured by the “water displacement method” and treated with i) 10% cold HCl, ii) 10% hot KOH, iv) 46% </w:t>
      </w:r>
      <w:r w:rsidR="009E3424" w:rsidRPr="009E3424">
        <w:rPr>
          <w:rFonts w:ascii="Times New Roman" w:eastAsiaTheme="minorEastAsia" w:hAnsi="Times New Roman" w:cs="Times New Roman"/>
          <w:color w:val="000000" w:themeColor="text1"/>
          <w:sz w:val="24"/>
          <w:szCs w:val="24"/>
          <w:lang w:val="en-US" w:eastAsia="zh-CN"/>
        </w:rPr>
        <w:t xml:space="preserve">hot HF, and v) hot acetolysis following a slightly modified version of the acetolysis procedure of Faegri and </w:t>
      </w:r>
      <w:r w:rsidR="009E3424" w:rsidRPr="009E3424">
        <w:rPr>
          <w:rFonts w:ascii="Times New Roman" w:eastAsiaTheme="minorEastAsia" w:hAnsi="Times New Roman" w:cs="Times New Roman"/>
          <w:color w:val="000000" w:themeColor="text1"/>
          <w:sz w:val="24"/>
          <w:szCs w:val="24"/>
          <w:lang w:val="en-US" w:eastAsia="zh-CN"/>
        </w:rPr>
        <w:lastRenderedPageBreak/>
        <w:t>Iversen (1989). HCl and HF were used to remove any remaining calcareous and mineral fractions from the sample.</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Pollen morphology of the plant species found in the vegetation field survey was studied, and taxonomy and nomenclature of the pollen types were harmonized to those of other regions of the world (Europe and northern Africa in particular) when possible and new pollen types were defined and named if necessary. </w:t>
      </w:r>
      <w:r w:rsidR="00050974">
        <w:rPr>
          <w:rFonts w:ascii="Times New Roman" w:eastAsiaTheme="minorEastAsia" w:hAnsi="Times New Roman" w:cs="Times New Roman"/>
          <w:color w:val="000000" w:themeColor="text1"/>
          <w:sz w:val="24"/>
          <w:szCs w:val="24"/>
          <w:lang w:val="en-US" w:eastAsia="zh-CN"/>
        </w:rPr>
        <w:t xml:space="preserve">ESM </w:t>
      </w:r>
      <w:r w:rsidR="00630645">
        <w:rPr>
          <w:rFonts w:ascii="Times New Roman" w:eastAsiaTheme="minorEastAsia" w:hAnsi="Times New Roman" w:cs="Times New Roman"/>
          <w:color w:val="000000" w:themeColor="text1"/>
          <w:sz w:val="24"/>
          <w:szCs w:val="24"/>
          <w:lang w:val="en-US" w:eastAsia="zh-CN"/>
        </w:rPr>
        <w:t>Table 1</w:t>
      </w:r>
      <w:r w:rsidRPr="009E3424">
        <w:rPr>
          <w:rFonts w:ascii="Times New Roman" w:eastAsiaTheme="minorEastAsia" w:hAnsi="Times New Roman" w:cs="Times New Roman"/>
          <w:color w:val="000000" w:themeColor="text1"/>
          <w:sz w:val="24"/>
          <w:szCs w:val="24"/>
          <w:lang w:val="en-US" w:eastAsia="zh-CN"/>
        </w:rPr>
        <w:t xml:space="preserve"> presents the pollen types that were identified in the moss samples, their definition, and harmonization with plant taxa in the vegetation data. Table 2</w:t>
      </w:r>
      <w:r w:rsidR="00DF5DCB">
        <w:rPr>
          <w:rFonts w:ascii="Times New Roman" w:eastAsiaTheme="minorEastAsia" w:hAnsi="Times New Roman" w:cs="Times New Roman"/>
          <w:color w:val="000000" w:themeColor="text1"/>
          <w:sz w:val="24"/>
          <w:szCs w:val="24"/>
          <w:lang w:val="en-US" w:eastAsia="zh-CN"/>
        </w:rPr>
        <w:t xml:space="preserve"> in </w:t>
      </w:r>
      <w:r w:rsidR="00B8439C">
        <w:rPr>
          <w:rFonts w:ascii="Times New Roman" w:eastAsiaTheme="minorEastAsia" w:hAnsi="Times New Roman" w:cs="Times New Roman"/>
          <w:color w:val="000000" w:themeColor="text1"/>
          <w:sz w:val="24"/>
          <w:szCs w:val="24"/>
          <w:lang w:val="en-US" w:eastAsia="zh-CN"/>
        </w:rPr>
        <w:t xml:space="preserve">the </w:t>
      </w:r>
      <w:r w:rsidR="00DF5DCB">
        <w:rPr>
          <w:rFonts w:ascii="Times New Roman" w:eastAsiaTheme="minorEastAsia" w:hAnsi="Times New Roman" w:cs="Times New Roman"/>
          <w:color w:val="000000" w:themeColor="text1"/>
          <w:sz w:val="24"/>
          <w:szCs w:val="24"/>
          <w:lang w:val="en-US" w:eastAsia="zh-CN"/>
        </w:rPr>
        <w:t>article</w:t>
      </w:r>
      <w:r w:rsidR="00050974">
        <w:rPr>
          <w:rFonts w:ascii="Times New Roman" w:eastAsiaTheme="minorEastAsia" w:hAnsi="Times New Roman" w:cs="Times New Roman"/>
          <w:color w:val="000000" w:themeColor="text1"/>
          <w:sz w:val="24"/>
          <w:szCs w:val="24"/>
          <w:lang w:val="en-US" w:eastAsia="zh-CN"/>
        </w:rPr>
        <w:t xml:space="preserve"> </w:t>
      </w:r>
      <w:r w:rsidRPr="009E3424">
        <w:rPr>
          <w:rFonts w:ascii="Times New Roman" w:eastAsiaTheme="minorEastAsia" w:hAnsi="Times New Roman" w:cs="Times New Roman"/>
          <w:color w:val="000000" w:themeColor="text1"/>
          <w:sz w:val="24"/>
          <w:szCs w:val="24"/>
          <w:lang w:val="en-US" w:eastAsia="zh-CN"/>
        </w:rPr>
        <w:t xml:space="preserve">presents the pollen types that were finally used for the first, exploratory ERV model run, and harmonization with the vegetation data; see text on vegetation data and ERV-model runs below). For this work, a reference collection of modern pollen grains was set up. It comprises new slides prepared from fresh flowers collected at the study sites during field work, material from the reference collection of Chinese pollen types at the Palynological Laboratory of Hebei Normal University, Shijiazhuang, China (Prof. Q.Xu), and slides from the reference collection of the Department of Biology and Environmental Science, Linnaeus University, Sweden (for comparison with pollen morphology of European species). Pollen identification was performed using published pollen identification keys and pollen </w:t>
      </w:r>
      <w:r w:rsidR="00FE6BF4">
        <w:rPr>
          <w:rFonts w:ascii="Times New Roman" w:eastAsiaTheme="minorEastAsia" w:hAnsi="Times New Roman" w:cs="Times New Roman"/>
          <w:color w:val="000000" w:themeColor="text1"/>
          <w:sz w:val="24"/>
          <w:szCs w:val="24"/>
          <w:lang w:val="en-US" w:eastAsia="zh-CN"/>
        </w:rPr>
        <w:t xml:space="preserve">type descriptions (Wang, </w:t>
      </w:r>
      <w:r w:rsidRPr="009E3424">
        <w:rPr>
          <w:rFonts w:ascii="Times New Roman" w:eastAsiaTheme="minorEastAsia" w:hAnsi="Times New Roman" w:cs="Times New Roman"/>
          <w:color w:val="000000" w:themeColor="text1"/>
          <w:sz w:val="24"/>
          <w:szCs w:val="24"/>
          <w:lang w:val="en-US" w:eastAsia="zh-CN"/>
        </w:rPr>
        <w:t xml:space="preserve">1995; Beug, 2004; Punt et al., 1976-1995), </w:t>
      </w:r>
      <w:r w:rsidR="00F9088A">
        <w:rPr>
          <w:rFonts w:ascii="Times New Roman" w:eastAsiaTheme="minorEastAsia" w:hAnsi="Times New Roman" w:cs="Times New Roman"/>
          <w:color w:val="000000" w:themeColor="text1"/>
          <w:sz w:val="24"/>
          <w:szCs w:val="24"/>
          <w:lang w:val="en-US" w:eastAsia="zh-CN"/>
        </w:rPr>
        <w:t>the pollen atlas of Reille (1995</w:t>
      </w:r>
      <w:r w:rsidRPr="009E3424">
        <w:rPr>
          <w:rFonts w:ascii="Times New Roman" w:eastAsiaTheme="minorEastAsia" w:hAnsi="Times New Roman" w:cs="Times New Roman"/>
          <w:color w:val="000000" w:themeColor="text1"/>
          <w:sz w:val="24"/>
          <w:szCs w:val="24"/>
          <w:lang w:val="en-US" w:eastAsia="zh-CN"/>
        </w:rPr>
        <w:t>), and the reference collection described above. Taxonomy and nomenclature of pollen types or groups of pollen types follow mainly Beug (2004</w:t>
      </w:r>
      <w:r w:rsidR="00FE6BF4">
        <w:rPr>
          <w:rFonts w:ascii="Times New Roman" w:eastAsiaTheme="minorEastAsia" w:hAnsi="Times New Roman" w:cs="Times New Roman"/>
          <w:color w:val="000000" w:themeColor="text1"/>
          <w:sz w:val="24"/>
          <w:szCs w:val="24"/>
          <w:lang w:val="en-US" w:eastAsia="zh-CN"/>
        </w:rPr>
        <w:t xml:space="preserve">) and Wang </w:t>
      </w:r>
      <w:r w:rsidR="00645D58">
        <w:rPr>
          <w:rFonts w:ascii="Times New Roman" w:eastAsiaTheme="minorEastAsia" w:hAnsi="Times New Roman" w:cs="Times New Roman"/>
          <w:color w:val="000000" w:themeColor="text1"/>
          <w:sz w:val="24"/>
          <w:szCs w:val="24"/>
          <w:lang w:val="en-US" w:eastAsia="zh-CN"/>
        </w:rPr>
        <w:t>(1995) (</w:t>
      </w:r>
      <w:r w:rsidR="00630645">
        <w:rPr>
          <w:rFonts w:ascii="Times New Roman" w:eastAsiaTheme="minorEastAsia" w:hAnsi="Times New Roman" w:cs="Times New Roman"/>
          <w:color w:val="000000" w:themeColor="text1"/>
          <w:sz w:val="24"/>
          <w:szCs w:val="24"/>
          <w:lang w:val="en-US" w:eastAsia="zh-CN"/>
        </w:rPr>
        <w:t>Table S1</w:t>
      </w:r>
      <w:r w:rsidRPr="009E3424">
        <w:rPr>
          <w:rFonts w:ascii="Times New Roman" w:eastAsiaTheme="minorEastAsia" w:hAnsi="Times New Roman" w:cs="Times New Roman"/>
          <w:color w:val="000000" w:themeColor="text1"/>
          <w:sz w:val="24"/>
          <w:szCs w:val="24"/>
          <w:lang w:val="en-US" w:eastAsia="zh-CN"/>
        </w:rPr>
        <w:t xml:space="preserve">).  The results of the pollen analysis are shown in </w:t>
      </w:r>
      <w:r w:rsidR="00050974">
        <w:rPr>
          <w:rFonts w:ascii="Times New Roman" w:eastAsiaTheme="minorEastAsia" w:hAnsi="Times New Roman" w:cs="Times New Roman"/>
          <w:color w:val="000000" w:themeColor="text1"/>
          <w:sz w:val="24"/>
          <w:szCs w:val="24"/>
          <w:lang w:val="en-US" w:eastAsia="zh-CN"/>
        </w:rPr>
        <w:t xml:space="preserve">ESM </w:t>
      </w:r>
      <w:r w:rsidR="00630645">
        <w:rPr>
          <w:rFonts w:ascii="Times New Roman" w:eastAsiaTheme="minorEastAsia" w:hAnsi="Times New Roman" w:cs="Times New Roman"/>
          <w:color w:val="000000" w:themeColor="text1"/>
          <w:sz w:val="24"/>
          <w:szCs w:val="24"/>
          <w:lang w:val="en-US" w:eastAsia="zh-CN"/>
        </w:rPr>
        <w:t>Fi</w:t>
      </w:r>
      <w:r w:rsidR="00050974">
        <w:rPr>
          <w:rFonts w:ascii="Times New Roman" w:eastAsiaTheme="minorEastAsia" w:hAnsi="Times New Roman" w:cs="Times New Roman"/>
          <w:color w:val="000000" w:themeColor="text1"/>
          <w:sz w:val="24"/>
          <w:szCs w:val="24"/>
          <w:lang w:val="en-US" w:eastAsia="zh-CN"/>
        </w:rPr>
        <w:t xml:space="preserve">g. </w:t>
      </w:r>
      <w:r w:rsidR="00630645">
        <w:rPr>
          <w:rFonts w:ascii="Times New Roman" w:eastAsiaTheme="minorEastAsia" w:hAnsi="Times New Roman" w:cs="Times New Roman"/>
          <w:color w:val="000000" w:themeColor="text1"/>
          <w:sz w:val="24"/>
          <w:szCs w:val="24"/>
          <w:lang w:val="en-US" w:eastAsia="zh-CN"/>
        </w:rPr>
        <w:t>1</w:t>
      </w:r>
      <w:r w:rsidRPr="009E3424">
        <w:rPr>
          <w:rFonts w:ascii="Times New Roman" w:eastAsiaTheme="minorEastAsia" w:hAnsi="Times New Roman" w:cs="Times New Roman"/>
          <w:color w:val="000000" w:themeColor="text1"/>
          <w:sz w:val="24"/>
          <w:szCs w:val="24"/>
          <w:lang w:val="en-US" w:eastAsia="zh-CN"/>
        </w:rPr>
        <w:t>.</w:t>
      </w:r>
      <w:r w:rsidR="00464784">
        <w:rPr>
          <w:rFonts w:ascii="Times New Roman" w:eastAsiaTheme="minorEastAsia" w:hAnsi="Times New Roman" w:cs="Times New Roman"/>
          <w:color w:val="000000" w:themeColor="text1"/>
          <w:sz w:val="24"/>
          <w:szCs w:val="24"/>
          <w:lang w:val="en-US" w:eastAsia="zh-CN"/>
        </w:rPr>
        <w:t xml:space="preserve"> </w:t>
      </w:r>
    </w:p>
    <w:p w:rsidR="009E3424" w:rsidRPr="009E3424" w:rsidRDefault="009E3424" w:rsidP="00DF5DCB">
      <w:pPr>
        <w:spacing w:line="240" w:lineRule="auto"/>
        <w:jc w:val="both"/>
        <w:rPr>
          <w:rFonts w:ascii="Times New Roman" w:eastAsiaTheme="minorEastAsia" w:hAnsi="Times New Roman" w:cs="Times New Roman"/>
          <w:b/>
          <w:color w:val="000000" w:themeColor="text1"/>
          <w:sz w:val="24"/>
          <w:szCs w:val="24"/>
          <w:lang w:val="en-US" w:eastAsia="zh-CN"/>
        </w:rPr>
      </w:pPr>
      <w:r w:rsidRPr="009E3424">
        <w:rPr>
          <w:rFonts w:ascii="Times New Roman" w:eastAsiaTheme="minorEastAsia" w:hAnsi="Times New Roman" w:cs="Times New Roman"/>
          <w:b/>
          <w:color w:val="000000" w:themeColor="text1"/>
          <w:sz w:val="24"/>
          <w:szCs w:val="24"/>
          <w:lang w:val="en-US" w:eastAsia="zh-CN"/>
        </w:rPr>
        <w:t>4 Vegetation data</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Vegetation data was obtained following the standard protocol published by Bunting et al (2013) for Europe with few modifications. Standardization of methods had the aim to improve the comparability of RPP estimates between studies since Bunting and Hjelle (2010) showed that, although the estimates of relevant source area of pollen were similar regardless of the vegetation survey method, estimates of RPP and background pollen differed depending on the survey method chosen. </w:t>
      </w:r>
    </w:p>
    <w:p w:rsidR="009E3424" w:rsidRPr="009E3424" w:rsidRDefault="009E3424" w:rsidP="00FF22A0">
      <w:pPr>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4.1 Field vegetation surveys (0-100m)</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The vegetation survey methods according to Bunting et al. (2013) are designed to meet the requirements of the ERV model theoretical framework and, in the same time, allow a relatively simple and efficient survey (in terms of precision and time used). The detail and precision of the collected data differ between the area close to the pollen sample (0-10m) and at longer distance (10-100m). There are two reasons for this, i) for each plant species, the plants close to the pollen sample area (moss polster sample) will contribute more pollen to the moss than plants far away, therefore the degree of exactitude of the vegetation survey should be as high as possible close to the pollen sample, while it can be lower at longer distances for the sake of time saving (and money saving!), and ii) most herb pollen have a limited dispersal, thus a careful survey of these plant species close to the pollen sample is important. The three steps of vegetation data collection are illustrated in Figure 3</w:t>
      </w:r>
      <w:r w:rsidR="000D648B">
        <w:rPr>
          <w:rFonts w:ascii="Times New Roman" w:eastAsiaTheme="minorEastAsia" w:hAnsi="Times New Roman" w:cs="Times New Roman"/>
          <w:color w:val="000000" w:themeColor="text1"/>
          <w:sz w:val="24"/>
          <w:szCs w:val="24"/>
          <w:lang w:val="en-US" w:eastAsia="zh-CN"/>
        </w:rPr>
        <w:t xml:space="preserve"> in the article</w:t>
      </w:r>
      <w:r w:rsidRPr="009E3424">
        <w:rPr>
          <w:rFonts w:ascii="Times New Roman" w:eastAsiaTheme="minorEastAsia" w:hAnsi="Times New Roman" w:cs="Times New Roman"/>
          <w:color w:val="000000" w:themeColor="text1"/>
          <w:sz w:val="24"/>
          <w:szCs w:val="24"/>
          <w:lang w:val="en-US" w:eastAsia="zh-CN"/>
        </w:rPr>
        <w:t>.</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i/>
          <w:color w:val="000000" w:themeColor="text1"/>
          <w:sz w:val="24"/>
          <w:szCs w:val="24"/>
          <w:lang w:val="en-US" w:eastAsia="zh-CN"/>
        </w:rPr>
        <w:t xml:space="preserve">Vegetation survey 0-10 m </w:t>
      </w:r>
      <w:r w:rsidRPr="009E3424">
        <w:rPr>
          <w:rFonts w:ascii="Times New Roman" w:eastAsiaTheme="minorEastAsia" w:hAnsi="Times New Roman" w:cs="Times New Roman"/>
          <w:color w:val="000000" w:themeColor="text1"/>
          <w:sz w:val="24"/>
          <w:szCs w:val="24"/>
          <w:lang w:val="en-US" w:eastAsia="zh-CN"/>
        </w:rPr>
        <w:t xml:space="preserve"> </w:t>
      </w:r>
    </w:p>
    <w:p w:rsidR="007D553C" w:rsidRPr="00176AE0" w:rsidRDefault="009E3424" w:rsidP="007D553C">
      <w:pPr>
        <w:spacing w:line="240" w:lineRule="auto"/>
        <w:jc w:val="both"/>
        <w:rPr>
          <w:rFonts w:ascii="Times New Roman" w:eastAsiaTheme="minorEastAsia" w:hAnsi="Times New Roman" w:cs="Times New Roman"/>
          <w:b/>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Before vegetation survey, the pollen sample (moss polster) is collected (see above for details). A 1 m</w:t>
      </w:r>
      <w:r w:rsidRPr="009E3424">
        <w:rPr>
          <w:rFonts w:ascii="Times New Roman" w:eastAsiaTheme="minorEastAsia" w:hAnsi="Times New Roman" w:cs="Times New Roman"/>
          <w:color w:val="000000" w:themeColor="text1"/>
          <w:sz w:val="24"/>
          <w:szCs w:val="24"/>
          <w:vertAlign w:val="superscript"/>
          <w:lang w:val="en-US" w:eastAsia="zh-CN"/>
        </w:rPr>
        <w:t>2</w:t>
      </w:r>
      <w:r w:rsidRPr="009E3424">
        <w:rPr>
          <w:rFonts w:ascii="Times New Roman" w:eastAsiaTheme="minorEastAsia" w:hAnsi="Times New Roman" w:cs="Times New Roman"/>
          <w:color w:val="000000" w:themeColor="text1"/>
          <w:sz w:val="24"/>
          <w:szCs w:val="24"/>
          <w:lang w:val="en-US" w:eastAsia="zh-CN"/>
        </w:rPr>
        <w:t xml:space="preserve"> quadrat is then placed with the area of the pollen sample in its </w:t>
      </w:r>
      <w:r w:rsidR="000D648B" w:rsidRPr="009E3424">
        <w:rPr>
          <w:rFonts w:ascii="Times New Roman" w:eastAsiaTheme="minorEastAsia" w:hAnsi="Times New Roman" w:cs="Times New Roman"/>
          <w:color w:val="000000" w:themeColor="text1"/>
          <w:sz w:val="24"/>
          <w:szCs w:val="24"/>
          <w:lang w:val="en-US" w:eastAsia="zh-CN"/>
        </w:rPr>
        <w:t>center;</w:t>
      </w:r>
      <w:r w:rsidRPr="009E3424">
        <w:rPr>
          <w:rFonts w:ascii="Times New Roman" w:eastAsiaTheme="minorEastAsia" w:hAnsi="Times New Roman" w:cs="Times New Roman"/>
          <w:color w:val="000000" w:themeColor="text1"/>
          <w:sz w:val="24"/>
          <w:szCs w:val="24"/>
          <w:lang w:val="en-US" w:eastAsia="zh-CN"/>
        </w:rPr>
        <w:t xml:space="preserve"> its four sides orientated S-N and W-E, and a label indicating the site number and the date of the survey. A picture of the quadrat is taken from its southern side, as well as a picture of the vegetation in all four directions N, E, S, and W. The latter is performed to ensure that the vegetation characters are documented and can later be compared and checked with all vegetation data while they are handled for data analysis. It also helps to achieve the extraction of vegetation data for the areas beyond 100 m (see below). Finally </w:t>
      </w:r>
      <w:r w:rsidRPr="009E3424">
        <w:rPr>
          <w:rFonts w:ascii="Times New Roman" w:eastAsiaTheme="minorEastAsia" w:hAnsi="Times New Roman" w:cs="Times New Roman"/>
          <w:color w:val="000000" w:themeColor="text1"/>
          <w:lang w:val="en-US" w:eastAsia="zh-CN"/>
        </w:rPr>
        <w:t>v</w:t>
      </w:r>
      <w:r w:rsidRPr="009E3424">
        <w:rPr>
          <w:rFonts w:ascii="Times New Roman" w:eastAsiaTheme="minorEastAsia" w:hAnsi="Times New Roman" w:cs="Times New Roman"/>
          <w:color w:val="000000" w:themeColor="text1"/>
          <w:sz w:val="24"/>
          <w:szCs w:val="24"/>
          <w:lang w:val="en-US" w:eastAsia="zh-CN"/>
        </w:rPr>
        <w:t xml:space="preserve">egetation is surveyed in the central </w:t>
      </w:r>
      <w:r w:rsidR="007D553C" w:rsidRPr="007D553C">
        <w:rPr>
          <w:rFonts w:ascii="Times New Roman" w:eastAsiaTheme="minorEastAsia" w:hAnsi="Times New Roman" w:cs="Times New Roman"/>
          <w:color w:val="000000" w:themeColor="text1"/>
          <w:sz w:val="24"/>
          <w:szCs w:val="24"/>
          <w:lang w:val="en-US" w:eastAsia="zh-CN"/>
        </w:rPr>
        <w:t>quadrat and 1m</w:t>
      </w:r>
      <w:r w:rsidR="007D553C" w:rsidRPr="007D553C">
        <w:rPr>
          <w:rFonts w:ascii="Times New Roman" w:eastAsiaTheme="minorEastAsia" w:hAnsi="Times New Roman" w:cs="Times New Roman"/>
          <w:color w:val="000000" w:themeColor="text1"/>
          <w:sz w:val="24"/>
          <w:szCs w:val="24"/>
          <w:vertAlign w:val="superscript"/>
          <w:lang w:val="en-US" w:eastAsia="zh-CN"/>
        </w:rPr>
        <w:t>2</w:t>
      </w:r>
      <w:r w:rsidR="007D553C" w:rsidRPr="007D553C">
        <w:rPr>
          <w:rFonts w:ascii="Times New Roman" w:eastAsiaTheme="minorEastAsia" w:hAnsi="Times New Roman" w:cs="Times New Roman"/>
          <w:color w:val="000000" w:themeColor="text1"/>
          <w:sz w:val="24"/>
          <w:szCs w:val="24"/>
          <w:lang w:val="en-US" w:eastAsia="zh-CN"/>
        </w:rPr>
        <w:t xml:space="preserve"> </w:t>
      </w:r>
      <w:r w:rsidR="007D553C" w:rsidRPr="007D553C">
        <w:rPr>
          <w:rFonts w:ascii="Times New Roman" w:eastAsiaTheme="minorEastAsia" w:hAnsi="Times New Roman" w:cs="Times New Roman"/>
          <w:color w:val="000000" w:themeColor="text1"/>
          <w:sz w:val="24"/>
          <w:szCs w:val="24"/>
          <w:lang w:val="en-US" w:eastAsia="zh-CN"/>
        </w:rPr>
        <w:lastRenderedPageBreak/>
        <w:t xml:space="preserve">quadrats centered at the distances of 1.0 m, 2.5 m, 4.5 m, and 7.5 m in all four directions N, E, S, W, and 7.5 m in the NE, SE, SW, and NW directions (21 quadrats in total). Plant taxa composition is estimated as total cover in percentage of the quadrat area. </w:t>
      </w:r>
    </w:p>
    <w:p w:rsidR="007D553C" w:rsidRPr="007D553C" w:rsidRDefault="007D553C" w:rsidP="007D553C">
      <w:pPr>
        <w:spacing w:line="240" w:lineRule="auto"/>
        <w:jc w:val="both"/>
        <w:rPr>
          <w:rFonts w:ascii="Times New Roman" w:eastAsiaTheme="minorEastAsia" w:hAnsi="Times New Roman" w:cs="Times New Roman"/>
          <w:i/>
          <w:color w:val="000000" w:themeColor="text1"/>
          <w:sz w:val="24"/>
          <w:szCs w:val="24"/>
          <w:lang w:val="en-US" w:eastAsia="zh-CN"/>
        </w:rPr>
      </w:pPr>
      <w:r w:rsidRPr="007D553C">
        <w:rPr>
          <w:rFonts w:ascii="Times New Roman" w:eastAsiaTheme="minorEastAsia" w:hAnsi="Times New Roman" w:cs="Times New Roman"/>
          <w:i/>
          <w:color w:val="000000" w:themeColor="text1"/>
          <w:sz w:val="24"/>
          <w:szCs w:val="24"/>
          <w:lang w:val="en-US" w:eastAsia="zh-CN"/>
        </w:rPr>
        <w:t>Vegetation survey 10-100 m</w:t>
      </w:r>
    </w:p>
    <w:p w:rsidR="007D553C" w:rsidRPr="007D553C" w:rsidRDefault="007D553C" w:rsidP="007D553C">
      <w:pPr>
        <w:spacing w:line="240" w:lineRule="auto"/>
        <w:jc w:val="both"/>
        <w:rPr>
          <w:rFonts w:ascii="Times New Roman" w:eastAsiaTheme="minorEastAsia" w:hAnsi="Times New Roman" w:cs="Times New Roman"/>
          <w:color w:val="000000" w:themeColor="text1"/>
          <w:sz w:val="24"/>
          <w:szCs w:val="24"/>
          <w:lang w:val="en-US" w:eastAsia="zh-CN"/>
        </w:rPr>
      </w:pPr>
      <w:r w:rsidRPr="007D553C">
        <w:rPr>
          <w:rFonts w:ascii="Times New Roman" w:eastAsiaTheme="minorEastAsia" w:hAnsi="Times New Roman" w:cs="Times New Roman"/>
          <w:color w:val="000000" w:themeColor="text1"/>
          <w:sz w:val="24"/>
          <w:szCs w:val="24"/>
          <w:lang w:val="en-US" w:eastAsia="zh-CN"/>
        </w:rPr>
        <w:t>Between 10 and 100 meters, the boundaries between vegetation communities were drawn on a map protocol using a compass and measuring distances with a hand-hold GPS. Then the cover of plant taxa was estimated for each community using i) one to several 1 m</w:t>
      </w:r>
      <w:r w:rsidRPr="007D553C">
        <w:rPr>
          <w:rFonts w:ascii="Times New Roman" w:eastAsiaTheme="minorEastAsia" w:hAnsi="Times New Roman" w:cs="Times New Roman"/>
          <w:color w:val="000000" w:themeColor="text1"/>
          <w:sz w:val="24"/>
          <w:szCs w:val="24"/>
          <w:vertAlign w:val="superscript"/>
          <w:lang w:val="en-US" w:eastAsia="zh-CN"/>
        </w:rPr>
        <w:t>2</w:t>
      </w:r>
      <w:r w:rsidRPr="007D553C">
        <w:rPr>
          <w:rFonts w:ascii="Times New Roman" w:eastAsiaTheme="minorEastAsia" w:hAnsi="Times New Roman" w:cs="Times New Roman"/>
          <w:color w:val="000000" w:themeColor="text1"/>
          <w:sz w:val="24"/>
          <w:szCs w:val="24"/>
          <w:lang w:val="en-US" w:eastAsia="zh-CN"/>
        </w:rPr>
        <w:t xml:space="preserve"> quadrat(s) distributed randomly in the open communities, and ii) one to several 6-m radius point surveys semi-open and forest community, where plants are registered along the eight directions starting from N, NE, E, SE, S, SW, W, NW  from the center of the survey and out, at the distances of 1.2m, 2.9m, 3.85m, 4.6m, 5.2m, 5.75m In semi-open communities we record whether there are trees or it is open over the survey line at the points of survey. In forest communities, only the occurrence of tree and shrub species over the line is recorded. In all communities a plumb bob is used to record the first species met under the line by the bob at each point of the survey. The number of 1m</w:t>
      </w:r>
      <w:r w:rsidRPr="007D553C">
        <w:rPr>
          <w:rFonts w:ascii="Times New Roman" w:eastAsiaTheme="minorEastAsia" w:hAnsi="Times New Roman" w:cs="Times New Roman"/>
          <w:color w:val="000000" w:themeColor="text1"/>
          <w:sz w:val="24"/>
          <w:szCs w:val="24"/>
          <w:vertAlign w:val="superscript"/>
          <w:lang w:val="en-US" w:eastAsia="zh-CN"/>
        </w:rPr>
        <w:t>2</w:t>
      </w:r>
      <w:r w:rsidRPr="007D553C">
        <w:rPr>
          <w:rFonts w:ascii="Times New Roman" w:eastAsiaTheme="minorEastAsia" w:hAnsi="Times New Roman" w:cs="Times New Roman"/>
          <w:color w:val="000000" w:themeColor="text1"/>
          <w:sz w:val="24"/>
          <w:szCs w:val="24"/>
          <w:lang w:val="en-US" w:eastAsia="zh-CN"/>
        </w:rPr>
        <w:t xml:space="preserve"> quadrats and 6-m radius surveys depends on the size of the community and its homogeneity/heterogeneity in terms of spatial species distribution. Moreover, the position and the crown size of each isolated tree and shrub in the open communities is also mapped. </w:t>
      </w:r>
    </w:p>
    <w:p w:rsidR="007D553C" w:rsidRPr="007D553C" w:rsidRDefault="007D553C" w:rsidP="007D553C">
      <w:pPr>
        <w:spacing w:line="240" w:lineRule="auto"/>
        <w:jc w:val="both"/>
        <w:rPr>
          <w:rFonts w:ascii="Times New Roman" w:eastAsiaTheme="minorEastAsia" w:hAnsi="Times New Roman" w:cs="Times New Roman"/>
          <w:color w:val="000000" w:themeColor="text1"/>
          <w:sz w:val="24"/>
          <w:szCs w:val="24"/>
          <w:lang w:val="en-US" w:eastAsia="zh-CN"/>
        </w:rPr>
      </w:pPr>
      <w:r w:rsidRPr="007D553C">
        <w:rPr>
          <w:rFonts w:ascii="Times New Roman" w:eastAsiaTheme="minorEastAsia" w:hAnsi="Times New Roman" w:cs="Times New Roman"/>
          <w:color w:val="000000" w:themeColor="text1"/>
          <w:sz w:val="24"/>
          <w:szCs w:val="24"/>
          <w:lang w:val="en-US" w:eastAsia="zh-CN"/>
        </w:rPr>
        <w:t>4.2 Vegetation data beyond 100 m</w:t>
      </w:r>
    </w:p>
    <w:p w:rsidR="007D553C" w:rsidRPr="007D553C" w:rsidRDefault="007D553C" w:rsidP="007D553C">
      <w:pPr>
        <w:spacing w:line="240" w:lineRule="auto"/>
        <w:jc w:val="both"/>
        <w:rPr>
          <w:rFonts w:ascii="Times New Roman" w:eastAsiaTheme="minorEastAsia" w:hAnsi="Times New Roman" w:cs="Times New Roman"/>
          <w:color w:val="000000" w:themeColor="text1"/>
          <w:sz w:val="24"/>
          <w:szCs w:val="24"/>
          <w:lang w:val="en-US" w:eastAsia="zh-CN"/>
        </w:rPr>
      </w:pPr>
      <w:r w:rsidRPr="007D553C">
        <w:rPr>
          <w:rFonts w:ascii="Times New Roman" w:eastAsiaTheme="minorEastAsia" w:hAnsi="Times New Roman" w:cs="Times New Roman"/>
          <w:color w:val="000000" w:themeColor="text1"/>
          <w:sz w:val="24"/>
          <w:szCs w:val="24"/>
          <w:lang w:val="en-US" w:eastAsia="zh-CN"/>
        </w:rPr>
        <w:t xml:space="preserve">For the area beyond 100m, different methods are chosen depending on what vegetation information is available. In our case, the existing large-scale vegetation map is mainly including potential, natural vegetation types, and it is both too general and too old to be useful for our purpose. Therefore, we had to use satellite images. </w:t>
      </w:r>
    </w:p>
    <w:p w:rsidR="00FF22A0"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7D553C">
        <w:rPr>
          <w:rFonts w:ascii="Times New Roman" w:eastAsiaTheme="minorEastAsia" w:hAnsi="Times New Roman" w:cs="Times New Roman"/>
          <w:color w:val="000000" w:themeColor="text1"/>
          <w:sz w:val="24"/>
          <w:szCs w:val="24"/>
          <w:lang w:val="en-US" w:eastAsia="zh-CN"/>
        </w:rPr>
        <w:t>Satellite images within an area of 1500 m radius (i.e. a distance larger than the assumed RSAP, in this case ca. 1000m) from the center of the moss sample area were downloaded from Google Earth professional for each study site. Landscape/vegetation features differentia-ted by their color in the images were assigned to vegetation/land-use units (in total 18) that were defined on the basis of the vegetation communities identified in the field surveys (</w:t>
      </w:r>
      <w:r>
        <w:rPr>
          <w:rFonts w:ascii="Times New Roman" w:eastAsiaTheme="minorEastAsia" w:hAnsi="Times New Roman" w:cs="Times New Roman"/>
          <w:color w:val="000000" w:themeColor="text1"/>
          <w:sz w:val="24"/>
          <w:szCs w:val="24"/>
          <w:lang w:val="en-US" w:eastAsia="zh-CN"/>
        </w:rPr>
        <w:t xml:space="preserve">Table 2 in the article, </w:t>
      </w:r>
      <w:r w:rsidR="00630645">
        <w:rPr>
          <w:rFonts w:ascii="Times New Roman" w:eastAsiaTheme="minorEastAsia" w:hAnsi="Times New Roman" w:cs="Times New Roman"/>
          <w:color w:val="000000" w:themeColor="text1"/>
          <w:sz w:val="24"/>
          <w:szCs w:val="24"/>
          <w:lang w:val="en-US" w:eastAsia="zh-CN"/>
        </w:rPr>
        <w:t>Table S2</w:t>
      </w:r>
      <w:r w:rsidRPr="007D553C">
        <w:rPr>
          <w:rFonts w:ascii="Times New Roman" w:eastAsiaTheme="minorEastAsia" w:hAnsi="Times New Roman" w:cs="Times New Roman"/>
          <w:color w:val="000000" w:themeColor="text1"/>
          <w:sz w:val="24"/>
          <w:szCs w:val="24"/>
          <w:lang w:val="en-US" w:eastAsia="zh-CN"/>
        </w:rPr>
        <w:t xml:space="preserve"> ). The assignment was first made within the field survey area (0-100m) and then beyond 100m by comparison with the 0-100 m area. Vegetation/land-use attribution at the large spatial scale was also helped by the careful examination of all pictures taken in field (see above) and comparison between sites for consequence in attribution. Once a number of polygons within each landscape/vegetation feature were attributed to vegetation/land-use units (1), a map of vegetation/land-use units was created by maximum likelihood classification with ArcView (ArcGIS 10.0) (2). The map was evaluated for correctness by comparison with the vegetation surveys and pictures in field, and what was known from the study areas around each site (3). Steps (1) to (3) were repeated until a satisfying map was obtained (Fig</w:t>
      </w:r>
      <w:r w:rsidR="00050974">
        <w:rPr>
          <w:rFonts w:ascii="Times New Roman" w:eastAsiaTheme="minorEastAsia" w:hAnsi="Times New Roman" w:cs="Times New Roman"/>
          <w:color w:val="000000" w:themeColor="text1"/>
          <w:sz w:val="24"/>
          <w:szCs w:val="24"/>
          <w:lang w:val="en-US" w:eastAsia="zh-CN"/>
        </w:rPr>
        <w:t>s</w:t>
      </w:r>
      <w:r w:rsidRPr="007D553C">
        <w:rPr>
          <w:rFonts w:ascii="Times New Roman" w:eastAsiaTheme="minorEastAsia" w:hAnsi="Times New Roman" w:cs="Times New Roman"/>
          <w:color w:val="000000" w:themeColor="text1"/>
          <w:sz w:val="24"/>
          <w:szCs w:val="24"/>
          <w:lang w:val="en-US" w:eastAsia="zh-CN"/>
        </w:rPr>
        <w:t xml:space="preserve">. 3 and 4 in the </w:t>
      </w:r>
      <w:r w:rsidR="00050974">
        <w:rPr>
          <w:rFonts w:ascii="Times New Roman" w:eastAsiaTheme="minorEastAsia" w:hAnsi="Times New Roman" w:cs="Times New Roman"/>
          <w:color w:val="000000" w:themeColor="text1"/>
          <w:sz w:val="24"/>
          <w:szCs w:val="24"/>
          <w:lang w:val="en-US" w:eastAsia="zh-CN"/>
        </w:rPr>
        <w:t xml:space="preserve">journal </w:t>
      </w:r>
      <w:r w:rsidRPr="007D553C">
        <w:rPr>
          <w:rFonts w:ascii="Times New Roman" w:eastAsiaTheme="minorEastAsia" w:hAnsi="Times New Roman" w:cs="Times New Roman"/>
          <w:color w:val="000000" w:themeColor="text1"/>
          <w:sz w:val="24"/>
          <w:szCs w:val="24"/>
          <w:lang w:val="en-US" w:eastAsia="zh-CN"/>
        </w:rPr>
        <w:t xml:space="preserve">article). </w:t>
      </w:r>
    </w:p>
    <w:p w:rsidR="00FF22A0"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4.3 Data handling for vegetation input files in the ERV models</w:t>
      </w:r>
    </w:p>
    <w:p w:rsidR="00FF22A0" w:rsidRPr="009E3424"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Once plant and pollen taxa are harmonized for taxonomy and nomencl</w:t>
      </w:r>
      <w:r>
        <w:rPr>
          <w:rFonts w:ascii="Times New Roman" w:eastAsiaTheme="minorEastAsia" w:hAnsi="Times New Roman" w:cs="Times New Roman"/>
          <w:color w:val="000000" w:themeColor="text1"/>
          <w:sz w:val="24"/>
          <w:szCs w:val="24"/>
          <w:lang w:val="en-US" w:eastAsia="zh-CN"/>
        </w:rPr>
        <w:t xml:space="preserve">ature (see text above;  </w:t>
      </w:r>
      <w:r w:rsidR="00630645">
        <w:rPr>
          <w:rFonts w:ascii="Times New Roman" w:eastAsiaTheme="minorEastAsia" w:hAnsi="Times New Roman" w:cs="Times New Roman"/>
          <w:color w:val="000000" w:themeColor="text1"/>
          <w:sz w:val="24"/>
          <w:szCs w:val="24"/>
          <w:lang w:val="en-US" w:eastAsia="zh-CN"/>
        </w:rPr>
        <w:t>Table S1</w:t>
      </w:r>
      <w:r>
        <w:rPr>
          <w:rFonts w:ascii="Times New Roman" w:eastAsiaTheme="minorEastAsia" w:hAnsi="Times New Roman" w:cs="Times New Roman"/>
          <w:color w:val="000000" w:themeColor="text1"/>
          <w:sz w:val="24"/>
          <w:szCs w:val="24"/>
          <w:lang w:val="en-US" w:eastAsia="zh-CN"/>
        </w:rPr>
        <w:t xml:space="preserve"> </w:t>
      </w:r>
      <w:r w:rsidRPr="009E3424">
        <w:rPr>
          <w:rFonts w:ascii="Times New Roman" w:eastAsiaTheme="minorEastAsia" w:hAnsi="Times New Roman" w:cs="Times New Roman"/>
          <w:color w:val="000000" w:themeColor="text1"/>
          <w:sz w:val="24"/>
          <w:szCs w:val="24"/>
          <w:lang w:val="en-US" w:eastAsia="zh-CN"/>
        </w:rPr>
        <w:t>), and the first set of plant taxa to be analyzed using the E</w:t>
      </w:r>
      <w:r>
        <w:rPr>
          <w:rFonts w:ascii="Times New Roman" w:eastAsiaTheme="minorEastAsia" w:hAnsi="Times New Roman" w:cs="Times New Roman"/>
          <w:color w:val="000000" w:themeColor="text1"/>
          <w:sz w:val="24"/>
          <w:szCs w:val="24"/>
          <w:lang w:val="en-US" w:eastAsia="zh-CN"/>
        </w:rPr>
        <w:t xml:space="preserve">RV models is established (see </w:t>
      </w:r>
      <w:r w:rsidRPr="009E3424">
        <w:rPr>
          <w:rFonts w:ascii="Times New Roman" w:eastAsiaTheme="minorEastAsia" w:hAnsi="Times New Roman" w:cs="Times New Roman"/>
          <w:color w:val="000000" w:themeColor="text1"/>
          <w:sz w:val="24"/>
          <w:szCs w:val="24"/>
          <w:lang w:val="en-US" w:eastAsia="zh-CN"/>
        </w:rPr>
        <w:t>5 ERV-model runs), vegetation data can be prepared for input in the ERV models. Vegetation data in the ERV sub-models are expressed in percentage cover (summed up to 100%) in sub-models 1 and 2, or in absolute values (m</w:t>
      </w:r>
      <w:r w:rsidRPr="009E3424">
        <w:rPr>
          <w:rFonts w:ascii="Times New Roman" w:eastAsiaTheme="minorEastAsia" w:hAnsi="Times New Roman" w:cs="Times New Roman"/>
          <w:color w:val="000000" w:themeColor="text1"/>
          <w:sz w:val="24"/>
          <w:szCs w:val="24"/>
          <w:vertAlign w:val="superscript"/>
          <w:lang w:val="en-US" w:eastAsia="zh-CN"/>
        </w:rPr>
        <w:t>2</w:t>
      </w:r>
      <w:r w:rsidRPr="009E3424">
        <w:rPr>
          <w:rFonts w:ascii="Times New Roman" w:eastAsiaTheme="minorEastAsia" w:hAnsi="Times New Roman" w:cs="Times New Roman"/>
          <w:color w:val="000000" w:themeColor="text1"/>
          <w:sz w:val="24"/>
          <w:szCs w:val="24"/>
          <w:lang w:val="en-US" w:eastAsia="zh-CN"/>
        </w:rPr>
        <w:t>/m</w:t>
      </w:r>
      <w:r w:rsidRPr="009E3424">
        <w:rPr>
          <w:rFonts w:ascii="Times New Roman" w:eastAsiaTheme="minorEastAsia" w:hAnsi="Times New Roman" w:cs="Times New Roman"/>
          <w:color w:val="000000" w:themeColor="text1"/>
          <w:sz w:val="24"/>
          <w:szCs w:val="24"/>
          <w:vertAlign w:val="superscript"/>
          <w:lang w:val="en-US" w:eastAsia="zh-CN"/>
        </w:rPr>
        <w:t>2</w:t>
      </w:r>
      <w:r w:rsidRPr="009E3424">
        <w:rPr>
          <w:rFonts w:ascii="Times New Roman" w:eastAsiaTheme="minorEastAsia" w:hAnsi="Times New Roman" w:cs="Times New Roman"/>
          <w:color w:val="000000" w:themeColor="text1"/>
          <w:sz w:val="24"/>
          <w:szCs w:val="24"/>
          <w:lang w:val="en-US" w:eastAsia="zh-CN"/>
        </w:rPr>
        <w:t>) in sub-model 3. Absolute values are automatically converted in percentage cover in the ERV-model software when running sub-models 1 and 2 (see below).  Therefore, for each set of vegetation data (0-10 m, 10-100 m, 100-1500 m), the mean absolute cover (in m</w:t>
      </w:r>
      <w:r w:rsidRPr="009E3424">
        <w:rPr>
          <w:rFonts w:ascii="Times New Roman" w:eastAsiaTheme="minorEastAsia" w:hAnsi="Times New Roman" w:cs="Times New Roman"/>
          <w:color w:val="000000" w:themeColor="text1"/>
          <w:sz w:val="24"/>
          <w:szCs w:val="24"/>
          <w:vertAlign w:val="superscript"/>
          <w:lang w:val="en-US" w:eastAsia="zh-CN"/>
        </w:rPr>
        <w:t>2</w:t>
      </w:r>
      <w:r w:rsidRPr="009E3424">
        <w:rPr>
          <w:rFonts w:ascii="Times New Roman" w:eastAsiaTheme="minorEastAsia" w:hAnsi="Times New Roman" w:cs="Times New Roman"/>
          <w:color w:val="000000" w:themeColor="text1"/>
          <w:sz w:val="24"/>
          <w:szCs w:val="24"/>
          <w:lang w:val="en-US" w:eastAsia="zh-CN"/>
        </w:rPr>
        <w:t>/m</w:t>
      </w:r>
      <w:r w:rsidRPr="009E3424">
        <w:rPr>
          <w:rFonts w:ascii="Times New Roman" w:eastAsiaTheme="minorEastAsia" w:hAnsi="Times New Roman" w:cs="Times New Roman"/>
          <w:color w:val="000000" w:themeColor="text1"/>
          <w:sz w:val="24"/>
          <w:szCs w:val="24"/>
          <w:vertAlign w:val="superscript"/>
          <w:lang w:val="en-US" w:eastAsia="zh-CN"/>
        </w:rPr>
        <w:t>2</w:t>
      </w:r>
      <w:r w:rsidRPr="009E3424">
        <w:rPr>
          <w:rFonts w:ascii="Times New Roman" w:eastAsiaTheme="minorEastAsia" w:hAnsi="Times New Roman" w:cs="Times New Roman"/>
          <w:color w:val="000000" w:themeColor="text1"/>
          <w:sz w:val="24"/>
          <w:szCs w:val="24"/>
          <w:lang w:val="en-US" w:eastAsia="zh-CN"/>
        </w:rPr>
        <w:t>) of the plant taxa included in the analysis need to be calculated for each distance increment (1m in this study). The following steps are needed:</w:t>
      </w:r>
    </w:p>
    <w:p w:rsidR="00FF22A0" w:rsidRPr="00FF22A0" w:rsidRDefault="00FF22A0" w:rsidP="00FF22A0">
      <w:pPr>
        <w:spacing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i/>
          <w:color w:val="000000" w:themeColor="text1"/>
          <w:sz w:val="24"/>
          <w:szCs w:val="24"/>
          <w:lang w:val="en-US" w:eastAsia="zh-CN"/>
        </w:rPr>
        <w:lastRenderedPageBreak/>
        <w:t>Vegetation data 0-10 m</w:t>
      </w:r>
      <w:r w:rsidRPr="00FF22A0">
        <w:rPr>
          <w:rFonts w:ascii="Times New Roman" w:eastAsiaTheme="minorEastAsia" w:hAnsi="Times New Roman" w:cs="Times New Roman"/>
          <w:color w:val="000000" w:themeColor="text1"/>
          <w:sz w:val="24"/>
          <w:szCs w:val="24"/>
          <w:lang w:val="en-US" w:eastAsia="zh-CN"/>
        </w:rPr>
        <w:t xml:space="preserve">: we used </w:t>
      </w:r>
      <w:r w:rsidR="00B37869">
        <w:rPr>
          <w:rFonts w:ascii="Times New Roman" w:eastAsiaTheme="minorEastAsia" w:hAnsi="Times New Roman" w:cs="Times New Roman"/>
          <w:color w:val="000000" w:themeColor="text1"/>
          <w:sz w:val="24"/>
          <w:szCs w:val="24"/>
          <w:lang w:val="en-US" w:eastAsia="zh-CN"/>
        </w:rPr>
        <w:t xml:space="preserve">the software package SURVEY </w:t>
      </w:r>
      <w:r w:rsidR="00B37869" w:rsidRPr="00B37869">
        <w:rPr>
          <w:rFonts w:ascii="Times New Roman" w:eastAsiaTheme="minorEastAsia" w:hAnsi="Times New Roman" w:cs="Times New Roman"/>
          <w:color w:val="000000" w:themeColor="text1"/>
          <w:sz w:val="24"/>
          <w:szCs w:val="24"/>
          <w:lang w:val="en-US" w:eastAsia="zh-CN"/>
        </w:rPr>
        <w:t xml:space="preserve">(Bunting et al., 2013) </w:t>
      </w:r>
      <w:r w:rsidR="00246814">
        <w:rPr>
          <w:rFonts w:ascii="Times New Roman" w:eastAsiaTheme="minorEastAsia" w:hAnsi="Times New Roman" w:cs="Times New Roman"/>
          <w:color w:val="000000" w:themeColor="text1"/>
          <w:sz w:val="24"/>
          <w:szCs w:val="24"/>
          <w:lang w:val="en-US" w:eastAsia="zh-CN"/>
        </w:rPr>
        <w:t>to</w:t>
      </w:r>
      <w:r w:rsidRPr="00FF22A0">
        <w:rPr>
          <w:rFonts w:ascii="Times New Roman" w:eastAsiaTheme="minorEastAsia" w:hAnsi="Times New Roman" w:cs="Times New Roman"/>
          <w:color w:val="000000" w:themeColor="text1"/>
          <w:sz w:val="24"/>
          <w:szCs w:val="24"/>
          <w:lang w:val="en-US" w:eastAsia="zh-CN"/>
        </w:rPr>
        <w:t xml:space="preserve"> calculate the mean absolute cover of each plan</w:t>
      </w:r>
      <w:r w:rsidR="00B37869">
        <w:rPr>
          <w:rFonts w:ascii="Times New Roman" w:eastAsiaTheme="minorEastAsia" w:hAnsi="Times New Roman" w:cs="Times New Roman"/>
          <w:color w:val="000000" w:themeColor="text1"/>
          <w:sz w:val="24"/>
          <w:szCs w:val="24"/>
          <w:lang w:val="en-US" w:eastAsia="zh-CN"/>
        </w:rPr>
        <w:t>t</w:t>
      </w:r>
      <w:r w:rsidRPr="00FF22A0">
        <w:rPr>
          <w:rFonts w:ascii="Times New Roman" w:eastAsiaTheme="minorEastAsia" w:hAnsi="Times New Roman" w:cs="Times New Roman"/>
          <w:color w:val="000000" w:themeColor="text1"/>
          <w:sz w:val="24"/>
          <w:szCs w:val="24"/>
          <w:lang w:val="en-US" w:eastAsia="zh-CN"/>
        </w:rPr>
        <w:t xml:space="preserve"> taxon in 1 m-concentric ring</w:t>
      </w:r>
      <w:r w:rsidR="00B37869">
        <w:rPr>
          <w:rFonts w:ascii="Times New Roman" w:eastAsiaTheme="minorEastAsia" w:hAnsi="Times New Roman" w:cs="Times New Roman"/>
          <w:color w:val="000000" w:themeColor="text1"/>
          <w:sz w:val="24"/>
          <w:szCs w:val="24"/>
          <w:lang w:val="en-US" w:eastAsia="zh-CN"/>
        </w:rPr>
        <w:t>s</w:t>
      </w:r>
      <w:r w:rsidRPr="00FF22A0">
        <w:rPr>
          <w:rFonts w:ascii="Times New Roman" w:eastAsiaTheme="minorEastAsia" w:hAnsi="Times New Roman" w:cs="Times New Roman"/>
          <w:color w:val="000000" w:themeColor="text1"/>
          <w:sz w:val="24"/>
          <w:szCs w:val="24"/>
          <w:lang w:val="en-US" w:eastAsia="zh-CN"/>
        </w:rPr>
        <w:t xml:space="preserve"> around the moss samples using the vegetation data from the 21 survey quadrats (see above).</w:t>
      </w:r>
      <w:r w:rsidR="0074701D">
        <w:rPr>
          <w:rFonts w:ascii="Times New Roman" w:eastAsiaTheme="minorEastAsia" w:hAnsi="Times New Roman" w:cs="Times New Roman"/>
          <w:color w:val="000000" w:themeColor="text1"/>
          <w:sz w:val="24"/>
          <w:szCs w:val="24"/>
          <w:lang w:val="en-US" w:eastAsia="zh-CN"/>
        </w:rPr>
        <w:t xml:space="preserve"> See also note below.</w:t>
      </w:r>
    </w:p>
    <w:p w:rsidR="009E3424" w:rsidRPr="009E3424" w:rsidRDefault="009E3424" w:rsidP="000D648B">
      <w:pPr>
        <w:spacing w:line="240" w:lineRule="auto"/>
        <w:contextualSpacing/>
        <w:jc w:val="both"/>
        <w:rPr>
          <w:rFonts w:ascii="Times New Roman" w:eastAsia="Calibri" w:hAnsi="Times New Roman" w:cs="Times New Roman"/>
          <w:color w:val="000000" w:themeColor="text1"/>
          <w:sz w:val="24"/>
          <w:szCs w:val="24"/>
          <w:lang w:val="en-US"/>
        </w:rPr>
      </w:pPr>
      <w:r w:rsidRPr="000D648B">
        <w:rPr>
          <w:rFonts w:ascii="Times New Roman" w:eastAsia="Calibri" w:hAnsi="Times New Roman" w:cs="Times New Roman"/>
          <w:i/>
          <w:color w:val="000000" w:themeColor="text1"/>
          <w:sz w:val="24"/>
          <w:szCs w:val="24"/>
          <w:lang w:val="en-US"/>
        </w:rPr>
        <w:t>Vegetation data 0-100 m</w:t>
      </w:r>
      <w:r w:rsidRPr="009E3424">
        <w:rPr>
          <w:rFonts w:ascii="Times New Roman" w:eastAsia="Calibri" w:hAnsi="Times New Roman" w:cs="Times New Roman"/>
          <w:color w:val="000000" w:themeColor="text1"/>
          <w:sz w:val="24"/>
          <w:szCs w:val="24"/>
          <w:lang w:val="en-US"/>
        </w:rPr>
        <w:t xml:space="preserve">: for each mapped vegetation community, the mean absolute cover of each plant taxon is calculated based on the surveyed quadrats (open communities) and 6 m-radius surveys (semi-open and forested communities). The field map of vegetation communities is then used together with the calculated plant taxa compositions to extract the mean absolute cover of each plant taxon in each 1 m-concentric ring between 10 and 100m using </w:t>
      </w:r>
      <w:r w:rsidR="00734B62">
        <w:rPr>
          <w:rFonts w:ascii="Times New Roman" w:eastAsia="Calibri" w:hAnsi="Times New Roman" w:cs="Times New Roman"/>
          <w:color w:val="000000" w:themeColor="text1"/>
          <w:sz w:val="24"/>
          <w:szCs w:val="24"/>
          <w:lang w:val="en-US"/>
        </w:rPr>
        <w:t xml:space="preserve">SURVEY. </w:t>
      </w:r>
      <w:r w:rsidR="0074701D">
        <w:rPr>
          <w:rFonts w:ascii="Times New Roman" w:eastAsia="Calibri" w:hAnsi="Times New Roman" w:cs="Times New Roman"/>
          <w:color w:val="000000" w:themeColor="text1"/>
          <w:sz w:val="24"/>
          <w:szCs w:val="24"/>
          <w:lang w:val="en-US"/>
        </w:rPr>
        <w:t xml:space="preserve">See also note below. </w:t>
      </w:r>
      <w:r w:rsidR="00FE3EF8">
        <w:rPr>
          <w:rFonts w:ascii="Times New Roman" w:eastAsia="Calibri" w:hAnsi="Times New Roman" w:cs="Times New Roman"/>
          <w:i/>
          <w:color w:val="000000" w:themeColor="text1"/>
          <w:sz w:val="24"/>
          <w:szCs w:val="24"/>
          <w:lang w:val="en-US"/>
        </w:rPr>
        <w:t xml:space="preserve">Vegetation beyond 100 </w:t>
      </w:r>
      <w:r w:rsidRPr="000D648B">
        <w:rPr>
          <w:rFonts w:ascii="Times New Roman" w:eastAsia="Calibri" w:hAnsi="Times New Roman" w:cs="Times New Roman"/>
          <w:i/>
          <w:color w:val="000000" w:themeColor="text1"/>
          <w:sz w:val="24"/>
          <w:szCs w:val="24"/>
          <w:lang w:val="en-US"/>
        </w:rPr>
        <w:t>m</w:t>
      </w:r>
      <w:r w:rsidRPr="009E3424">
        <w:rPr>
          <w:rFonts w:ascii="Times New Roman" w:eastAsia="Calibri" w:hAnsi="Times New Roman" w:cs="Times New Roman"/>
          <w:color w:val="000000" w:themeColor="text1"/>
          <w:sz w:val="24"/>
          <w:szCs w:val="24"/>
          <w:lang w:val="en-US"/>
        </w:rPr>
        <w:t>: for each vegeta</w:t>
      </w:r>
      <w:r w:rsidR="00645D58">
        <w:rPr>
          <w:rFonts w:ascii="Times New Roman" w:eastAsia="Calibri" w:hAnsi="Times New Roman" w:cs="Times New Roman"/>
          <w:color w:val="000000" w:themeColor="text1"/>
          <w:sz w:val="24"/>
          <w:szCs w:val="24"/>
          <w:lang w:val="en-US"/>
        </w:rPr>
        <w:t>tion/land-use type (</w:t>
      </w:r>
      <w:r w:rsidR="00630645">
        <w:rPr>
          <w:rFonts w:ascii="Times New Roman" w:eastAsia="Calibri" w:hAnsi="Times New Roman" w:cs="Times New Roman"/>
          <w:color w:val="000000" w:themeColor="text1"/>
          <w:sz w:val="24"/>
          <w:szCs w:val="24"/>
          <w:lang w:val="en-US"/>
        </w:rPr>
        <w:t>Table S2</w:t>
      </w:r>
      <w:r w:rsidRPr="009E3424">
        <w:rPr>
          <w:rFonts w:ascii="Times New Roman" w:eastAsia="Calibri" w:hAnsi="Times New Roman" w:cs="Times New Roman"/>
          <w:color w:val="000000" w:themeColor="text1"/>
          <w:sz w:val="24"/>
          <w:szCs w:val="24"/>
          <w:lang w:val="en-US"/>
        </w:rPr>
        <w:t>), the mean absolute cover of each plant taxon (maPTC) in the vegetation communities attributed to the vegetation/land-use type is calculated. The mean absolute cover of each plant taxon in each 1m-concentric ring between 100m and 1500m was then calculated in ArcGIS by combining the spatial areas of the vegetation/land-use</w:t>
      </w:r>
      <w:r w:rsidR="00086C47">
        <w:rPr>
          <w:rFonts w:ascii="Times New Roman" w:eastAsia="Calibri" w:hAnsi="Times New Roman" w:cs="Times New Roman"/>
          <w:color w:val="000000" w:themeColor="text1"/>
          <w:sz w:val="24"/>
          <w:szCs w:val="24"/>
          <w:lang w:val="en-US"/>
        </w:rPr>
        <w:t xml:space="preserve"> type(s) within the ring and its (their)</w:t>
      </w:r>
      <w:r w:rsidRPr="009E3424">
        <w:rPr>
          <w:rFonts w:ascii="Times New Roman" w:eastAsia="Calibri" w:hAnsi="Times New Roman" w:cs="Times New Roman"/>
          <w:color w:val="000000" w:themeColor="text1"/>
          <w:sz w:val="24"/>
          <w:szCs w:val="24"/>
          <w:lang w:val="en-US"/>
        </w:rPr>
        <w:t xml:space="preserve"> mean plant taxon composition(s). </w:t>
      </w:r>
    </w:p>
    <w:p w:rsidR="0074701D" w:rsidRDefault="0074701D" w:rsidP="0074701D">
      <w:pPr>
        <w:spacing w:line="240" w:lineRule="auto"/>
        <w:contextualSpacing/>
        <w:jc w:val="both"/>
        <w:rPr>
          <w:rFonts w:ascii="Times New Roman" w:eastAsia="Calibri" w:hAnsi="Times New Roman" w:cs="Times New Roman"/>
          <w:color w:val="000000" w:themeColor="text1"/>
          <w:sz w:val="24"/>
          <w:szCs w:val="24"/>
          <w:lang w:val="en-US"/>
        </w:rPr>
      </w:pPr>
    </w:p>
    <w:p w:rsidR="0074701D" w:rsidRPr="009E3424" w:rsidRDefault="0074701D" w:rsidP="0074701D">
      <w:pPr>
        <w:spacing w:line="240" w:lineRule="auto"/>
        <w:contextualSpacing/>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Note: It should be stressed that the data collection strategy in the inner 10 m ring is designed on an assumption of increasing ring width (Bunting et al. 2013)</w:t>
      </w:r>
      <w:r w:rsidRPr="009E3424">
        <w:rPr>
          <w:rFonts w:ascii="Times New Roman" w:eastAsia="Calibri" w:hAnsi="Times New Roman" w:cs="Times New Roman"/>
          <w:color w:val="000000" w:themeColor="text1"/>
          <w:sz w:val="24"/>
          <w:szCs w:val="24"/>
          <w:lang w:val="en-US"/>
        </w:rPr>
        <w:t xml:space="preserve"> </w:t>
      </w:r>
      <w:r>
        <w:rPr>
          <w:rFonts w:ascii="Times New Roman" w:eastAsia="Calibri" w:hAnsi="Times New Roman" w:cs="Times New Roman"/>
          <w:color w:val="000000" w:themeColor="text1"/>
          <w:sz w:val="24"/>
          <w:szCs w:val="24"/>
          <w:lang w:val="en-US"/>
        </w:rPr>
        <w:t xml:space="preserve">and was </w:t>
      </w:r>
      <w:r w:rsidRPr="00734B62">
        <w:rPr>
          <w:rFonts w:ascii="Times New Roman" w:eastAsia="Calibri" w:hAnsi="Times New Roman" w:cs="Times New Roman"/>
          <w:color w:val="000000" w:themeColor="text1"/>
          <w:sz w:val="24"/>
          <w:szCs w:val="24"/>
          <w:lang w:val="en-US"/>
        </w:rPr>
        <w:t>demonstrated as providing enough detail (compared to complete survey within the 0-10m area) when using that particular set of ring widths</w:t>
      </w:r>
      <w:r>
        <w:rPr>
          <w:rFonts w:ascii="Times New Roman" w:eastAsia="Calibri" w:hAnsi="Times New Roman" w:cs="Times New Roman"/>
          <w:color w:val="000000" w:themeColor="text1"/>
          <w:sz w:val="24"/>
          <w:szCs w:val="24"/>
          <w:lang w:val="en-US"/>
        </w:rPr>
        <w:t xml:space="preserve">. The </w:t>
      </w:r>
      <w:r w:rsidRPr="005157AA">
        <w:rPr>
          <w:rFonts w:ascii="Times New Roman" w:eastAsia="Calibri" w:hAnsi="Times New Roman" w:cs="Times New Roman"/>
          <w:color w:val="000000" w:themeColor="text1"/>
          <w:sz w:val="24"/>
          <w:szCs w:val="24"/>
          <w:lang w:val="en-US"/>
        </w:rPr>
        <w:t xml:space="preserve">default </w:t>
      </w:r>
      <w:r>
        <w:rPr>
          <w:rFonts w:ascii="Times New Roman" w:eastAsia="Calibri" w:hAnsi="Times New Roman" w:cs="Times New Roman"/>
          <w:color w:val="000000" w:themeColor="text1"/>
          <w:sz w:val="24"/>
          <w:szCs w:val="24"/>
          <w:lang w:val="en-US"/>
        </w:rPr>
        <w:t xml:space="preserve">in SURVEY </w:t>
      </w:r>
      <w:r w:rsidRPr="005157AA">
        <w:rPr>
          <w:rFonts w:ascii="Times New Roman" w:eastAsia="Calibri" w:hAnsi="Times New Roman" w:cs="Times New Roman"/>
          <w:color w:val="000000" w:themeColor="text1"/>
          <w:sz w:val="24"/>
          <w:szCs w:val="24"/>
          <w:lang w:val="en-US"/>
        </w:rPr>
        <w:t xml:space="preserve">is to extract data for rings of different widths </w:t>
      </w:r>
      <w:r>
        <w:rPr>
          <w:rFonts w:ascii="Times New Roman" w:eastAsia="Calibri" w:hAnsi="Times New Roman" w:cs="Times New Roman"/>
          <w:color w:val="000000" w:themeColor="text1"/>
          <w:sz w:val="24"/>
          <w:szCs w:val="24"/>
          <w:lang w:val="en-US"/>
        </w:rPr>
        <w:t xml:space="preserve">from </w:t>
      </w:r>
      <w:r w:rsidRPr="00734B62">
        <w:rPr>
          <w:rFonts w:ascii="Times New Roman" w:eastAsia="Calibri" w:hAnsi="Times New Roman" w:cs="Times New Roman"/>
          <w:color w:val="000000" w:themeColor="text1"/>
          <w:sz w:val="24"/>
          <w:szCs w:val="24"/>
          <w:lang w:val="en-US"/>
        </w:rPr>
        <w:t>0</w:t>
      </w:r>
      <w:r>
        <w:rPr>
          <w:rFonts w:ascii="Times New Roman" w:eastAsia="Calibri" w:hAnsi="Times New Roman" w:cs="Times New Roman"/>
          <w:color w:val="000000" w:themeColor="text1"/>
          <w:sz w:val="24"/>
          <w:szCs w:val="24"/>
          <w:lang w:val="en-US"/>
        </w:rPr>
        <w:t xml:space="preserve"> to </w:t>
      </w:r>
      <w:r w:rsidRPr="005157AA">
        <w:rPr>
          <w:rFonts w:ascii="Times New Roman" w:eastAsia="Calibri" w:hAnsi="Times New Roman" w:cs="Times New Roman"/>
          <w:color w:val="000000" w:themeColor="text1"/>
          <w:sz w:val="24"/>
          <w:szCs w:val="24"/>
          <w:lang w:val="en-US"/>
        </w:rPr>
        <w:t xml:space="preserve">10 and </w:t>
      </w:r>
      <w:r>
        <w:rPr>
          <w:rFonts w:ascii="Times New Roman" w:eastAsia="Calibri" w:hAnsi="Times New Roman" w:cs="Times New Roman"/>
          <w:color w:val="000000" w:themeColor="text1"/>
          <w:sz w:val="24"/>
          <w:szCs w:val="24"/>
          <w:lang w:val="en-US"/>
        </w:rPr>
        <w:t xml:space="preserve">of </w:t>
      </w:r>
      <w:r w:rsidRPr="005157AA">
        <w:rPr>
          <w:rFonts w:ascii="Times New Roman" w:eastAsia="Calibri" w:hAnsi="Times New Roman" w:cs="Times New Roman"/>
          <w:color w:val="000000" w:themeColor="text1"/>
          <w:sz w:val="24"/>
          <w:szCs w:val="24"/>
          <w:lang w:val="en-US"/>
        </w:rPr>
        <w:t>10</w:t>
      </w:r>
      <w:r>
        <w:rPr>
          <w:rFonts w:ascii="Times New Roman" w:eastAsia="Calibri" w:hAnsi="Times New Roman" w:cs="Times New Roman"/>
          <w:color w:val="000000" w:themeColor="text1"/>
          <w:sz w:val="24"/>
          <w:szCs w:val="24"/>
          <w:lang w:val="en-US"/>
        </w:rPr>
        <w:t xml:space="preserve"> </w:t>
      </w:r>
      <w:r w:rsidRPr="00734B62">
        <w:rPr>
          <w:rFonts w:ascii="Times New Roman" w:eastAsia="Calibri" w:hAnsi="Times New Roman" w:cs="Times New Roman"/>
          <w:color w:val="000000" w:themeColor="text1"/>
          <w:sz w:val="24"/>
          <w:szCs w:val="24"/>
          <w:lang w:val="en-US"/>
        </w:rPr>
        <w:t xml:space="preserve">m width </w:t>
      </w:r>
      <w:r>
        <w:rPr>
          <w:rFonts w:ascii="Times New Roman" w:eastAsia="Calibri" w:hAnsi="Times New Roman" w:cs="Times New Roman"/>
          <w:color w:val="000000" w:themeColor="text1"/>
          <w:sz w:val="24"/>
          <w:szCs w:val="24"/>
          <w:lang w:val="en-US"/>
        </w:rPr>
        <w:t xml:space="preserve">beyond 10 m until </w:t>
      </w:r>
      <w:r w:rsidRPr="005157AA">
        <w:rPr>
          <w:rFonts w:ascii="Times New Roman" w:eastAsia="Calibri" w:hAnsi="Times New Roman" w:cs="Times New Roman"/>
          <w:color w:val="000000" w:themeColor="text1"/>
          <w:sz w:val="24"/>
          <w:szCs w:val="24"/>
          <w:lang w:val="en-US"/>
        </w:rPr>
        <w:t>100</w:t>
      </w:r>
      <w:r>
        <w:rPr>
          <w:rFonts w:ascii="Times New Roman" w:eastAsia="Calibri" w:hAnsi="Times New Roman" w:cs="Times New Roman"/>
          <w:color w:val="000000" w:themeColor="text1"/>
          <w:sz w:val="24"/>
          <w:szCs w:val="24"/>
          <w:lang w:val="en-US"/>
        </w:rPr>
        <w:t xml:space="preserve"> m. The set of ring width can be modified in SURVEY (reset to 1 m width in our case), but the effect of using ring widths at a smaller spatial resolution than that of the vegetation survey has not been tested so far. </w:t>
      </w:r>
    </w:p>
    <w:p w:rsidR="0074701D" w:rsidRDefault="0074701D" w:rsidP="0074701D">
      <w:pPr>
        <w:spacing w:line="240" w:lineRule="auto"/>
        <w:contextualSpacing/>
        <w:jc w:val="both"/>
        <w:rPr>
          <w:rFonts w:ascii="Times New Roman" w:eastAsia="Calibri" w:hAnsi="Times New Roman" w:cs="Times New Roman"/>
          <w:i/>
          <w:color w:val="000000" w:themeColor="text1"/>
          <w:sz w:val="24"/>
          <w:szCs w:val="24"/>
          <w:lang w:val="en-US"/>
        </w:rPr>
      </w:pPr>
    </w:p>
    <w:p w:rsidR="00734B62" w:rsidRPr="004F516D" w:rsidRDefault="00734B62" w:rsidP="00FF22A0">
      <w:pPr>
        <w:rPr>
          <w:rFonts w:ascii="Times New Roman" w:eastAsiaTheme="minorEastAsia" w:hAnsi="Times New Roman" w:cs="Times New Roman"/>
          <w:color w:val="000000" w:themeColor="text1"/>
          <w:sz w:val="24"/>
          <w:szCs w:val="24"/>
          <w:lang w:val="en-US" w:eastAsia="zh-CN"/>
        </w:rPr>
      </w:pPr>
    </w:p>
    <w:p w:rsidR="00395734" w:rsidRDefault="00395734" w:rsidP="00FF22A0">
      <w:pPr>
        <w:rPr>
          <w:rFonts w:ascii="Times New Roman" w:eastAsiaTheme="minorEastAsia" w:hAnsi="Times New Roman" w:cs="Times New Roman"/>
          <w:b/>
          <w:color w:val="000000" w:themeColor="text1"/>
          <w:sz w:val="24"/>
          <w:szCs w:val="24"/>
          <w:lang w:val="en-US" w:eastAsia="zh-CN"/>
        </w:rPr>
      </w:pPr>
    </w:p>
    <w:p w:rsidR="009E3424" w:rsidRPr="00FF22A0" w:rsidRDefault="009E3424" w:rsidP="00FF22A0">
      <w:pPr>
        <w:rPr>
          <w:rFonts w:ascii="Times New Roman" w:eastAsiaTheme="minorEastAsia" w:hAnsi="Times New Roman" w:cs="Times New Roman"/>
          <w:color w:val="000000" w:themeColor="text1"/>
          <w:sz w:val="24"/>
          <w:szCs w:val="24"/>
          <w:lang w:val="en-US" w:eastAsia="zh-CN"/>
        </w:rPr>
      </w:pPr>
      <w:r w:rsidRPr="000D648B">
        <w:rPr>
          <w:rFonts w:ascii="Times New Roman" w:eastAsiaTheme="minorEastAsia" w:hAnsi="Times New Roman" w:cs="Times New Roman"/>
          <w:b/>
          <w:color w:val="000000" w:themeColor="text1"/>
          <w:sz w:val="24"/>
          <w:szCs w:val="24"/>
          <w:lang w:val="en-US" w:eastAsia="zh-CN"/>
        </w:rPr>
        <w:t xml:space="preserve">5 ERV-model runs </w:t>
      </w:r>
    </w:p>
    <w:p w:rsidR="009E3424" w:rsidRPr="000D648B"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0D648B">
        <w:rPr>
          <w:rFonts w:ascii="Times New Roman" w:eastAsiaTheme="minorEastAsia" w:hAnsi="Times New Roman" w:cs="Times New Roman"/>
          <w:color w:val="000000" w:themeColor="text1"/>
          <w:sz w:val="24"/>
          <w:szCs w:val="24"/>
          <w:lang w:val="en-US" w:eastAsia="zh-CN"/>
        </w:rPr>
        <w:t>5.1 Analysis strategy</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It is not possible to know what taxa will be the best for reliable RPP estimates without doing an inspection of the pollen/vegetation relationships as expressed by the ERV models to select the taxa with the best linear relationships. Therefore, a first selection of taxa is established by checking that each selected taxon i) is present in both pollen and vegetation data, ii) is represented as pollen in a sufficient number of sites (minimum of ca. 10</w:t>
      </w:r>
      <w:r w:rsidR="000D648B">
        <w:rPr>
          <w:rFonts w:ascii="Times New Roman" w:eastAsiaTheme="minorEastAsia" w:hAnsi="Times New Roman" w:cs="Times New Roman"/>
          <w:color w:val="000000" w:themeColor="text1"/>
          <w:sz w:val="24"/>
          <w:szCs w:val="24"/>
          <w:lang w:val="en-US" w:eastAsia="zh-CN"/>
        </w:rPr>
        <w:t xml:space="preserve">), and </w:t>
      </w:r>
      <w:r w:rsidR="00255362">
        <w:rPr>
          <w:rFonts w:ascii="Times New Roman" w:eastAsiaTheme="minorEastAsia" w:hAnsi="Times New Roman" w:cs="Times New Roman"/>
          <w:color w:val="000000" w:themeColor="text1"/>
          <w:sz w:val="24"/>
          <w:szCs w:val="24"/>
          <w:lang w:val="en-US" w:eastAsia="zh-CN"/>
        </w:rPr>
        <w:t xml:space="preserve">iii) is characterized by </w:t>
      </w:r>
      <w:r w:rsidRPr="009E3424">
        <w:rPr>
          <w:rFonts w:ascii="Times New Roman" w:eastAsiaTheme="minorEastAsia" w:hAnsi="Times New Roman" w:cs="Times New Roman"/>
          <w:color w:val="000000" w:themeColor="text1"/>
          <w:sz w:val="24"/>
          <w:szCs w:val="24"/>
          <w:lang w:val="en-US" w:eastAsia="zh-CN"/>
        </w:rPr>
        <w:t>between-sample variation in pollen percentages, i.e. exhibits a gradient of values. This set of taxa is used to perform the first ERV-model run (ERV.I).</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The results of ERV.I are used i) to make a first assessment of the log-likelihood function curve and identify the relevant source area of pollen (RSAP), ii) to plot the pollen/vegetation relationships according to the three  ERV sub-models at the RSAP distance, and ii</w:t>
      </w:r>
      <w:r w:rsidR="00464784">
        <w:rPr>
          <w:rFonts w:ascii="Times New Roman" w:eastAsiaTheme="minorEastAsia" w:hAnsi="Times New Roman" w:cs="Times New Roman"/>
          <w:color w:val="000000" w:themeColor="text1"/>
          <w:sz w:val="24"/>
          <w:szCs w:val="24"/>
          <w:lang w:val="en-US" w:eastAsia="zh-CN"/>
        </w:rPr>
        <w:t xml:space="preserve">i) evaluate these relationships </w:t>
      </w:r>
      <w:r w:rsidRPr="009E3424">
        <w:rPr>
          <w:rFonts w:ascii="Times New Roman" w:eastAsiaTheme="minorEastAsia" w:hAnsi="Times New Roman" w:cs="Times New Roman"/>
          <w:color w:val="000000" w:themeColor="text1"/>
          <w:sz w:val="24"/>
          <w:szCs w:val="24"/>
          <w:lang w:val="en-US" w:eastAsia="zh-CN"/>
        </w:rPr>
        <w:t>(all results not shown). The taxa with the best relationships are selected for a second ERV-model run (ERV.II) (Figure 5</w:t>
      </w:r>
      <w:r w:rsidR="00464784">
        <w:rPr>
          <w:rFonts w:ascii="Times New Roman" w:eastAsiaTheme="minorEastAsia" w:hAnsi="Times New Roman" w:cs="Times New Roman"/>
          <w:color w:val="000000" w:themeColor="text1"/>
          <w:sz w:val="24"/>
          <w:szCs w:val="24"/>
          <w:lang w:val="en-US" w:eastAsia="zh-CN"/>
        </w:rPr>
        <w:t xml:space="preserve"> in </w:t>
      </w:r>
      <w:r w:rsidR="00086C47">
        <w:rPr>
          <w:rFonts w:ascii="Times New Roman" w:eastAsiaTheme="minorEastAsia" w:hAnsi="Times New Roman" w:cs="Times New Roman"/>
          <w:color w:val="000000" w:themeColor="text1"/>
          <w:sz w:val="24"/>
          <w:szCs w:val="24"/>
          <w:lang w:val="en-US" w:eastAsia="zh-CN"/>
        </w:rPr>
        <w:t xml:space="preserve">the </w:t>
      </w:r>
      <w:r w:rsidR="00050974">
        <w:rPr>
          <w:rFonts w:ascii="Times New Roman" w:eastAsiaTheme="minorEastAsia" w:hAnsi="Times New Roman" w:cs="Times New Roman"/>
          <w:color w:val="000000" w:themeColor="text1"/>
          <w:sz w:val="24"/>
          <w:szCs w:val="24"/>
          <w:lang w:val="en-US" w:eastAsia="zh-CN"/>
        </w:rPr>
        <w:t xml:space="preserve">journal </w:t>
      </w:r>
      <w:r w:rsidR="00464784">
        <w:rPr>
          <w:rFonts w:ascii="Times New Roman" w:eastAsiaTheme="minorEastAsia" w:hAnsi="Times New Roman" w:cs="Times New Roman"/>
          <w:color w:val="000000" w:themeColor="text1"/>
          <w:sz w:val="24"/>
          <w:szCs w:val="24"/>
          <w:lang w:val="en-US" w:eastAsia="zh-CN"/>
        </w:rPr>
        <w:t xml:space="preserve">article; </w:t>
      </w:r>
      <w:r w:rsidR="00050974">
        <w:rPr>
          <w:rFonts w:ascii="Times New Roman" w:eastAsiaTheme="minorEastAsia" w:hAnsi="Times New Roman" w:cs="Times New Roman"/>
          <w:color w:val="000000" w:themeColor="text1"/>
          <w:sz w:val="24"/>
          <w:szCs w:val="24"/>
          <w:lang w:val="en-US" w:eastAsia="zh-CN"/>
        </w:rPr>
        <w:t xml:space="preserve">ESM </w:t>
      </w:r>
      <w:r w:rsidR="00630645">
        <w:rPr>
          <w:rFonts w:ascii="Times New Roman" w:eastAsiaTheme="minorEastAsia" w:hAnsi="Times New Roman" w:cs="Times New Roman"/>
          <w:color w:val="000000" w:themeColor="text1"/>
          <w:sz w:val="24"/>
          <w:szCs w:val="24"/>
          <w:lang w:val="en-US" w:eastAsia="zh-CN"/>
        </w:rPr>
        <w:t>Fig</w:t>
      </w:r>
      <w:r w:rsidR="00050974">
        <w:rPr>
          <w:rFonts w:ascii="Times New Roman" w:eastAsiaTheme="minorEastAsia" w:hAnsi="Times New Roman" w:cs="Times New Roman"/>
          <w:color w:val="000000" w:themeColor="text1"/>
          <w:sz w:val="24"/>
          <w:szCs w:val="24"/>
          <w:lang w:val="en-US" w:eastAsia="zh-CN"/>
        </w:rPr>
        <w:t xml:space="preserve">. </w:t>
      </w:r>
      <w:r w:rsidR="00630645">
        <w:rPr>
          <w:rFonts w:ascii="Times New Roman" w:eastAsiaTheme="minorEastAsia" w:hAnsi="Times New Roman" w:cs="Times New Roman"/>
          <w:color w:val="000000" w:themeColor="text1"/>
          <w:sz w:val="24"/>
          <w:szCs w:val="24"/>
          <w:lang w:val="en-US" w:eastAsia="zh-CN"/>
        </w:rPr>
        <w:t>2</w:t>
      </w:r>
      <w:r w:rsidRPr="009E3424">
        <w:rPr>
          <w:rFonts w:ascii="Times New Roman" w:eastAsiaTheme="minorEastAsia" w:hAnsi="Times New Roman" w:cs="Times New Roman"/>
          <w:color w:val="000000" w:themeColor="text1"/>
          <w:sz w:val="24"/>
          <w:szCs w:val="24"/>
          <w:lang w:val="en-US" w:eastAsia="zh-CN"/>
        </w:rPr>
        <w:t xml:space="preserve">). </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If the results of ERV.II provide a satisfactory curve of the log-likelihood curve and, therefore, the RSAP can be easily identified, the RPP estimates obtained from ERV.II at that RSAP distance can be considered as reliable values. If the log-likelihood curve does not allow to identify the RSAP with precision, one may consider to perform new ERV-model runs (ERV.III to ERV.n) using lower numbers of taxa and/or different groups of sites (instead of all sites together) in order to explore the possible reasons behind the behavior of the log-likelihood curve. Of the possible reasons for unsatisfactory log likelihood curves, the most probable ones are i) too many taxa analyzed, ii) use of taxa with non-linear pollen-vegetation relationships, iii) non-stationary vegetation, i.e. the vegetation of the study region is not stationary, e.g. there might be </w:t>
      </w:r>
      <w:r w:rsidRPr="009E3424">
        <w:rPr>
          <w:rFonts w:ascii="Times New Roman" w:eastAsiaTheme="minorEastAsia" w:hAnsi="Times New Roman" w:cs="Times New Roman"/>
          <w:color w:val="000000" w:themeColor="text1"/>
          <w:sz w:val="24"/>
          <w:szCs w:val="24"/>
          <w:lang w:val="en-US" w:eastAsia="zh-CN"/>
        </w:rPr>
        <w:lastRenderedPageBreak/>
        <w:t xml:space="preserve">a spatial gradient of vegetation/land cover structure in the area, or the structure might be too heterogeneous. A rule is to select a maximum number of taxa corresponding to half the number of sites (i.e. 18 taxa if 36 sites are included in the study) to meet the minimum requirements of reliable statistics. However, the maximum number as defined here may be too high, i.e. one should always test ERV-model runs with lower numbers of taxa to evaluate the robustness of the obtained RPP estimates. </w:t>
      </w:r>
    </w:p>
    <w:p w:rsidR="009E3424" w:rsidRPr="009E3424" w:rsidRDefault="009E3424" w:rsidP="00DF5DCB">
      <w:pPr>
        <w:spacing w:line="240" w:lineRule="auto"/>
        <w:jc w:val="both"/>
        <w:rPr>
          <w:rFonts w:ascii="Times New Roman" w:eastAsiaTheme="minorEastAsia" w:hAnsi="Times New Roman" w:cs="Times New Roman"/>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In this study we applied the strategy described above with its stages I, II, and III-n; however, the additional runs III-n (described below, but results not shown) did not provide better results than run ERV.II. Therefore, the final RPP estimates presented in this paper are those obtained from ERV.II.  </w:t>
      </w:r>
    </w:p>
    <w:p w:rsidR="00464784" w:rsidRPr="009E3424" w:rsidRDefault="00464784" w:rsidP="00464784">
      <w:pPr>
        <w:spacing w:line="240" w:lineRule="auto"/>
        <w:jc w:val="both"/>
        <w:rPr>
          <w:rFonts w:ascii="Times New Roman" w:eastAsiaTheme="minorEastAsia" w:hAnsi="Times New Roman" w:cs="Times New Roman"/>
          <w:color w:val="000000" w:themeColor="text1"/>
          <w:sz w:val="24"/>
          <w:szCs w:val="24"/>
          <w:lang w:val="en-US" w:eastAsia="zh-CN"/>
        </w:rPr>
      </w:pPr>
      <w:r>
        <w:rPr>
          <w:rFonts w:ascii="Times New Roman" w:eastAsiaTheme="minorEastAsia" w:hAnsi="Times New Roman" w:cs="Times New Roman"/>
          <w:color w:val="000000" w:themeColor="text1"/>
          <w:sz w:val="24"/>
          <w:szCs w:val="24"/>
          <w:lang w:val="en-US" w:eastAsia="zh-CN"/>
        </w:rPr>
        <w:t>5.2</w:t>
      </w:r>
      <w:r w:rsidRPr="009E3424">
        <w:rPr>
          <w:rFonts w:ascii="Times New Roman" w:eastAsiaTheme="minorEastAsia" w:hAnsi="Times New Roman" w:cs="Times New Roman"/>
          <w:color w:val="000000" w:themeColor="text1"/>
          <w:sz w:val="24"/>
          <w:szCs w:val="24"/>
          <w:lang w:val="en-US" w:eastAsia="zh-CN"/>
        </w:rPr>
        <w:t xml:space="preserve"> Distance weighting of vegetation data</w:t>
      </w:r>
    </w:p>
    <w:p w:rsidR="00FF22A0" w:rsidRPr="00FF22A0" w:rsidRDefault="00464784" w:rsidP="00FF22A0">
      <w:pPr>
        <w:spacing w:after="0" w:line="240" w:lineRule="auto"/>
        <w:jc w:val="both"/>
        <w:rPr>
          <w:rFonts w:ascii="Times New Roman" w:eastAsiaTheme="minorEastAsia" w:hAnsi="Times New Roman" w:cs="Times New Roman"/>
          <w:b/>
          <w:color w:val="000000" w:themeColor="text1"/>
          <w:sz w:val="24"/>
          <w:szCs w:val="24"/>
          <w:lang w:val="en-US" w:eastAsia="zh-CN"/>
        </w:rPr>
      </w:pPr>
      <w:r w:rsidRPr="009E3424">
        <w:rPr>
          <w:rFonts w:ascii="Times New Roman" w:eastAsiaTheme="minorEastAsia" w:hAnsi="Times New Roman" w:cs="Times New Roman"/>
          <w:color w:val="000000" w:themeColor="text1"/>
          <w:sz w:val="24"/>
          <w:szCs w:val="24"/>
          <w:lang w:val="en-US" w:eastAsia="zh-CN"/>
        </w:rPr>
        <w:t xml:space="preserve">Several distance-weighting methods were proposed in the literature, i.e. 1/d (Prentice and Webb III, 1986), 1/d2 (Calcote 1995; Webb III et al., 1981) and taxon-specific (Prentice 1985; Sugita 1993 often referred as the “Prentice-Sugita (P-S) model”). Prentice’s and Sugita’s taxon-specific weighting methods are regarded as the most sophisticated and sound ones because they take into account the dispersal and deposition characteritics of the pollen grains from different plant taxa. Prentice’s (P) model was developed for pollen deposition at a single point, e.g.  on the surface of a bog, and Sugita’s (S) model was introduced for pollen deposition in lakes assuming that all pollen deposited on the water surface are then mixed homogenously within the water body before deposition on the lake bottom. Both models weight the pollen taxa according to their specific aerodynamic behavior as estimated from their fall speed (Prentice 1985; Sugita 1993). In this study we use the taxon-specific </w:t>
      </w:r>
      <w:r w:rsidR="00FF22A0" w:rsidRPr="00FF22A0">
        <w:rPr>
          <w:rFonts w:ascii="Times New Roman" w:eastAsiaTheme="minorEastAsia" w:hAnsi="Times New Roman" w:cs="Times New Roman"/>
          <w:color w:val="000000" w:themeColor="text1"/>
          <w:sz w:val="24"/>
          <w:szCs w:val="24"/>
          <w:lang w:val="en-US" w:eastAsia="zh-CN"/>
        </w:rPr>
        <w:t>distance-weighting methods using the P model for bogs and the S model for lakes, and the inverse distance (1/d) method for comparison. The 1/d</w:t>
      </w:r>
      <w:r w:rsidR="00FF22A0" w:rsidRPr="00FF22A0">
        <w:rPr>
          <w:rFonts w:ascii="Times New Roman" w:eastAsiaTheme="minorEastAsia" w:hAnsi="Times New Roman" w:cs="Times New Roman"/>
          <w:color w:val="000000" w:themeColor="text1"/>
          <w:sz w:val="24"/>
          <w:szCs w:val="24"/>
          <w:vertAlign w:val="superscript"/>
          <w:lang w:val="en-US" w:eastAsia="zh-CN"/>
        </w:rPr>
        <w:t xml:space="preserve">2 </w:t>
      </w:r>
      <w:r w:rsidR="00FF22A0" w:rsidRPr="00FF22A0">
        <w:rPr>
          <w:rFonts w:ascii="Times New Roman" w:eastAsiaTheme="minorEastAsia" w:hAnsi="Times New Roman" w:cs="Times New Roman"/>
          <w:color w:val="000000" w:themeColor="text1"/>
          <w:sz w:val="24"/>
          <w:szCs w:val="24"/>
          <w:lang w:val="en-US" w:eastAsia="zh-CN"/>
        </w:rPr>
        <w:t xml:space="preserve">method is considered today to be theoretically unrealistic (Sugita, personal communication). </w:t>
      </w:r>
    </w:p>
    <w:p w:rsidR="00FF22A0" w:rsidRDefault="00FF22A0" w:rsidP="00FF22A0">
      <w:pPr>
        <w:spacing w:after="0" w:line="240" w:lineRule="auto"/>
        <w:jc w:val="both"/>
        <w:rPr>
          <w:rFonts w:ascii="Times New Roman" w:eastAsiaTheme="minorEastAsia" w:hAnsi="Times New Roman" w:cs="Times New Roman"/>
          <w:color w:val="000000" w:themeColor="text1"/>
          <w:sz w:val="24"/>
          <w:szCs w:val="24"/>
          <w:lang w:val="en-US" w:eastAsia="zh-CN"/>
        </w:rPr>
      </w:pPr>
    </w:p>
    <w:p w:rsidR="00FF22A0" w:rsidRPr="00FF22A0" w:rsidRDefault="00FF22A0" w:rsidP="00FF22A0">
      <w:pPr>
        <w:spacing w:after="0"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 xml:space="preserve">5.3 Other input data </w:t>
      </w:r>
    </w:p>
    <w:p w:rsidR="00A339F6" w:rsidRDefault="00A339F6" w:rsidP="00FF22A0">
      <w:pPr>
        <w:spacing w:after="0" w:line="240" w:lineRule="auto"/>
        <w:jc w:val="both"/>
        <w:rPr>
          <w:rFonts w:ascii="Times New Roman" w:eastAsiaTheme="minorEastAsia" w:hAnsi="Times New Roman" w:cs="Times New Roman"/>
          <w:color w:val="000000" w:themeColor="text1"/>
          <w:sz w:val="24"/>
          <w:szCs w:val="24"/>
          <w:lang w:val="en-US" w:eastAsia="zh-CN"/>
        </w:rPr>
      </w:pPr>
    </w:p>
    <w:p w:rsidR="00FF22A0" w:rsidRPr="00FF22A0" w:rsidRDefault="00FF22A0" w:rsidP="00FF22A0">
      <w:pPr>
        <w:spacing w:after="0"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Besides pollen data (expressed in pollen counts) and vegetation data (in m</w:t>
      </w:r>
      <w:r w:rsidRPr="00FF22A0">
        <w:rPr>
          <w:rFonts w:ascii="Times New Roman" w:eastAsiaTheme="minorEastAsia" w:hAnsi="Times New Roman" w:cs="Times New Roman"/>
          <w:color w:val="000000" w:themeColor="text1"/>
          <w:sz w:val="24"/>
          <w:szCs w:val="24"/>
          <w:vertAlign w:val="superscript"/>
          <w:lang w:val="en-US" w:eastAsia="zh-CN"/>
        </w:rPr>
        <w:t>2</w:t>
      </w:r>
      <w:r w:rsidRPr="00FF22A0">
        <w:rPr>
          <w:rFonts w:ascii="Times New Roman" w:eastAsiaTheme="minorEastAsia" w:hAnsi="Times New Roman" w:cs="Times New Roman"/>
          <w:color w:val="000000" w:themeColor="text1"/>
          <w:sz w:val="24"/>
          <w:szCs w:val="24"/>
          <w:lang w:val="en-US" w:eastAsia="zh-CN"/>
        </w:rPr>
        <w:t>/m</w:t>
      </w:r>
      <w:r w:rsidRPr="00FF22A0">
        <w:rPr>
          <w:rFonts w:ascii="Times New Roman" w:eastAsiaTheme="minorEastAsia" w:hAnsi="Times New Roman" w:cs="Times New Roman"/>
          <w:color w:val="000000" w:themeColor="text1"/>
          <w:sz w:val="24"/>
          <w:szCs w:val="24"/>
          <w:vertAlign w:val="superscript"/>
          <w:lang w:val="en-US" w:eastAsia="zh-CN"/>
        </w:rPr>
        <w:t>2</w:t>
      </w:r>
      <w:r w:rsidRPr="00FF22A0">
        <w:rPr>
          <w:rFonts w:ascii="Times New Roman" w:eastAsiaTheme="minorEastAsia" w:hAnsi="Times New Roman" w:cs="Times New Roman"/>
          <w:color w:val="000000" w:themeColor="text1"/>
          <w:sz w:val="24"/>
          <w:szCs w:val="24"/>
          <w:lang w:val="en-US" w:eastAsia="zh-CN"/>
        </w:rPr>
        <w:t xml:space="preserve"> for increments of 1m between the center of the moss sample and 1500m), other input data needed to run the ERV model are fall speed of pollen and wind speed </w:t>
      </w:r>
    </w:p>
    <w:p w:rsidR="00FF22A0" w:rsidRDefault="00FF22A0" w:rsidP="00FF22A0">
      <w:pPr>
        <w:spacing w:after="0" w:line="240" w:lineRule="auto"/>
        <w:jc w:val="both"/>
        <w:rPr>
          <w:rFonts w:ascii="Times New Roman" w:eastAsiaTheme="minorEastAsia" w:hAnsi="Times New Roman" w:cs="Times New Roman"/>
          <w:i/>
          <w:color w:val="000000" w:themeColor="text1"/>
          <w:sz w:val="24"/>
          <w:szCs w:val="24"/>
          <w:lang w:val="en-US" w:eastAsia="zh-CN"/>
        </w:rPr>
      </w:pPr>
    </w:p>
    <w:p w:rsidR="00FF22A0" w:rsidRPr="00FF22A0" w:rsidRDefault="00FF22A0" w:rsidP="00FF22A0">
      <w:pPr>
        <w:spacing w:after="0"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i/>
          <w:color w:val="000000" w:themeColor="text1"/>
          <w:sz w:val="24"/>
          <w:szCs w:val="24"/>
          <w:lang w:val="en-US" w:eastAsia="zh-CN"/>
        </w:rPr>
        <w:t>Fall speed of pollen</w:t>
      </w:r>
    </w:p>
    <w:p w:rsidR="00A339F6" w:rsidRDefault="00A339F6" w:rsidP="00FF22A0">
      <w:pPr>
        <w:spacing w:after="0" w:line="240" w:lineRule="auto"/>
        <w:jc w:val="both"/>
        <w:rPr>
          <w:rFonts w:ascii="Times New Roman" w:eastAsiaTheme="minorEastAsia" w:hAnsi="Times New Roman" w:cs="Times New Roman"/>
          <w:color w:val="000000" w:themeColor="text1"/>
          <w:sz w:val="24"/>
          <w:szCs w:val="24"/>
          <w:lang w:val="en-US" w:eastAsia="zh-CN"/>
        </w:rPr>
      </w:pPr>
    </w:p>
    <w:p w:rsidR="00170AC1" w:rsidRDefault="00FF22A0" w:rsidP="00FF22A0">
      <w:pPr>
        <w:spacing w:after="0" w:line="240" w:lineRule="auto"/>
        <w:jc w:val="both"/>
        <w:rPr>
          <w:rFonts w:ascii="Times New Roman" w:eastAsiaTheme="minorEastAsia" w:hAnsi="Times New Roman" w:cs="Times New Roman"/>
          <w:i/>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In order to estimate fall speed of pollen (FSP) for the 24 selected taxa (ERV.I) using Stoke’s law (Gregory, 1973), we measured the long and short axes of 30 grains on reference slides from our collection for 14 taxa. For the remaining taxa, measurements are from Beug (2004; 4 taxa)</w:t>
      </w:r>
      <w:r w:rsidRPr="00FF22A0">
        <w:rPr>
          <w:rFonts w:ascii="Times New Roman" w:eastAsiaTheme="minorEastAsia" w:hAnsi="Times New Roman" w:cs="Times New Roman"/>
          <w:color w:val="000000" w:themeColor="text1"/>
          <w:sz w:val="24"/>
          <w:szCs w:val="24"/>
          <w:vertAlign w:val="superscript"/>
          <w:lang w:val="en-US" w:eastAsia="zh-CN"/>
        </w:rPr>
        <w:t xml:space="preserve"> </w:t>
      </w:r>
      <w:r w:rsidRPr="00FF22A0">
        <w:rPr>
          <w:rFonts w:ascii="Times New Roman" w:eastAsiaTheme="minorEastAsia" w:hAnsi="Times New Roman" w:cs="Times New Roman"/>
          <w:color w:val="000000" w:themeColor="text1"/>
          <w:sz w:val="24"/>
          <w:szCs w:val="24"/>
          <w:lang w:val="en-US" w:eastAsia="zh-CN"/>
        </w:rPr>
        <w:t>and Wang (1995; 6 taxa)</w:t>
      </w:r>
      <w:r w:rsidRPr="00FF22A0">
        <w:rPr>
          <w:rFonts w:ascii="Times New Roman" w:eastAsiaTheme="minorEastAsia" w:hAnsi="Times New Roman" w:cs="Times New Roman"/>
          <w:color w:val="000000" w:themeColor="text1"/>
          <w:sz w:val="24"/>
          <w:szCs w:val="24"/>
          <w:vertAlign w:val="superscript"/>
          <w:lang w:val="en-US" w:eastAsia="zh-CN"/>
        </w:rPr>
        <w:t xml:space="preserve"> </w:t>
      </w:r>
      <w:r w:rsidRPr="00FF22A0">
        <w:rPr>
          <w:rFonts w:ascii="Times New Roman" w:eastAsiaTheme="minorEastAsia" w:hAnsi="Times New Roman" w:cs="Times New Roman"/>
          <w:color w:val="000000" w:themeColor="text1"/>
          <w:sz w:val="24"/>
          <w:szCs w:val="24"/>
          <w:lang w:val="en-US" w:eastAsia="zh-CN"/>
        </w:rPr>
        <w:t xml:space="preserve">(Table 2 in the </w:t>
      </w:r>
      <w:r w:rsidR="00050974">
        <w:rPr>
          <w:rFonts w:ascii="Times New Roman" w:eastAsiaTheme="minorEastAsia" w:hAnsi="Times New Roman" w:cs="Times New Roman"/>
          <w:color w:val="000000" w:themeColor="text1"/>
          <w:sz w:val="24"/>
          <w:szCs w:val="24"/>
          <w:lang w:val="en-US" w:eastAsia="zh-CN"/>
        </w:rPr>
        <w:t xml:space="preserve">journal </w:t>
      </w:r>
      <w:r w:rsidRPr="00FF22A0">
        <w:rPr>
          <w:rFonts w:ascii="Times New Roman" w:eastAsiaTheme="minorEastAsia" w:hAnsi="Times New Roman" w:cs="Times New Roman"/>
          <w:color w:val="000000" w:themeColor="text1"/>
          <w:sz w:val="24"/>
          <w:szCs w:val="24"/>
          <w:lang w:val="en-US" w:eastAsia="zh-CN"/>
        </w:rPr>
        <w:t xml:space="preserve">article). Grain density of most pollen types was found in Gregory (1973) and Jackson and Lyford (1999). For those pollen types without information in the literature we assumed a density of 1, which is the approximate density of most non-saccate pollen grains. Saccate grains have a density of ca. 0.5. The calculated velocities were adjusted by a shape factor according to McNown and Malaika (1950). The FSP of </w:t>
      </w:r>
      <w:r w:rsidRPr="00FF22A0">
        <w:rPr>
          <w:rFonts w:ascii="Times New Roman" w:eastAsiaTheme="minorEastAsia" w:hAnsi="Times New Roman" w:cs="Times New Roman"/>
          <w:i/>
          <w:color w:val="000000" w:themeColor="text1"/>
          <w:sz w:val="24"/>
          <w:szCs w:val="24"/>
          <w:lang w:val="en-US" w:eastAsia="zh-CN"/>
        </w:rPr>
        <w:t>Zea mays</w:t>
      </w:r>
      <w:r w:rsidRPr="00FF22A0">
        <w:rPr>
          <w:rFonts w:ascii="Times New Roman" w:eastAsiaTheme="minorEastAsia" w:hAnsi="Times New Roman" w:cs="Times New Roman"/>
          <w:color w:val="000000" w:themeColor="text1"/>
          <w:sz w:val="24"/>
          <w:szCs w:val="24"/>
          <w:lang w:val="en-US" w:eastAsia="zh-CN"/>
        </w:rPr>
        <w:t xml:space="preserve">, </w:t>
      </w:r>
      <w:r w:rsidRPr="00FF22A0">
        <w:rPr>
          <w:rFonts w:ascii="Times New Roman" w:eastAsiaTheme="minorEastAsia" w:hAnsi="Times New Roman" w:cs="Times New Roman"/>
          <w:i/>
          <w:color w:val="000000" w:themeColor="text1"/>
          <w:sz w:val="24"/>
          <w:szCs w:val="24"/>
          <w:lang w:val="en-US" w:eastAsia="zh-CN"/>
        </w:rPr>
        <w:t>Saussurea/Carduus/Cirsium</w:t>
      </w:r>
      <w:r w:rsidRPr="00FF22A0">
        <w:rPr>
          <w:rFonts w:ascii="Times New Roman" w:eastAsiaTheme="minorEastAsia" w:hAnsi="Times New Roman" w:cs="Times New Roman"/>
          <w:color w:val="000000" w:themeColor="text1"/>
          <w:sz w:val="24"/>
          <w:szCs w:val="24"/>
          <w:lang w:val="en-US" w:eastAsia="zh-CN"/>
        </w:rPr>
        <w:t xml:space="preserve"> type, Caryophyllaceae, and </w:t>
      </w:r>
      <w:r w:rsidRPr="00FF22A0">
        <w:rPr>
          <w:rFonts w:ascii="Times New Roman" w:eastAsiaTheme="minorEastAsia" w:hAnsi="Times New Roman" w:cs="Times New Roman"/>
          <w:i/>
          <w:color w:val="000000" w:themeColor="text1"/>
          <w:sz w:val="24"/>
          <w:szCs w:val="24"/>
          <w:lang w:val="en-US" w:eastAsia="zh-CN"/>
        </w:rPr>
        <w:t>Lespedeza</w:t>
      </w:r>
      <w:r w:rsidRPr="00FF22A0">
        <w:rPr>
          <w:rFonts w:ascii="Times New Roman" w:eastAsiaTheme="minorEastAsia" w:hAnsi="Times New Roman" w:cs="Times New Roman"/>
          <w:color w:val="000000" w:themeColor="text1"/>
          <w:sz w:val="24"/>
          <w:szCs w:val="24"/>
          <w:lang w:val="en-US" w:eastAsia="zh-CN"/>
        </w:rPr>
        <w:t xml:space="preserve">, and FS of </w:t>
      </w:r>
      <w:r w:rsidRPr="00FF22A0">
        <w:rPr>
          <w:rFonts w:ascii="Times New Roman" w:eastAsiaTheme="minorEastAsia" w:hAnsi="Times New Roman" w:cs="Times New Roman"/>
          <w:i/>
          <w:color w:val="000000" w:themeColor="text1"/>
          <w:sz w:val="24"/>
          <w:szCs w:val="24"/>
          <w:lang w:val="en-US" w:eastAsia="zh-CN"/>
        </w:rPr>
        <w:t>Selaginella</w:t>
      </w:r>
      <w:r w:rsidRPr="00FF22A0">
        <w:rPr>
          <w:rFonts w:ascii="Times New Roman" w:eastAsiaTheme="minorEastAsia" w:hAnsi="Times New Roman" w:cs="Times New Roman"/>
          <w:color w:val="000000" w:themeColor="text1"/>
          <w:sz w:val="24"/>
          <w:szCs w:val="24"/>
          <w:lang w:val="en-US" w:eastAsia="zh-CN"/>
        </w:rPr>
        <w:t xml:space="preserve"> spores are larger than that of Poaceae, while the FSP of tree pollen, e.g. </w:t>
      </w:r>
      <w:r w:rsidRPr="00FF22A0">
        <w:rPr>
          <w:rFonts w:ascii="Times New Roman" w:eastAsiaTheme="minorEastAsia" w:hAnsi="Times New Roman" w:cs="Times New Roman"/>
          <w:i/>
          <w:color w:val="000000" w:themeColor="text1"/>
          <w:sz w:val="24"/>
          <w:szCs w:val="24"/>
          <w:lang w:val="en-US" w:eastAsia="zh-CN"/>
        </w:rPr>
        <w:t>Platycladus</w:t>
      </w:r>
      <w:r w:rsidRPr="00FF22A0">
        <w:rPr>
          <w:rFonts w:ascii="Times New Roman" w:eastAsiaTheme="minorEastAsia" w:hAnsi="Times New Roman" w:cs="Times New Roman"/>
          <w:color w:val="000000" w:themeColor="text1"/>
          <w:sz w:val="24"/>
          <w:szCs w:val="24"/>
          <w:lang w:val="en-US" w:eastAsia="zh-CN"/>
        </w:rPr>
        <w:t xml:space="preserve">, </w:t>
      </w:r>
      <w:r w:rsidRPr="00FF22A0">
        <w:rPr>
          <w:rFonts w:ascii="Times New Roman" w:eastAsiaTheme="minorEastAsia" w:hAnsi="Times New Roman" w:cs="Times New Roman"/>
          <w:i/>
          <w:color w:val="000000" w:themeColor="text1"/>
          <w:sz w:val="24"/>
          <w:szCs w:val="24"/>
          <w:lang w:val="en-US" w:eastAsia="zh-CN"/>
        </w:rPr>
        <w:t>Quercus</w:t>
      </w:r>
      <w:r w:rsidRPr="00FF22A0">
        <w:rPr>
          <w:rFonts w:ascii="Times New Roman" w:eastAsiaTheme="minorEastAsia" w:hAnsi="Times New Roman" w:cs="Times New Roman"/>
          <w:color w:val="000000" w:themeColor="text1"/>
          <w:sz w:val="24"/>
          <w:szCs w:val="24"/>
          <w:lang w:val="en-US" w:eastAsia="zh-CN"/>
        </w:rPr>
        <w:t xml:space="preserve">, </w:t>
      </w:r>
      <w:r w:rsidRPr="00FF22A0">
        <w:rPr>
          <w:rFonts w:ascii="Times New Roman" w:eastAsiaTheme="minorEastAsia" w:hAnsi="Times New Roman" w:cs="Times New Roman"/>
          <w:i/>
          <w:color w:val="000000" w:themeColor="text1"/>
          <w:sz w:val="24"/>
          <w:szCs w:val="24"/>
          <w:lang w:val="en-US" w:eastAsia="zh-CN"/>
        </w:rPr>
        <w:t>Robinia</w:t>
      </w:r>
      <w:r w:rsidRPr="00FF22A0">
        <w:rPr>
          <w:rFonts w:ascii="Times New Roman" w:eastAsiaTheme="minorEastAsia" w:hAnsi="Times New Roman" w:cs="Times New Roman"/>
          <w:color w:val="000000" w:themeColor="text1"/>
          <w:sz w:val="24"/>
          <w:szCs w:val="24"/>
          <w:lang w:val="en-US" w:eastAsia="zh-CN"/>
        </w:rPr>
        <w:t xml:space="preserve">, and </w:t>
      </w:r>
      <w:r w:rsidRPr="00FF22A0">
        <w:rPr>
          <w:rFonts w:ascii="Times New Roman" w:eastAsiaTheme="minorEastAsia" w:hAnsi="Times New Roman" w:cs="Times New Roman"/>
          <w:i/>
          <w:color w:val="000000" w:themeColor="text1"/>
          <w:sz w:val="24"/>
          <w:szCs w:val="24"/>
          <w:lang w:val="en-US" w:eastAsia="zh-CN"/>
        </w:rPr>
        <w:t>Castanea</w:t>
      </w:r>
      <w:r w:rsidRPr="00FF22A0">
        <w:rPr>
          <w:rFonts w:ascii="Times New Roman" w:eastAsiaTheme="minorEastAsia" w:hAnsi="Times New Roman" w:cs="Times New Roman"/>
          <w:color w:val="000000" w:themeColor="text1"/>
          <w:sz w:val="24"/>
          <w:szCs w:val="24"/>
          <w:lang w:val="en-US" w:eastAsia="zh-CN"/>
        </w:rPr>
        <w:t xml:space="preserve">, and of herbs, e.g. </w:t>
      </w:r>
      <w:r w:rsidRPr="00FF22A0">
        <w:rPr>
          <w:rFonts w:ascii="Times New Roman" w:eastAsiaTheme="minorEastAsia" w:hAnsi="Times New Roman" w:cs="Times New Roman"/>
          <w:i/>
          <w:color w:val="000000" w:themeColor="text1"/>
          <w:sz w:val="24"/>
          <w:szCs w:val="24"/>
          <w:lang w:val="en-US" w:eastAsia="zh-CN"/>
        </w:rPr>
        <w:t>Aster/Anthemis</w:t>
      </w:r>
      <w:r w:rsidRPr="00FF22A0">
        <w:rPr>
          <w:rFonts w:ascii="Times New Roman" w:eastAsiaTheme="minorEastAsia" w:hAnsi="Times New Roman" w:cs="Times New Roman"/>
          <w:color w:val="000000" w:themeColor="text1"/>
          <w:sz w:val="24"/>
          <w:szCs w:val="24"/>
          <w:lang w:val="en-US" w:eastAsia="zh-CN"/>
        </w:rPr>
        <w:t xml:space="preserve">, Cruciferae, </w:t>
      </w:r>
      <w:r w:rsidRPr="00FF22A0">
        <w:rPr>
          <w:rFonts w:ascii="Times New Roman" w:eastAsiaTheme="minorEastAsia" w:hAnsi="Times New Roman" w:cs="Times New Roman"/>
          <w:i/>
          <w:color w:val="000000" w:themeColor="text1"/>
          <w:sz w:val="24"/>
          <w:szCs w:val="24"/>
          <w:lang w:val="en-US" w:eastAsia="zh-CN"/>
        </w:rPr>
        <w:t>Humulus</w:t>
      </w:r>
      <w:r w:rsidRPr="00FF22A0">
        <w:rPr>
          <w:rFonts w:ascii="Times New Roman" w:eastAsiaTheme="minorEastAsia" w:hAnsi="Times New Roman" w:cs="Times New Roman"/>
          <w:color w:val="000000" w:themeColor="text1"/>
          <w:sz w:val="24"/>
          <w:szCs w:val="24"/>
          <w:lang w:val="en-US" w:eastAsia="zh-CN"/>
        </w:rPr>
        <w:t xml:space="preserve">, </w:t>
      </w:r>
      <w:r w:rsidRPr="00FF22A0">
        <w:rPr>
          <w:rFonts w:ascii="Times New Roman" w:eastAsiaTheme="minorEastAsia" w:hAnsi="Times New Roman" w:cs="Times New Roman"/>
          <w:i/>
          <w:color w:val="000000" w:themeColor="text1"/>
          <w:sz w:val="24"/>
          <w:szCs w:val="24"/>
          <w:lang w:val="en-US" w:eastAsia="zh-CN"/>
        </w:rPr>
        <w:t>Solanum</w:t>
      </w:r>
      <w:r w:rsidRPr="00FF22A0">
        <w:rPr>
          <w:rFonts w:ascii="Times New Roman" w:eastAsiaTheme="minorEastAsia" w:hAnsi="Times New Roman" w:cs="Times New Roman"/>
          <w:color w:val="000000" w:themeColor="text1"/>
          <w:sz w:val="24"/>
          <w:szCs w:val="24"/>
          <w:lang w:val="en-US" w:eastAsia="zh-CN"/>
        </w:rPr>
        <w:t xml:space="preserve"> are lower than the Poaceae. </w:t>
      </w:r>
    </w:p>
    <w:p w:rsidR="00170AC1" w:rsidRDefault="00170AC1" w:rsidP="00FF22A0">
      <w:pPr>
        <w:spacing w:after="0" w:line="240" w:lineRule="auto"/>
        <w:jc w:val="both"/>
        <w:rPr>
          <w:rFonts w:ascii="Times New Roman" w:eastAsiaTheme="minorEastAsia" w:hAnsi="Times New Roman" w:cs="Times New Roman"/>
          <w:color w:val="000000" w:themeColor="text1"/>
          <w:sz w:val="24"/>
          <w:szCs w:val="24"/>
          <w:lang w:val="en-US" w:eastAsia="zh-CN"/>
        </w:rPr>
      </w:pPr>
    </w:p>
    <w:p w:rsidR="00FF22A0" w:rsidRPr="00FF22A0" w:rsidRDefault="00FF22A0" w:rsidP="00FF22A0">
      <w:pPr>
        <w:spacing w:line="240" w:lineRule="auto"/>
        <w:jc w:val="both"/>
        <w:rPr>
          <w:rFonts w:ascii="Times New Roman" w:eastAsiaTheme="minorEastAsia" w:hAnsi="Times New Roman" w:cs="Times New Roman"/>
          <w:i/>
          <w:color w:val="000000" w:themeColor="text1"/>
          <w:sz w:val="24"/>
          <w:szCs w:val="24"/>
          <w:lang w:val="en-US" w:eastAsia="zh-CN"/>
        </w:rPr>
      </w:pPr>
      <w:r w:rsidRPr="00FF22A0">
        <w:rPr>
          <w:rFonts w:ascii="Times New Roman" w:eastAsiaTheme="minorEastAsia" w:hAnsi="Times New Roman" w:cs="Times New Roman"/>
          <w:i/>
          <w:color w:val="000000" w:themeColor="text1"/>
          <w:sz w:val="24"/>
          <w:szCs w:val="24"/>
          <w:lang w:val="en-US" w:eastAsia="zh-CN"/>
        </w:rPr>
        <w:t>Wind speed</w:t>
      </w:r>
    </w:p>
    <w:p w:rsidR="00255362" w:rsidRPr="009E3424" w:rsidRDefault="00FF22A0" w:rsidP="00170AC1">
      <w:pPr>
        <w:spacing w:line="240" w:lineRule="auto"/>
        <w:jc w:val="both"/>
        <w:rPr>
          <w:rFonts w:ascii="Times New Roman" w:eastAsiaTheme="minorEastAsia" w:hAnsi="Times New Roman" w:cs="Times New Roman"/>
          <w:color w:val="000000" w:themeColor="text1"/>
          <w:sz w:val="24"/>
          <w:szCs w:val="24"/>
          <w:lang w:val="en-US" w:eastAsia="zh-CN"/>
        </w:rPr>
      </w:pPr>
      <w:r w:rsidRPr="00FF22A0">
        <w:rPr>
          <w:rFonts w:ascii="Times New Roman" w:eastAsiaTheme="minorEastAsia" w:hAnsi="Times New Roman" w:cs="Times New Roman"/>
          <w:color w:val="000000" w:themeColor="text1"/>
          <w:sz w:val="24"/>
          <w:szCs w:val="24"/>
          <w:lang w:val="en-US" w:eastAsia="zh-CN"/>
        </w:rPr>
        <w:t>Modern wind direction and speed vary a lot between regions in China. Strong winds are known mainly in the region of the loess plateau, Inner Mongolia and the eastern coasts of the country. In some regions, wind speed can vary between ca. 2.5 m·s</w:t>
      </w:r>
      <w:r w:rsidRPr="00FF22A0">
        <w:rPr>
          <w:rFonts w:ascii="Times New Roman" w:eastAsiaTheme="minorEastAsia" w:hAnsi="Times New Roman" w:cs="Times New Roman"/>
          <w:color w:val="000000" w:themeColor="text1"/>
          <w:sz w:val="24"/>
          <w:szCs w:val="24"/>
          <w:vertAlign w:val="superscript"/>
          <w:lang w:val="en-US" w:eastAsia="zh-CN"/>
        </w:rPr>
        <w:t xml:space="preserve">-1 </w:t>
      </w:r>
      <w:r w:rsidRPr="00FF22A0">
        <w:rPr>
          <w:rFonts w:ascii="Times New Roman" w:eastAsiaTheme="minorEastAsia" w:hAnsi="Times New Roman" w:cs="Times New Roman"/>
          <w:color w:val="000000" w:themeColor="text1"/>
          <w:sz w:val="24"/>
          <w:szCs w:val="24"/>
          <w:lang w:val="en-US" w:eastAsia="zh-CN"/>
        </w:rPr>
        <w:t>and 6 m·s</w:t>
      </w:r>
      <w:r w:rsidRPr="00FF22A0">
        <w:rPr>
          <w:rFonts w:ascii="Times New Roman" w:eastAsiaTheme="minorEastAsia" w:hAnsi="Times New Roman" w:cs="Times New Roman"/>
          <w:color w:val="000000" w:themeColor="text1"/>
          <w:sz w:val="24"/>
          <w:szCs w:val="24"/>
          <w:vertAlign w:val="superscript"/>
          <w:lang w:val="en-US" w:eastAsia="zh-CN"/>
        </w:rPr>
        <w:t>-1</w:t>
      </w:r>
      <w:r w:rsidRPr="00FF22A0">
        <w:rPr>
          <w:rFonts w:ascii="Times New Roman" w:eastAsiaTheme="minorEastAsia" w:hAnsi="Times New Roman" w:cs="Times New Roman"/>
          <w:color w:val="000000" w:themeColor="text1"/>
          <w:sz w:val="24"/>
          <w:szCs w:val="24"/>
          <w:lang w:val="en-US" w:eastAsia="zh-CN"/>
        </w:rPr>
        <w:t xml:space="preserve"> (or higher values). Wind </w:t>
      </w:r>
      <w:r w:rsidRPr="00FF22A0">
        <w:rPr>
          <w:rFonts w:ascii="Times New Roman" w:eastAsiaTheme="minorEastAsia" w:hAnsi="Times New Roman" w:cs="Times New Roman"/>
          <w:color w:val="000000" w:themeColor="text1"/>
          <w:sz w:val="24"/>
          <w:szCs w:val="24"/>
          <w:lang w:val="en-US" w:eastAsia="zh-CN"/>
        </w:rPr>
        <w:lastRenderedPageBreak/>
        <w:t>speed does influence significantly the taxa composition of pollen deposited (pollen loading) at a particular location in a landscape (in terms of relative loading for each taxon) (e.g. Zhang et al. 2014; Xu et al., 2016). In theory, increasing wind speeds will result in a lower pollen loading at the observed location, and therefore a lower RPP estimate. Because wind speed has changed through time, and because there is too little information on absolute wind speeds and their variability through time and space in the past, we use a constant wind speed of 3 m·s</w:t>
      </w:r>
      <w:r w:rsidRPr="00FF22A0">
        <w:rPr>
          <w:rFonts w:ascii="Times New Roman" w:eastAsiaTheme="minorEastAsia" w:hAnsi="Times New Roman" w:cs="Times New Roman"/>
          <w:color w:val="000000" w:themeColor="text1"/>
          <w:sz w:val="24"/>
          <w:szCs w:val="24"/>
          <w:vertAlign w:val="superscript"/>
          <w:lang w:val="en-US" w:eastAsia="zh-CN"/>
        </w:rPr>
        <w:t>-1</w:t>
      </w:r>
      <w:r w:rsidRPr="00FF22A0">
        <w:rPr>
          <w:rFonts w:ascii="Times New Roman" w:eastAsiaTheme="minorEastAsia" w:hAnsi="Times New Roman" w:cs="Times New Roman"/>
          <w:color w:val="000000" w:themeColor="text1"/>
          <w:sz w:val="24"/>
          <w:szCs w:val="24"/>
          <w:lang w:val="en-US" w:eastAsia="zh-CN"/>
        </w:rPr>
        <w:t xml:space="preserve">, which we assume corresponds to the modern mean annual </w:t>
      </w:r>
      <w:r w:rsidR="00255362" w:rsidRPr="00FF22A0">
        <w:rPr>
          <w:rFonts w:ascii="Times New Roman" w:eastAsiaTheme="minorEastAsia" w:hAnsi="Times New Roman" w:cs="Times New Roman"/>
          <w:color w:val="000000" w:themeColor="text1"/>
          <w:sz w:val="24"/>
          <w:szCs w:val="24"/>
          <w:lang w:val="en-US" w:eastAsia="zh-CN"/>
        </w:rPr>
        <w:t>wind speed in continental China. Using constant wind speed facilitates comparison between RPP estimates but introduces an error that cannot be quantified. The same wind speed value was applied for Europe, which is convenient for comparison of RPP estimates between China and Europe. However, one have to consider that the RPP estimates in regions characterized by high wind speeds today (and probably also in the past) may be higher than they should be if the wind speed used in the model is too low compared to the reality. The theoretical difference in RPP estimates using different wind speeds can be quantified using the ERV model, which was not done in this study.</w:t>
      </w:r>
    </w:p>
    <w:p w:rsidR="009E3424" w:rsidRPr="009E3424" w:rsidRDefault="009E3424" w:rsidP="00FF22A0">
      <w:pPr>
        <w:rPr>
          <w:rFonts w:ascii="Times New Roman" w:eastAsiaTheme="minorEastAsia" w:hAnsi="Times New Roman" w:cs="Times New Roman"/>
          <w:color w:val="000000" w:themeColor="text1"/>
          <w:sz w:val="24"/>
          <w:szCs w:val="24"/>
          <w:lang w:val="en-US" w:eastAsia="zh-CN"/>
        </w:rPr>
      </w:pPr>
    </w:p>
    <w:p w:rsidR="000E7EA9" w:rsidRDefault="000E7EA9">
      <w:pPr>
        <w:rPr>
          <w:rFonts w:ascii="Times New Roman" w:hAnsi="Times New Roman" w:cs="Times New Roman"/>
          <w:b/>
          <w:sz w:val="24"/>
          <w:szCs w:val="24"/>
          <w:lang w:val="en-US"/>
        </w:rPr>
      </w:pPr>
      <w:r w:rsidRPr="000E7EA9">
        <w:rPr>
          <w:rFonts w:ascii="Times New Roman" w:hAnsi="Times New Roman" w:cs="Times New Roman"/>
          <w:b/>
          <w:sz w:val="24"/>
          <w:szCs w:val="24"/>
          <w:lang w:val="en-US"/>
        </w:rPr>
        <w:t>References</w:t>
      </w:r>
    </w:p>
    <w:p w:rsidR="00FE6BF4" w:rsidRPr="000B7CE3"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rPr>
        <w:fldChar w:fldCharType="begin"/>
      </w:r>
      <w:r w:rsidRPr="00FE6BF4">
        <w:rPr>
          <w:rFonts w:ascii="Times New Roman" w:hAnsi="Times New Roman"/>
          <w:noProof/>
          <w:color w:val="000000" w:themeColor="text1"/>
          <w:sz w:val="24"/>
          <w:szCs w:val="24"/>
          <w:lang w:val="en-US"/>
        </w:rPr>
        <w:instrText xml:space="preserve"> ADDIN EN.REFLIST </w:instrText>
      </w:r>
      <w:r w:rsidRPr="00FE6BF4">
        <w:rPr>
          <w:rFonts w:ascii="Times New Roman" w:hAnsi="Times New Roman"/>
          <w:noProof/>
          <w:color w:val="000000" w:themeColor="text1"/>
          <w:sz w:val="24"/>
          <w:szCs w:val="24"/>
        </w:rPr>
        <w:fldChar w:fldCharType="separate"/>
      </w:r>
      <w:r w:rsidRPr="00FE6BF4">
        <w:rPr>
          <w:rFonts w:ascii="Times New Roman" w:hAnsi="Times New Roman"/>
          <w:color w:val="000000" w:themeColor="text1"/>
          <w:sz w:val="24"/>
          <w:szCs w:val="24"/>
          <w:lang w:val="en-US"/>
        </w:rPr>
        <w:t xml:space="preserve">Andersen ST </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1970</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w:t>
      </w:r>
      <w:r w:rsidRPr="00FE6BF4">
        <w:rPr>
          <w:rFonts w:ascii="Times New Roman" w:hAnsi="Times New Roman"/>
          <w:i/>
          <w:color w:val="000000" w:themeColor="text1"/>
          <w:sz w:val="24"/>
          <w:szCs w:val="24"/>
          <w:lang w:val="en-US"/>
        </w:rPr>
        <w:t>The relative pollen productivity and pollen representa</w:t>
      </w:r>
      <w:r w:rsidRPr="0064004E">
        <w:rPr>
          <w:rFonts w:ascii="Times New Roman" w:hAnsi="Times New Roman"/>
          <w:i/>
          <w:color w:val="000000" w:themeColor="text1"/>
          <w:sz w:val="24"/>
          <w:szCs w:val="24"/>
          <w:lang w:val="en-US"/>
        </w:rPr>
        <w:t>-</w:t>
      </w:r>
      <w:r w:rsidRPr="00FE6BF4">
        <w:rPr>
          <w:rFonts w:ascii="Times New Roman" w:hAnsi="Times New Roman"/>
          <w:i/>
          <w:color w:val="000000" w:themeColor="text1"/>
          <w:sz w:val="24"/>
          <w:szCs w:val="24"/>
          <w:lang w:val="en-US"/>
        </w:rPr>
        <w:t>tion of north European trees, and correction factors for tree pollen spectra determined by surface pol</w:t>
      </w:r>
      <w:r w:rsidR="0064004E" w:rsidRPr="0064004E">
        <w:rPr>
          <w:rFonts w:ascii="Times New Roman" w:hAnsi="Times New Roman"/>
          <w:i/>
          <w:color w:val="000000" w:themeColor="text1"/>
          <w:sz w:val="24"/>
          <w:szCs w:val="24"/>
          <w:lang w:val="en-US"/>
        </w:rPr>
        <w:t xml:space="preserve">len </w:t>
      </w:r>
      <w:r w:rsidRPr="00FE6BF4">
        <w:rPr>
          <w:rFonts w:ascii="Times New Roman" w:hAnsi="Times New Roman"/>
          <w:i/>
          <w:color w:val="000000" w:themeColor="text1"/>
          <w:sz w:val="24"/>
          <w:szCs w:val="24"/>
          <w:lang w:val="en-US"/>
        </w:rPr>
        <w:t>analyses from forests.</w:t>
      </w:r>
      <w:r w:rsidR="0064004E">
        <w:rPr>
          <w:rFonts w:ascii="Times New Roman" w:hAnsi="Times New Roman"/>
          <w:color w:val="000000" w:themeColor="text1"/>
          <w:sz w:val="24"/>
          <w:szCs w:val="24"/>
          <w:lang w:val="en-US"/>
        </w:rPr>
        <w:t xml:space="preserve"> </w:t>
      </w:r>
      <w:r w:rsidR="0064004E" w:rsidRPr="000B7CE3">
        <w:rPr>
          <w:rFonts w:ascii="Times New Roman" w:hAnsi="Times New Roman"/>
          <w:color w:val="000000" w:themeColor="text1"/>
          <w:sz w:val="24"/>
          <w:szCs w:val="24"/>
          <w:lang w:val="en-US"/>
        </w:rPr>
        <w:t>C. A. Reitzels, K</w:t>
      </w:r>
      <w:r w:rsidR="0064004E" w:rsidRPr="000B7CE3">
        <w:rPr>
          <w:rFonts w:ascii="Times New Roman" w:hAnsi="Times New Roman" w:cs="Times New Roman"/>
          <w:color w:val="000000" w:themeColor="text1"/>
          <w:sz w:val="24"/>
          <w:szCs w:val="24"/>
          <w:lang w:val="en-US"/>
        </w:rPr>
        <w:t>ø</w:t>
      </w:r>
      <w:r w:rsidR="0064004E" w:rsidRPr="000B7CE3">
        <w:rPr>
          <w:rFonts w:ascii="Times New Roman" w:hAnsi="Times New Roman"/>
          <w:color w:val="000000" w:themeColor="text1"/>
          <w:sz w:val="24"/>
          <w:szCs w:val="24"/>
          <w:lang w:val="en-US"/>
        </w:rPr>
        <w:t>b</w:t>
      </w:r>
      <w:r w:rsidRPr="000B7CE3">
        <w:rPr>
          <w:rFonts w:ascii="Times New Roman" w:hAnsi="Times New Roman"/>
          <w:color w:val="000000" w:themeColor="text1"/>
          <w:sz w:val="24"/>
          <w:szCs w:val="24"/>
          <w:lang w:val="en-US"/>
        </w:rPr>
        <w:t>enhavn.</w:t>
      </w:r>
    </w:p>
    <w:p w:rsidR="00F3149C" w:rsidRPr="000B7CE3" w:rsidRDefault="00F3149C" w:rsidP="000B7CE3">
      <w:pPr>
        <w:spacing w:after="0" w:line="240" w:lineRule="auto"/>
        <w:ind w:left="720" w:hanging="720"/>
        <w:jc w:val="both"/>
        <w:rPr>
          <w:rFonts w:ascii="Times New Roman" w:hAnsi="Times New Roman"/>
          <w:color w:val="000000" w:themeColor="text1"/>
          <w:sz w:val="24"/>
          <w:szCs w:val="24"/>
        </w:rPr>
      </w:pPr>
      <w:r w:rsidRPr="00F3149C">
        <w:rPr>
          <w:rFonts w:ascii="Times New Roman" w:hAnsi="Times New Roman"/>
          <w:color w:val="000000" w:themeColor="text1"/>
          <w:sz w:val="24"/>
          <w:szCs w:val="24"/>
          <w:lang w:val="en-US"/>
        </w:rPr>
        <w:t xml:space="preserve">Baker AG, Keczyński A, Bhagwat SA ,Willis KJ, Latałowa M (2016) Pollen productivity estimates from old-growth forest strongly differ from those obtained in cultural landscapes: Evidence from the Białowieża National Park, Poland. </w:t>
      </w:r>
      <w:r w:rsidRPr="000B7CE3">
        <w:rPr>
          <w:rFonts w:ascii="Times New Roman" w:hAnsi="Times New Roman"/>
          <w:color w:val="000000" w:themeColor="text1"/>
          <w:sz w:val="24"/>
          <w:szCs w:val="24"/>
        </w:rPr>
        <w:t>The Holocene 26 (1): 80-92.</w:t>
      </w:r>
    </w:p>
    <w:p w:rsidR="00FE6BF4" w:rsidRPr="009112E0"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9112E0">
        <w:rPr>
          <w:rFonts w:ascii="Times New Roman" w:hAnsi="Times New Roman"/>
          <w:color w:val="000000" w:themeColor="text1"/>
          <w:sz w:val="24"/>
          <w:szCs w:val="24"/>
        </w:rPr>
        <w:t>Beug H-J</w:t>
      </w:r>
      <w:r w:rsidR="00003774">
        <w:rPr>
          <w:rFonts w:ascii="Times New Roman" w:hAnsi="Times New Roman"/>
          <w:color w:val="000000" w:themeColor="text1"/>
          <w:sz w:val="24"/>
          <w:szCs w:val="24"/>
        </w:rPr>
        <w:t xml:space="preserve"> (</w:t>
      </w:r>
      <w:r w:rsidRPr="009112E0">
        <w:rPr>
          <w:rFonts w:ascii="Times New Roman" w:hAnsi="Times New Roman"/>
          <w:color w:val="000000" w:themeColor="text1"/>
          <w:sz w:val="24"/>
          <w:szCs w:val="24"/>
        </w:rPr>
        <w:t>2004</w:t>
      </w:r>
      <w:r w:rsidR="00003774">
        <w:rPr>
          <w:rFonts w:ascii="Times New Roman" w:hAnsi="Times New Roman"/>
          <w:color w:val="000000" w:themeColor="text1"/>
          <w:sz w:val="24"/>
          <w:szCs w:val="24"/>
        </w:rPr>
        <w:t>)</w:t>
      </w:r>
      <w:r w:rsidRPr="009112E0">
        <w:rPr>
          <w:rFonts w:ascii="Times New Roman" w:hAnsi="Times New Roman"/>
          <w:color w:val="000000" w:themeColor="text1"/>
          <w:sz w:val="24"/>
          <w:szCs w:val="24"/>
        </w:rPr>
        <w:t xml:space="preserve"> </w:t>
      </w:r>
      <w:r w:rsidRPr="00FE6BF4">
        <w:rPr>
          <w:rFonts w:ascii="Times New Roman" w:hAnsi="Times New Roman"/>
          <w:i/>
          <w:color w:val="000000" w:themeColor="text1"/>
          <w:sz w:val="24"/>
          <w:szCs w:val="24"/>
        </w:rPr>
        <w:t>Leitfaden der Pollen</w:t>
      </w:r>
      <w:r w:rsidRPr="0064004E">
        <w:rPr>
          <w:rFonts w:ascii="Times New Roman" w:hAnsi="Times New Roman"/>
          <w:i/>
          <w:color w:val="000000" w:themeColor="text1"/>
          <w:sz w:val="24"/>
          <w:szCs w:val="24"/>
        </w:rPr>
        <w:t>-</w:t>
      </w:r>
      <w:r w:rsidRPr="00FE6BF4">
        <w:rPr>
          <w:rFonts w:ascii="Times New Roman" w:hAnsi="Times New Roman"/>
          <w:i/>
          <w:color w:val="000000" w:themeColor="text1"/>
          <w:sz w:val="24"/>
          <w:szCs w:val="24"/>
        </w:rPr>
        <w:t>bestimmung für Mitteleuropa und angrenzende Gebiete</w:t>
      </w:r>
      <w:r w:rsidR="0064004E">
        <w:rPr>
          <w:rFonts w:ascii="Times New Roman" w:hAnsi="Times New Roman"/>
          <w:color w:val="000000" w:themeColor="text1"/>
          <w:sz w:val="24"/>
          <w:szCs w:val="24"/>
        </w:rPr>
        <w:t>.</w:t>
      </w:r>
      <w:r w:rsidRPr="00FE6BF4">
        <w:rPr>
          <w:rFonts w:ascii="Times New Roman" w:hAnsi="Times New Roman"/>
          <w:color w:val="000000" w:themeColor="text1"/>
          <w:sz w:val="24"/>
          <w:szCs w:val="24"/>
        </w:rPr>
        <w:t xml:space="preserve"> </w:t>
      </w:r>
      <w:r w:rsidRPr="009112E0">
        <w:rPr>
          <w:rFonts w:ascii="Times New Roman" w:hAnsi="Times New Roman"/>
          <w:color w:val="000000" w:themeColor="text1"/>
          <w:sz w:val="24"/>
          <w:szCs w:val="24"/>
          <w:lang w:val="en-US"/>
        </w:rPr>
        <w:t>Verlag Dr. Friedrich Pfeil, München</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color w:val="000000" w:themeColor="text1"/>
          <w:sz w:val="24"/>
          <w:szCs w:val="24"/>
          <w:lang w:val="en-US"/>
        </w:rPr>
        <w:t xml:space="preserve">Boyd, WE </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1986</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The role of mosses in modern pollen analysis: the in</w:t>
      </w:r>
      <w:r w:rsidR="0064004E">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fluence of moss morphology on pollen entrapment. </w:t>
      </w:r>
      <w:r w:rsidRPr="00FE6BF4">
        <w:rPr>
          <w:rFonts w:ascii="Times New Roman" w:hAnsi="Times New Roman"/>
          <w:i/>
          <w:color w:val="000000" w:themeColor="text1"/>
          <w:sz w:val="24"/>
          <w:szCs w:val="24"/>
          <w:lang w:val="en-US"/>
        </w:rPr>
        <w:t>Pollen and spores</w:t>
      </w:r>
      <w:r w:rsidRPr="00FE6BF4">
        <w:rPr>
          <w:rFonts w:ascii="Times New Roman" w:hAnsi="Times New Roman"/>
          <w:color w:val="000000" w:themeColor="text1"/>
          <w:sz w:val="24"/>
          <w:szCs w:val="24"/>
          <w:lang w:val="en-US"/>
        </w:rPr>
        <w:t xml:space="preserve"> 28:</w:t>
      </w:r>
      <w:r w:rsidR="0064004E">
        <w:rPr>
          <w:rFonts w:ascii="Times New Roman" w:hAnsi="Times New Roman"/>
          <w:color w:val="000000" w:themeColor="text1"/>
          <w:sz w:val="24"/>
          <w:szCs w:val="24"/>
          <w:lang w:val="en-US"/>
        </w:rPr>
        <w:t xml:space="preserve"> </w:t>
      </w:r>
      <w:r w:rsidRPr="00FE6BF4">
        <w:rPr>
          <w:rFonts w:ascii="Times New Roman" w:hAnsi="Times New Roman"/>
          <w:color w:val="000000" w:themeColor="text1"/>
          <w:sz w:val="24"/>
          <w:szCs w:val="24"/>
          <w:lang w:val="en-US"/>
        </w:rPr>
        <w:t>243–256.</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color w:val="000000" w:themeColor="text1"/>
          <w:sz w:val="24"/>
          <w:szCs w:val="24"/>
          <w:lang w:val="en-US"/>
        </w:rPr>
        <w:t xml:space="preserve">Bradshaw RHW </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1981</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Modern pollen representation factors for woods in South-West England. </w:t>
      </w:r>
      <w:r w:rsidRPr="00FE6BF4">
        <w:rPr>
          <w:rFonts w:ascii="Times New Roman" w:hAnsi="Times New Roman"/>
          <w:i/>
          <w:color w:val="000000" w:themeColor="text1"/>
          <w:sz w:val="24"/>
          <w:szCs w:val="24"/>
          <w:lang w:val="en-US"/>
        </w:rPr>
        <w:t>Journal of Ecology</w:t>
      </w:r>
      <w:r w:rsidR="00645D58">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69:</w:t>
      </w:r>
      <w:r w:rsidR="0064004E">
        <w:rPr>
          <w:rFonts w:ascii="Times New Roman" w:hAnsi="Times New Roman"/>
          <w:color w:val="000000" w:themeColor="text1"/>
          <w:sz w:val="24"/>
          <w:szCs w:val="24"/>
          <w:lang w:val="en-US"/>
        </w:rPr>
        <w:t xml:space="preserve"> </w:t>
      </w:r>
      <w:r w:rsidRPr="00FE6BF4">
        <w:rPr>
          <w:rFonts w:ascii="Times New Roman" w:hAnsi="Times New Roman"/>
          <w:color w:val="000000" w:themeColor="text1"/>
          <w:sz w:val="24"/>
          <w:szCs w:val="24"/>
          <w:lang w:val="en-US"/>
        </w:rPr>
        <w:t>45–70.</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Broström A, Sugita S, Gaillard M-J</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Pilesjö P </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2005</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Estimating the spatial scale of pollen dispersal in the cultural landscape of southern Sweden. </w:t>
      </w:r>
      <w:r w:rsidRPr="00FE6BF4">
        <w:rPr>
          <w:rFonts w:ascii="Times New Roman" w:hAnsi="Times New Roman"/>
          <w:i/>
          <w:noProof/>
          <w:color w:val="000000" w:themeColor="text1"/>
          <w:sz w:val="24"/>
          <w:szCs w:val="24"/>
          <w:lang w:val="en-US"/>
        </w:rPr>
        <w:t>The Holocene</w:t>
      </w:r>
      <w:r w:rsidRPr="00FE6BF4">
        <w:rPr>
          <w:rFonts w:ascii="Times New Roman" w:hAnsi="Times New Roman"/>
          <w:noProof/>
          <w:color w:val="000000" w:themeColor="text1"/>
          <w:sz w:val="24"/>
          <w:szCs w:val="24"/>
          <w:lang w:val="en-US"/>
        </w:rPr>
        <w:t>, 15(2): 252-262.</w:t>
      </w:r>
    </w:p>
    <w:p w:rsidR="00050974" w:rsidRPr="00FE6BF4" w:rsidRDefault="00050974" w:rsidP="00050974">
      <w:pPr>
        <w:spacing w:after="0" w:line="240" w:lineRule="auto"/>
        <w:ind w:left="720" w:hanging="720"/>
        <w:jc w:val="both"/>
        <w:rPr>
          <w:rFonts w:ascii="Times New Roman" w:hAnsi="Times New Roman"/>
          <w:noProof/>
          <w:color w:val="000000" w:themeColor="text1"/>
          <w:sz w:val="24"/>
          <w:szCs w:val="24"/>
          <w:lang w:val="en-US"/>
        </w:rPr>
      </w:pPr>
      <w:r w:rsidRPr="00063F6E">
        <w:rPr>
          <w:rFonts w:ascii="Times New Roman" w:hAnsi="Times New Roman"/>
          <w:noProof/>
          <w:color w:val="000000" w:themeColor="text1"/>
          <w:sz w:val="24"/>
          <w:szCs w:val="24"/>
          <w:lang w:val="en-US"/>
        </w:rPr>
        <w:t xml:space="preserve">Bunting MJ, Hjelle KL </w:t>
      </w:r>
      <w:r w:rsidR="00003774">
        <w:rPr>
          <w:rFonts w:ascii="Times New Roman" w:hAnsi="Times New Roman"/>
          <w:noProof/>
          <w:color w:val="000000" w:themeColor="text1"/>
          <w:sz w:val="24"/>
          <w:szCs w:val="24"/>
          <w:lang w:val="en-US"/>
        </w:rPr>
        <w:t>(</w:t>
      </w:r>
      <w:r w:rsidRPr="00063F6E">
        <w:rPr>
          <w:rFonts w:ascii="Times New Roman" w:hAnsi="Times New Roman"/>
          <w:noProof/>
          <w:color w:val="000000" w:themeColor="text1"/>
          <w:sz w:val="24"/>
          <w:szCs w:val="24"/>
          <w:lang w:val="en-US"/>
        </w:rPr>
        <w:t>2010</w:t>
      </w:r>
      <w:r w:rsidR="00003774">
        <w:rPr>
          <w:rFonts w:ascii="Times New Roman" w:hAnsi="Times New Roman"/>
          <w:noProof/>
          <w:color w:val="000000" w:themeColor="text1"/>
          <w:sz w:val="24"/>
          <w:szCs w:val="24"/>
          <w:lang w:val="en-US"/>
        </w:rPr>
        <w:t>)</w:t>
      </w:r>
      <w:r w:rsidRPr="00063F6E">
        <w:rPr>
          <w:rFonts w:ascii="Times New Roman" w:hAnsi="Times New Roman"/>
          <w:noProof/>
          <w:color w:val="000000" w:themeColor="text1"/>
          <w:sz w:val="24"/>
          <w:szCs w:val="24"/>
          <w:lang w:val="en-US"/>
        </w:rPr>
        <w:t xml:space="preserve"> </w:t>
      </w:r>
      <w:r w:rsidRPr="00FE6BF4">
        <w:rPr>
          <w:rFonts w:ascii="Times New Roman" w:hAnsi="Times New Roman"/>
          <w:noProof/>
          <w:color w:val="000000" w:themeColor="text1"/>
          <w:sz w:val="24"/>
          <w:szCs w:val="24"/>
          <w:lang w:val="en-US"/>
        </w:rPr>
        <w:t xml:space="preserve">Effect of vegetation data collection strategies on estimates of relevant source area of pollen (RSAP) and relative pollen productivity estimates (relative PPE) for non-arboreal taxa. </w:t>
      </w:r>
      <w:r w:rsidRPr="00FE6BF4">
        <w:rPr>
          <w:rFonts w:ascii="Times New Roman" w:hAnsi="Times New Roman"/>
          <w:i/>
          <w:noProof/>
          <w:color w:val="000000" w:themeColor="text1"/>
          <w:sz w:val="24"/>
          <w:szCs w:val="24"/>
          <w:lang w:val="en-US"/>
        </w:rPr>
        <w:t>Vegetation History and Archaeobotany</w:t>
      </w:r>
      <w:r w:rsidRPr="00FE6BF4">
        <w:rPr>
          <w:rFonts w:ascii="Times New Roman" w:hAnsi="Times New Roman"/>
          <w:noProof/>
          <w:color w:val="000000" w:themeColor="text1"/>
          <w:sz w:val="24"/>
          <w:szCs w:val="24"/>
          <w:lang w:val="en-US"/>
        </w:rPr>
        <w:t>, 19(4): 365-374.</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Bunting MJ, Farrell M, Broström A, Hjelle KL, Mazier F, Middleton R, Nielsen AB, Rushton E, Shaw H, Twiddle CL </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2013</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Palynological pers</w:t>
      </w:r>
      <w:r w:rsidRP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pectives on vegetation survey: a critical step for model-based recon</w:t>
      </w:r>
      <w:r w:rsidRP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struction of Quaternary land cover. </w:t>
      </w:r>
      <w:r w:rsidRPr="00FE6BF4">
        <w:rPr>
          <w:rFonts w:ascii="Times New Roman" w:hAnsi="Times New Roman"/>
          <w:i/>
          <w:noProof/>
          <w:color w:val="000000" w:themeColor="text1"/>
          <w:sz w:val="24"/>
          <w:szCs w:val="24"/>
          <w:lang w:val="en-US"/>
        </w:rPr>
        <w:t>Quaternary Science Reviews</w:t>
      </w:r>
      <w:r w:rsidRPr="00FE6BF4">
        <w:rPr>
          <w:rFonts w:ascii="Times New Roman" w:hAnsi="Times New Roman"/>
          <w:noProof/>
          <w:color w:val="000000" w:themeColor="text1"/>
          <w:sz w:val="24"/>
          <w:szCs w:val="24"/>
          <w:lang w:val="en-US"/>
        </w:rPr>
        <w:t>, 82: 41-55.</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Calcote R </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1995</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Pollen Source Area and Pollen Productivity: Evidence from Forest Hollows. </w:t>
      </w:r>
      <w:r w:rsidRPr="00FE6BF4">
        <w:rPr>
          <w:rFonts w:ascii="Times New Roman" w:hAnsi="Times New Roman"/>
          <w:i/>
          <w:noProof/>
          <w:color w:val="000000" w:themeColor="text1"/>
          <w:sz w:val="24"/>
          <w:szCs w:val="24"/>
          <w:lang w:val="en-US"/>
        </w:rPr>
        <w:t>Journal of Ecology</w:t>
      </w:r>
      <w:r w:rsidRPr="00FE6BF4">
        <w:rPr>
          <w:rFonts w:ascii="Times New Roman" w:hAnsi="Times New Roman"/>
          <w:noProof/>
          <w:color w:val="000000" w:themeColor="text1"/>
          <w:sz w:val="24"/>
          <w:szCs w:val="24"/>
          <w:lang w:val="en-US"/>
        </w:rPr>
        <w:t>, 83(4): 591-602.</w:t>
      </w:r>
    </w:p>
    <w:p w:rsidR="00C05A27" w:rsidRDefault="0064004E" w:rsidP="00C05A27">
      <w:pPr>
        <w:spacing w:line="240" w:lineRule="auto"/>
        <w:ind w:left="720" w:hanging="720"/>
        <w:jc w:val="both"/>
        <w:rPr>
          <w:rFonts w:ascii="Times New Roman" w:hAnsi="Times New Roman"/>
          <w:color w:val="000000" w:themeColor="text1"/>
          <w:sz w:val="24"/>
          <w:szCs w:val="24"/>
          <w:lang w:val="en-US"/>
        </w:rPr>
      </w:pPr>
      <w:r>
        <w:rPr>
          <w:rFonts w:ascii="Times New Roman" w:hAnsi="Times New Roman"/>
          <w:noProof/>
          <w:color w:val="000000" w:themeColor="text1"/>
          <w:sz w:val="24"/>
          <w:szCs w:val="24"/>
          <w:lang w:val="en-US"/>
        </w:rPr>
        <w:t xml:space="preserve">Cundill PR </w:t>
      </w:r>
      <w:r w:rsidR="00003774">
        <w:rPr>
          <w:rFonts w:ascii="Times New Roman" w:hAnsi="Times New Roman"/>
          <w:noProof/>
          <w:color w:val="000000" w:themeColor="text1"/>
          <w:sz w:val="24"/>
          <w:szCs w:val="24"/>
          <w:lang w:val="en-US"/>
        </w:rPr>
        <w:t>(</w:t>
      </w:r>
      <w:r>
        <w:rPr>
          <w:rFonts w:ascii="Times New Roman" w:hAnsi="Times New Roman"/>
          <w:noProof/>
          <w:color w:val="000000" w:themeColor="text1"/>
          <w:sz w:val="24"/>
          <w:szCs w:val="24"/>
          <w:lang w:val="en-US"/>
        </w:rPr>
        <w:t>1991</w:t>
      </w:r>
      <w:r w:rsidR="00003774">
        <w:rPr>
          <w:rFonts w:ascii="Times New Roman" w:hAnsi="Times New Roman"/>
          <w:noProof/>
          <w:color w:val="000000" w:themeColor="text1"/>
          <w:sz w:val="24"/>
          <w:szCs w:val="24"/>
          <w:lang w:val="en-US"/>
        </w:rPr>
        <w:t>)</w:t>
      </w:r>
      <w:r w:rsidR="00FE6BF4" w:rsidRPr="00FE6BF4">
        <w:rPr>
          <w:rFonts w:ascii="Times New Roman" w:hAnsi="Times New Roman"/>
          <w:noProof/>
          <w:color w:val="000000" w:themeColor="text1"/>
          <w:sz w:val="24"/>
          <w:szCs w:val="24"/>
          <w:lang w:val="en-US"/>
        </w:rPr>
        <w:t xml:space="preserve"> Comparisons of moss polster and pollen trap data: a pilot study. </w:t>
      </w:r>
      <w:r w:rsidR="00FE6BF4" w:rsidRPr="00FE6BF4">
        <w:rPr>
          <w:rFonts w:ascii="Times New Roman" w:hAnsi="Times New Roman"/>
          <w:i/>
          <w:iCs/>
          <w:noProof/>
          <w:color w:val="000000" w:themeColor="text1"/>
          <w:sz w:val="24"/>
          <w:szCs w:val="24"/>
          <w:lang w:val="en-US"/>
        </w:rPr>
        <w:t>Grana</w:t>
      </w:r>
      <w:r w:rsidR="00FE6BF4" w:rsidRPr="00FE6BF4">
        <w:rPr>
          <w:rFonts w:ascii="Times New Roman" w:hAnsi="Times New Roman"/>
          <w:noProof/>
          <w:color w:val="000000" w:themeColor="text1"/>
          <w:sz w:val="24"/>
          <w:szCs w:val="24"/>
          <w:lang w:val="en-US"/>
        </w:rPr>
        <w:t xml:space="preserve">, </w:t>
      </w:r>
      <w:r w:rsidR="00FE6BF4" w:rsidRPr="00FE6BF4">
        <w:rPr>
          <w:rFonts w:ascii="Times New Roman" w:hAnsi="Times New Roman"/>
          <w:i/>
          <w:iCs/>
          <w:noProof/>
          <w:color w:val="000000" w:themeColor="text1"/>
          <w:sz w:val="24"/>
          <w:szCs w:val="24"/>
          <w:lang w:val="en-US"/>
        </w:rPr>
        <w:t>30</w:t>
      </w:r>
      <w:r w:rsidR="00FE6BF4" w:rsidRPr="00FE6BF4">
        <w:rPr>
          <w:rFonts w:ascii="Times New Roman" w:hAnsi="Times New Roman"/>
          <w:noProof/>
          <w:color w:val="000000" w:themeColor="text1"/>
          <w:sz w:val="24"/>
          <w:szCs w:val="24"/>
          <w:lang w:val="en-US"/>
        </w:rPr>
        <w:t>, 301-308.</w:t>
      </w:r>
    </w:p>
    <w:p w:rsidR="00FE6BF4" w:rsidRPr="00FE6BF4" w:rsidRDefault="00FE6BF4" w:rsidP="00C05A27">
      <w:pPr>
        <w:spacing w:line="240" w:lineRule="auto"/>
        <w:ind w:left="720" w:hanging="720"/>
        <w:jc w:val="both"/>
        <w:rPr>
          <w:rFonts w:ascii="Times New Roman" w:hAnsi="Times New Roman"/>
          <w:color w:val="000000" w:themeColor="text1"/>
          <w:sz w:val="24"/>
          <w:szCs w:val="24"/>
          <w:lang w:val="en-US"/>
        </w:rPr>
      </w:pPr>
      <w:r w:rsidRPr="00FE6BF4">
        <w:rPr>
          <w:rFonts w:ascii="Times New Roman" w:hAnsi="Times New Roman"/>
          <w:color w:val="000000" w:themeColor="text1"/>
          <w:sz w:val="24"/>
          <w:szCs w:val="24"/>
          <w:lang w:val="en-US"/>
        </w:rPr>
        <w:t>Faegri K</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w:t>
      </w:r>
      <w:r w:rsidR="0064004E">
        <w:rPr>
          <w:rFonts w:ascii="Times New Roman" w:hAnsi="Times New Roman"/>
          <w:color w:val="000000" w:themeColor="text1"/>
          <w:sz w:val="24"/>
          <w:szCs w:val="24"/>
          <w:lang w:val="en-US"/>
        </w:rPr>
        <w:t xml:space="preserve">Iversen J </w:t>
      </w:r>
      <w:r w:rsidR="00003774">
        <w:rPr>
          <w:rFonts w:ascii="Times New Roman" w:hAnsi="Times New Roman"/>
          <w:color w:val="000000" w:themeColor="text1"/>
          <w:sz w:val="24"/>
          <w:szCs w:val="24"/>
          <w:lang w:val="en-US"/>
        </w:rPr>
        <w:t>(</w:t>
      </w:r>
      <w:r w:rsidR="0064004E">
        <w:rPr>
          <w:rFonts w:ascii="Times New Roman" w:hAnsi="Times New Roman"/>
          <w:color w:val="000000" w:themeColor="text1"/>
          <w:sz w:val="24"/>
          <w:szCs w:val="24"/>
          <w:lang w:val="en-US"/>
        </w:rPr>
        <w:t>1989</w:t>
      </w:r>
      <w:r w:rsidR="00003774">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w:t>
      </w:r>
      <w:r w:rsidRPr="00FE6BF4">
        <w:rPr>
          <w:rFonts w:ascii="Times New Roman" w:hAnsi="Times New Roman"/>
          <w:i/>
          <w:color w:val="000000" w:themeColor="text1"/>
          <w:sz w:val="24"/>
          <w:szCs w:val="24"/>
          <w:lang w:val="en-US"/>
        </w:rPr>
        <w:t>Textbook of Pollen Analysis.</w:t>
      </w:r>
      <w:r w:rsidRPr="00FE6BF4">
        <w:rPr>
          <w:rFonts w:ascii="Times New Roman" w:hAnsi="Times New Roman"/>
          <w:color w:val="000000" w:themeColor="text1"/>
          <w:sz w:val="24"/>
          <w:szCs w:val="24"/>
          <w:lang w:val="en-US"/>
        </w:rPr>
        <w:t xml:space="preserve"> Wiley, Chichester.</w:t>
      </w:r>
    </w:p>
    <w:p w:rsidR="00FE6BF4" w:rsidRPr="00FE6BF4" w:rsidRDefault="00FE6BF4" w:rsidP="00FE6BF4">
      <w:pPr>
        <w:spacing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Gaillard M</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J, Birks HJB, Emanuelsson U, Karlsson S, Lager</w:t>
      </w:r>
      <w:r w:rsidRPr="00FE6BF4">
        <w:rPr>
          <w:rFonts w:ascii="Times New Roman" w:hAnsi="Times New Roman"/>
          <w:noProof/>
          <w:color w:val="000000" w:themeColor="text1"/>
          <w:sz w:val="24"/>
          <w:szCs w:val="24"/>
        </w:rPr>
        <w:t>е</w:t>
      </w:r>
      <w:r w:rsidR="0064004E">
        <w:rPr>
          <w:rFonts w:ascii="Times New Roman" w:hAnsi="Times New Roman"/>
          <w:noProof/>
          <w:color w:val="000000" w:themeColor="text1"/>
          <w:sz w:val="24"/>
          <w:szCs w:val="24"/>
          <w:lang w:val="en-US"/>
        </w:rPr>
        <w:t>s P</w:t>
      </w:r>
      <w:r w:rsidR="00003774">
        <w:rPr>
          <w:rFonts w:ascii="Times New Roman" w:hAnsi="Times New Roman"/>
          <w:noProof/>
          <w:color w:val="000000" w:themeColor="text1"/>
          <w:sz w:val="24"/>
          <w:szCs w:val="24"/>
          <w:lang w:val="en-US"/>
        </w:rPr>
        <w:t xml:space="preserve">, </w:t>
      </w:r>
      <w:r w:rsidR="0064004E">
        <w:rPr>
          <w:rFonts w:ascii="Times New Roman" w:hAnsi="Times New Roman"/>
          <w:noProof/>
          <w:color w:val="000000" w:themeColor="text1"/>
          <w:sz w:val="24"/>
          <w:szCs w:val="24"/>
          <w:lang w:val="en-US"/>
        </w:rPr>
        <w:t>Olausson</w:t>
      </w:r>
      <w:r w:rsidR="00003774">
        <w:rPr>
          <w:rFonts w:ascii="Times New Roman" w:hAnsi="Times New Roman"/>
          <w:noProof/>
          <w:color w:val="000000" w:themeColor="text1"/>
          <w:sz w:val="24"/>
          <w:szCs w:val="24"/>
          <w:lang w:val="en-US"/>
        </w:rPr>
        <w:t xml:space="preserve"> </w:t>
      </w:r>
      <w:r w:rsidR="0064004E">
        <w:rPr>
          <w:rFonts w:ascii="Times New Roman" w:hAnsi="Times New Roman"/>
          <w:noProof/>
          <w:color w:val="000000" w:themeColor="text1"/>
          <w:sz w:val="24"/>
          <w:szCs w:val="24"/>
          <w:lang w:val="en-US"/>
        </w:rPr>
        <w:t xml:space="preserve">D </w:t>
      </w:r>
      <w:r w:rsidR="00003774">
        <w:rPr>
          <w:rFonts w:ascii="Times New Roman" w:hAnsi="Times New Roman"/>
          <w:noProof/>
          <w:color w:val="000000" w:themeColor="text1"/>
          <w:sz w:val="24"/>
          <w:szCs w:val="24"/>
          <w:lang w:val="en-US"/>
        </w:rPr>
        <w:t>(</w:t>
      </w:r>
      <w:r w:rsidR="0064004E">
        <w:rPr>
          <w:rFonts w:ascii="Times New Roman" w:hAnsi="Times New Roman"/>
          <w:noProof/>
          <w:color w:val="000000" w:themeColor="text1"/>
          <w:sz w:val="24"/>
          <w:szCs w:val="24"/>
          <w:lang w:val="en-US"/>
        </w:rPr>
        <w:t>1994</w:t>
      </w:r>
      <w:r w:rsidR="00003774">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Application of modern pollen/land-use relationships to the interpre</w:t>
      </w:r>
      <w:r w:rsidRP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tation of pollen diagr</w:t>
      </w:r>
      <w:r w:rsidRPr="0064004E">
        <w:rPr>
          <w:rFonts w:ascii="Times New Roman" w:hAnsi="Times New Roman"/>
          <w:noProof/>
          <w:color w:val="000000" w:themeColor="text1"/>
          <w:sz w:val="24"/>
          <w:szCs w:val="24"/>
          <w:lang w:val="en-US"/>
        </w:rPr>
        <w:t xml:space="preserve">ams: </w:t>
      </w:r>
      <w:r w:rsidRPr="00FE6BF4">
        <w:rPr>
          <w:rFonts w:ascii="Times New Roman" w:hAnsi="Times New Roman"/>
          <w:noProof/>
          <w:color w:val="000000" w:themeColor="text1"/>
          <w:sz w:val="24"/>
          <w:szCs w:val="24"/>
          <w:lang w:val="en-US"/>
        </w:rPr>
        <w:t>recon</w:t>
      </w:r>
      <w:r w:rsidRP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structions of land-use history in south Sweden, 3000-0 BP. </w:t>
      </w:r>
      <w:r w:rsidRPr="00FE6BF4">
        <w:rPr>
          <w:rFonts w:ascii="Times New Roman" w:hAnsi="Times New Roman"/>
          <w:i/>
          <w:iCs/>
          <w:noProof/>
          <w:color w:val="000000" w:themeColor="text1"/>
          <w:sz w:val="24"/>
          <w:szCs w:val="24"/>
          <w:lang w:val="en-US"/>
        </w:rPr>
        <w:t>Review of Palaeobotany and Palynology</w:t>
      </w:r>
      <w:r w:rsidRPr="00FE6BF4">
        <w:rPr>
          <w:rFonts w:ascii="Times New Roman" w:hAnsi="Times New Roman"/>
          <w:noProof/>
          <w:color w:val="000000" w:themeColor="text1"/>
          <w:sz w:val="24"/>
          <w:szCs w:val="24"/>
          <w:lang w:val="en-US"/>
        </w:rPr>
        <w:t xml:space="preserve">, </w:t>
      </w:r>
      <w:r w:rsidRPr="00FE6BF4">
        <w:rPr>
          <w:rFonts w:ascii="Times New Roman" w:hAnsi="Times New Roman"/>
          <w:iCs/>
          <w:noProof/>
          <w:color w:val="000000" w:themeColor="text1"/>
          <w:sz w:val="24"/>
          <w:szCs w:val="24"/>
          <w:lang w:val="en-US"/>
        </w:rPr>
        <w:t>82</w:t>
      </w:r>
      <w:r w:rsid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47-73.</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color w:val="000000" w:themeColor="text1"/>
          <w:sz w:val="24"/>
          <w:szCs w:val="24"/>
          <w:lang w:val="en-US"/>
        </w:rPr>
        <w:lastRenderedPageBreak/>
        <w:t xml:space="preserve">Gaillard M-J, Birks HJB, Ihse M, Runborg S </w:t>
      </w:r>
      <w:r w:rsidR="000259B8">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1998</w:t>
      </w:r>
      <w:r w:rsidR="000259B8">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Pollen/landscape calibrations based on modern pollen assemblages from surface-sediment samples and landscape mapping - a pilot study in South Sweden. </w:t>
      </w:r>
      <w:r w:rsidRPr="00FE6BF4">
        <w:rPr>
          <w:rFonts w:ascii="Times New Roman" w:hAnsi="Times New Roman"/>
          <w:i/>
          <w:color w:val="000000" w:themeColor="text1"/>
          <w:sz w:val="24"/>
          <w:szCs w:val="24"/>
          <w:lang w:val="en-US"/>
        </w:rPr>
        <w:t xml:space="preserve">Palaeoclimate Research </w:t>
      </w:r>
      <w:r w:rsidRPr="00FE6BF4">
        <w:rPr>
          <w:rFonts w:ascii="Times New Roman" w:hAnsi="Times New Roman"/>
          <w:color w:val="000000" w:themeColor="text1"/>
          <w:sz w:val="24"/>
          <w:szCs w:val="24"/>
          <w:lang w:val="en-US"/>
        </w:rPr>
        <w:t xml:space="preserve">27: 31-52. </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Gaillard M-J, Sugita S, Bunting MJ, Middleton R, Broström A, Caseldine C, Giesecke T, Hellman SEV, Hicks S, Hjelle K, Langdon C, Nielsen A-B, Poska A, von Stedingk H,  Veski S </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2008</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The use of modelling and simulation approach in reconstructing past landscapes from fossil pollen data: a review and results from the POLLAND</w:t>
      </w:r>
      <w:r w:rsidRP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CAL network. </w:t>
      </w:r>
      <w:r w:rsidRPr="00FE6BF4">
        <w:rPr>
          <w:rFonts w:ascii="Times New Roman" w:hAnsi="Times New Roman"/>
          <w:i/>
          <w:noProof/>
          <w:color w:val="000000" w:themeColor="text1"/>
          <w:sz w:val="24"/>
          <w:szCs w:val="24"/>
          <w:lang w:val="en-US"/>
        </w:rPr>
        <w:t>Vegetation History and Archaeobotany</w:t>
      </w:r>
      <w:r w:rsidRPr="00FE6BF4">
        <w:rPr>
          <w:rFonts w:ascii="Times New Roman" w:hAnsi="Times New Roman"/>
          <w:noProof/>
          <w:color w:val="000000" w:themeColor="text1"/>
          <w:sz w:val="24"/>
          <w:szCs w:val="24"/>
          <w:lang w:val="en-US"/>
        </w:rPr>
        <w:t>, 17(5): 419-443.</w:t>
      </w:r>
    </w:p>
    <w:p w:rsidR="00FE6BF4" w:rsidRPr="00FE6BF4" w:rsidRDefault="003B1632" w:rsidP="00FE6BF4">
      <w:pPr>
        <w:spacing w:line="240" w:lineRule="auto"/>
        <w:ind w:left="720" w:hanging="720"/>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Gregory PH</w:t>
      </w:r>
      <w:r w:rsidR="00FE6BF4" w:rsidRPr="00FE6BF4">
        <w:rPr>
          <w:rFonts w:ascii="Times New Roman" w:hAnsi="Times New Roman"/>
          <w:noProof/>
          <w:color w:val="000000" w:themeColor="text1"/>
          <w:sz w:val="24"/>
          <w:szCs w:val="24"/>
          <w:lang w:val="en-US"/>
        </w:rPr>
        <w:t xml:space="preserve"> </w:t>
      </w:r>
      <w:r w:rsidR="000259B8">
        <w:rPr>
          <w:rFonts w:ascii="Times New Roman" w:hAnsi="Times New Roman"/>
          <w:noProof/>
          <w:color w:val="000000" w:themeColor="text1"/>
          <w:sz w:val="24"/>
          <w:szCs w:val="24"/>
          <w:lang w:val="en-US"/>
        </w:rPr>
        <w:t>(</w:t>
      </w:r>
      <w:r w:rsidR="00FE6BF4" w:rsidRPr="00FE6BF4">
        <w:rPr>
          <w:rFonts w:ascii="Times New Roman" w:hAnsi="Times New Roman"/>
          <w:noProof/>
          <w:color w:val="000000" w:themeColor="text1"/>
          <w:sz w:val="24"/>
          <w:szCs w:val="24"/>
          <w:lang w:val="en-US"/>
        </w:rPr>
        <w:t>1973</w:t>
      </w:r>
      <w:r w:rsidR="000259B8">
        <w:rPr>
          <w:rFonts w:ascii="Times New Roman" w:hAnsi="Times New Roman"/>
          <w:noProof/>
          <w:color w:val="000000" w:themeColor="text1"/>
          <w:sz w:val="24"/>
          <w:szCs w:val="24"/>
          <w:lang w:val="en-US"/>
        </w:rPr>
        <w:t>)</w:t>
      </w:r>
      <w:r w:rsidR="00FE6BF4" w:rsidRPr="00FE6BF4">
        <w:rPr>
          <w:rFonts w:ascii="Times New Roman" w:hAnsi="Times New Roman"/>
          <w:noProof/>
          <w:color w:val="000000" w:themeColor="text1"/>
          <w:sz w:val="24"/>
          <w:szCs w:val="24"/>
          <w:lang w:val="en-US"/>
        </w:rPr>
        <w:t xml:space="preserve"> Spores: Their Properties and Sedimentation in Still Air. </w:t>
      </w:r>
      <w:r w:rsidR="00FE6BF4" w:rsidRPr="00FE6BF4">
        <w:rPr>
          <w:rFonts w:ascii="Times New Roman" w:hAnsi="Times New Roman"/>
          <w:i/>
          <w:noProof/>
          <w:color w:val="000000" w:themeColor="text1"/>
          <w:sz w:val="24"/>
          <w:szCs w:val="24"/>
          <w:lang w:val="en-US"/>
        </w:rPr>
        <w:t>Microbiology of the Atmosphere</w:t>
      </w:r>
      <w:r w:rsidR="00FE6BF4" w:rsidRPr="00FE6BF4">
        <w:rPr>
          <w:rFonts w:ascii="Times New Roman" w:hAnsi="Times New Roman"/>
          <w:noProof/>
          <w:color w:val="000000" w:themeColor="text1"/>
          <w:sz w:val="24"/>
          <w:szCs w:val="24"/>
          <w:lang w:val="en-US"/>
        </w:rPr>
        <w:t xml:space="preserve">. A Plant Science Monograph. Leornard Hill, Aylesbury. </w:t>
      </w:r>
    </w:p>
    <w:p w:rsidR="00FE6BF4" w:rsidRPr="00FE6BF4" w:rsidRDefault="00165E58" w:rsidP="00FE6BF4">
      <w:pPr>
        <w:spacing w:line="240" w:lineRule="auto"/>
        <w:ind w:left="360" w:hanging="360"/>
        <w:jc w:val="both"/>
        <w:rPr>
          <w:rFonts w:ascii="Times New Roman" w:eastAsia="SimSun" w:hAnsi="Times New Roman" w:cs="Times New Roman"/>
          <w:color w:val="000000" w:themeColor="text1"/>
          <w:sz w:val="24"/>
          <w:szCs w:val="24"/>
          <w:lang w:val="en-US" w:eastAsia="zh-CN"/>
        </w:rPr>
      </w:pPr>
      <w:r>
        <w:rPr>
          <w:rFonts w:ascii="Times New Roman" w:eastAsia="SimSun" w:hAnsi="Times New Roman" w:cs="Times New Roman"/>
          <w:color w:val="000000" w:themeColor="text1"/>
          <w:sz w:val="24"/>
          <w:szCs w:val="24"/>
          <w:lang w:val="en-US" w:eastAsia="zh-CN"/>
        </w:rPr>
        <w:t xml:space="preserve">Hicks S </w:t>
      </w:r>
      <w:r w:rsidR="000259B8">
        <w:rPr>
          <w:rFonts w:ascii="Times New Roman" w:eastAsia="SimSun" w:hAnsi="Times New Roman" w:cs="Times New Roman"/>
          <w:color w:val="000000" w:themeColor="text1"/>
          <w:sz w:val="24"/>
          <w:szCs w:val="24"/>
          <w:lang w:val="en-US" w:eastAsia="zh-CN"/>
        </w:rPr>
        <w:t>(</w:t>
      </w:r>
      <w:r>
        <w:rPr>
          <w:rFonts w:ascii="Times New Roman" w:eastAsia="SimSun" w:hAnsi="Times New Roman" w:cs="Times New Roman"/>
          <w:color w:val="000000" w:themeColor="text1"/>
          <w:sz w:val="24"/>
          <w:szCs w:val="24"/>
          <w:lang w:val="en-US" w:eastAsia="zh-CN"/>
        </w:rPr>
        <w:t>2001</w:t>
      </w:r>
      <w:r w:rsidR="000259B8">
        <w:rPr>
          <w:rFonts w:ascii="Times New Roman" w:eastAsia="SimSun" w:hAnsi="Times New Roman" w:cs="Times New Roman"/>
          <w:color w:val="000000" w:themeColor="text1"/>
          <w:sz w:val="24"/>
          <w:szCs w:val="24"/>
          <w:lang w:val="en-US" w:eastAsia="zh-CN"/>
        </w:rPr>
        <w:t>)</w:t>
      </w:r>
      <w:r w:rsidR="00FE6BF4" w:rsidRPr="00FE6BF4">
        <w:rPr>
          <w:rFonts w:ascii="Times New Roman" w:eastAsia="SimSun" w:hAnsi="Times New Roman" w:cs="Times New Roman"/>
          <w:color w:val="000000" w:themeColor="text1"/>
          <w:sz w:val="24"/>
          <w:szCs w:val="24"/>
          <w:lang w:val="en-US" w:eastAsia="zh-CN"/>
        </w:rPr>
        <w:t xml:space="preserve"> The use of annual arboreal pollen deposition values for delimiting tree-lines in the landscape and exploring models of pollen dispersal. </w:t>
      </w:r>
      <w:r w:rsidR="00FE6BF4" w:rsidRPr="00FE6BF4">
        <w:rPr>
          <w:rFonts w:ascii="Times New Roman" w:eastAsia="SimSun" w:hAnsi="Times New Roman" w:cs="Times New Roman"/>
          <w:i/>
          <w:iCs/>
          <w:color w:val="000000" w:themeColor="text1"/>
          <w:sz w:val="24"/>
          <w:szCs w:val="24"/>
          <w:lang w:val="en-US" w:eastAsia="zh-CN"/>
        </w:rPr>
        <w:t>Review of Palaeobotany and</w:t>
      </w:r>
      <w:r w:rsidR="00FE6BF4" w:rsidRPr="00FE6BF4">
        <w:rPr>
          <w:rFonts w:ascii="Times New Roman" w:eastAsia="SimSun" w:hAnsi="Times New Roman" w:cs="Times New Roman"/>
          <w:color w:val="000000" w:themeColor="text1"/>
          <w:sz w:val="24"/>
          <w:szCs w:val="24"/>
          <w:lang w:val="en-US" w:eastAsia="zh-CN"/>
        </w:rPr>
        <w:t xml:space="preserve"> </w:t>
      </w:r>
      <w:r w:rsidR="00FE6BF4" w:rsidRPr="00FE6BF4">
        <w:rPr>
          <w:rFonts w:ascii="Times New Roman" w:eastAsia="SimSun" w:hAnsi="Times New Roman" w:cs="Times New Roman"/>
          <w:i/>
          <w:iCs/>
          <w:color w:val="000000" w:themeColor="text1"/>
          <w:sz w:val="24"/>
          <w:szCs w:val="24"/>
          <w:lang w:val="en-US" w:eastAsia="zh-CN"/>
        </w:rPr>
        <w:t>Palynology</w:t>
      </w:r>
      <w:r w:rsidR="00FE6BF4" w:rsidRPr="00FE6BF4">
        <w:rPr>
          <w:rFonts w:ascii="Times New Roman" w:eastAsia="SimSun" w:hAnsi="Times New Roman" w:cs="Times New Roman"/>
          <w:color w:val="000000" w:themeColor="text1"/>
          <w:sz w:val="24"/>
          <w:szCs w:val="24"/>
          <w:lang w:val="en-US" w:eastAsia="zh-CN"/>
        </w:rPr>
        <w:t xml:space="preserve">, </w:t>
      </w:r>
      <w:r w:rsidR="00FE6BF4" w:rsidRPr="00FE6BF4">
        <w:rPr>
          <w:rFonts w:ascii="Times New Roman" w:eastAsia="SimSun" w:hAnsi="Times New Roman" w:cs="Times New Roman"/>
          <w:iCs/>
          <w:color w:val="000000" w:themeColor="text1"/>
          <w:sz w:val="24"/>
          <w:szCs w:val="24"/>
          <w:lang w:val="en-US" w:eastAsia="zh-CN"/>
        </w:rPr>
        <w:t>117</w:t>
      </w:r>
      <w:r>
        <w:rPr>
          <w:rFonts w:ascii="Times New Roman" w:eastAsia="SimSun" w:hAnsi="Times New Roman" w:cs="Times New Roman"/>
          <w:color w:val="000000" w:themeColor="text1"/>
          <w:sz w:val="24"/>
          <w:szCs w:val="24"/>
          <w:lang w:val="en-US" w:eastAsia="zh-CN"/>
        </w:rPr>
        <w:t>:</w:t>
      </w:r>
      <w:r w:rsidR="00FE6BF4" w:rsidRPr="00FE6BF4">
        <w:rPr>
          <w:rFonts w:ascii="Times New Roman" w:eastAsia="SimSun" w:hAnsi="Times New Roman" w:cs="Times New Roman"/>
          <w:color w:val="000000" w:themeColor="text1"/>
          <w:sz w:val="24"/>
          <w:szCs w:val="24"/>
          <w:lang w:val="en-US" w:eastAsia="zh-CN"/>
        </w:rPr>
        <w:t xml:space="preserve"> 1-29.</w:t>
      </w:r>
    </w:p>
    <w:p w:rsidR="00FE6BF4" w:rsidRPr="00FE6BF4" w:rsidRDefault="00FE6BF4" w:rsidP="00FE6BF4">
      <w:pPr>
        <w:spacing w:line="240" w:lineRule="auto"/>
        <w:ind w:left="360" w:hanging="360"/>
        <w:jc w:val="both"/>
        <w:rPr>
          <w:rFonts w:ascii="TimesNewRomanPSMT" w:eastAsia="SimSun" w:hAnsi="TimesNewRomanPSMT" w:cs="TimesNewRomanPSMT"/>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t xml:space="preserve">Hicks S, Birks HJB </w:t>
      </w:r>
      <w:r w:rsidR="000259B8">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1996</w:t>
      </w:r>
      <w:r w:rsidR="000259B8">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Numerical analysis of modern and fossil pollen spectra as a tool for eluci</w:t>
      </w:r>
      <w:r w:rsidR="0064004E">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dating the nature of fine-scale human activities in boreal areas. </w:t>
      </w:r>
      <w:r w:rsidRPr="00FE6BF4">
        <w:rPr>
          <w:rFonts w:ascii="Times New Roman" w:eastAsia="SimSun" w:hAnsi="Times New Roman" w:cs="Times New Roman"/>
          <w:i/>
          <w:color w:val="000000" w:themeColor="text1"/>
          <w:sz w:val="24"/>
          <w:szCs w:val="24"/>
          <w:lang w:val="en-US" w:eastAsia="zh-CN"/>
        </w:rPr>
        <w:t>Vegetation History and Archaeobotany</w:t>
      </w:r>
      <w:r w:rsidRPr="00FE6BF4">
        <w:rPr>
          <w:rFonts w:ascii="Times New Roman" w:eastAsia="SimSun" w:hAnsi="Times New Roman" w:cs="Times New Roman"/>
          <w:color w:val="000000" w:themeColor="text1"/>
          <w:sz w:val="24"/>
          <w:szCs w:val="24"/>
          <w:lang w:val="en-US" w:eastAsia="zh-CN"/>
        </w:rPr>
        <w:t>, 5(4): 257-272.</w:t>
      </w:r>
      <w:r w:rsidRPr="00FE6BF4">
        <w:rPr>
          <w:rFonts w:ascii="TimesNewRomanPSMT" w:eastAsia="SimSun" w:hAnsi="TimesNewRomanPSMT" w:cs="TimesNewRomanPSMT"/>
          <w:color w:val="000000" w:themeColor="text1"/>
          <w:sz w:val="24"/>
          <w:szCs w:val="24"/>
          <w:lang w:val="en-US" w:eastAsia="zh-CN"/>
        </w:rPr>
        <w:t xml:space="preserve"> </w:t>
      </w:r>
    </w:p>
    <w:p w:rsidR="00FE6BF4" w:rsidRPr="00FE6BF4" w:rsidRDefault="00FE6BF4" w:rsidP="00FE6BF4">
      <w:pPr>
        <w:spacing w:line="240" w:lineRule="auto"/>
        <w:ind w:left="360" w:hanging="360"/>
        <w:jc w:val="both"/>
        <w:rPr>
          <w:rFonts w:ascii="Times New Roman" w:eastAsia="SimSun" w:hAnsi="Times New Roman" w:cs="Times New Roman"/>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t>Hicks S, Bozilova E, Dambach K, Dresche</w:t>
      </w:r>
      <w:r w:rsidR="00165E58">
        <w:rPr>
          <w:rFonts w:ascii="Times New Roman" w:eastAsia="SimSun" w:hAnsi="Times New Roman" w:cs="Times New Roman"/>
          <w:color w:val="000000" w:themeColor="text1"/>
          <w:sz w:val="24"/>
          <w:szCs w:val="24"/>
          <w:lang w:val="en-US" w:eastAsia="zh-CN"/>
        </w:rPr>
        <w:t>r-Schneider R</w:t>
      </w:r>
      <w:r w:rsidR="000259B8">
        <w:rPr>
          <w:rFonts w:ascii="Times New Roman" w:eastAsia="SimSun" w:hAnsi="Times New Roman" w:cs="Times New Roman"/>
          <w:color w:val="000000" w:themeColor="text1"/>
          <w:sz w:val="24"/>
          <w:szCs w:val="24"/>
          <w:lang w:val="en-US" w:eastAsia="zh-CN"/>
        </w:rPr>
        <w:t>,</w:t>
      </w:r>
      <w:r w:rsidR="00165E58">
        <w:rPr>
          <w:rFonts w:ascii="Times New Roman" w:eastAsia="SimSun" w:hAnsi="Times New Roman" w:cs="Times New Roman"/>
          <w:color w:val="000000" w:themeColor="text1"/>
          <w:sz w:val="24"/>
          <w:szCs w:val="24"/>
          <w:lang w:val="en-US" w:eastAsia="zh-CN"/>
        </w:rPr>
        <w:t xml:space="preserve"> Latalowa M </w:t>
      </w:r>
      <w:r w:rsidR="000259B8">
        <w:rPr>
          <w:rFonts w:ascii="Times New Roman" w:eastAsia="SimSun" w:hAnsi="Times New Roman" w:cs="Times New Roman"/>
          <w:color w:val="000000" w:themeColor="text1"/>
          <w:sz w:val="24"/>
          <w:szCs w:val="24"/>
          <w:lang w:val="en-US" w:eastAsia="zh-CN"/>
        </w:rPr>
        <w:t>(</w:t>
      </w:r>
      <w:r w:rsidR="00165E58">
        <w:rPr>
          <w:rFonts w:ascii="Times New Roman" w:eastAsia="SimSun" w:hAnsi="Times New Roman" w:cs="Times New Roman"/>
          <w:color w:val="000000" w:themeColor="text1"/>
          <w:sz w:val="24"/>
          <w:szCs w:val="24"/>
          <w:lang w:val="en-US" w:eastAsia="zh-CN"/>
        </w:rPr>
        <w:t>1998</w:t>
      </w:r>
      <w:r w:rsidR="000259B8">
        <w:rPr>
          <w:rFonts w:ascii="Times New Roman" w:eastAsia="SimSun" w:hAnsi="Times New Roman" w:cs="Times New Roman"/>
          <w:color w:val="000000" w:themeColor="text1"/>
          <w:sz w:val="24"/>
          <w:szCs w:val="24"/>
          <w:lang w:val="en-US" w:eastAsia="zh-CN"/>
        </w:rPr>
        <w:t>)</w:t>
      </w:r>
      <w:r w:rsidR="00165E58">
        <w:rPr>
          <w:rFonts w:ascii="Times New Roman" w:eastAsia="SimSun" w:hAnsi="Times New Roman" w:cs="Times New Roman"/>
          <w:color w:val="000000" w:themeColor="text1"/>
          <w:sz w:val="24"/>
          <w:szCs w:val="24"/>
          <w:lang w:val="en-US" w:eastAsia="zh-CN"/>
        </w:rPr>
        <w:t xml:space="preserve"> </w:t>
      </w:r>
      <w:r w:rsidRPr="00FE6BF4">
        <w:rPr>
          <w:rFonts w:ascii="Times New Roman" w:eastAsia="SimSun" w:hAnsi="Times New Roman" w:cs="Times New Roman"/>
          <w:color w:val="000000" w:themeColor="text1"/>
          <w:sz w:val="24"/>
          <w:szCs w:val="24"/>
          <w:lang w:val="en-US" w:eastAsia="zh-CN"/>
        </w:rPr>
        <w:t>Sampling methodologies for the collection of modern pollen data and related vegetation and environ</w:t>
      </w:r>
      <w:r w:rsidR="0064004E">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ment. </w:t>
      </w:r>
      <w:r w:rsidRPr="00FE6BF4">
        <w:rPr>
          <w:rFonts w:ascii="Times New Roman" w:eastAsia="SimSun" w:hAnsi="Times New Roman" w:cs="Times New Roman"/>
          <w:i/>
          <w:iCs/>
          <w:color w:val="000000" w:themeColor="text1"/>
          <w:sz w:val="24"/>
          <w:szCs w:val="24"/>
          <w:lang w:val="en-US" w:eastAsia="zh-CN"/>
        </w:rPr>
        <w:t>Paleoklimaforschung</w:t>
      </w:r>
      <w:r w:rsidRPr="00FE6BF4">
        <w:rPr>
          <w:rFonts w:ascii="Times New Roman" w:eastAsia="SimSun" w:hAnsi="Times New Roman" w:cs="Times New Roman"/>
          <w:color w:val="000000" w:themeColor="text1"/>
          <w:sz w:val="24"/>
          <w:szCs w:val="24"/>
          <w:lang w:val="en-US" w:eastAsia="zh-CN"/>
        </w:rPr>
        <w:t xml:space="preserve">, </w:t>
      </w:r>
      <w:r w:rsidRPr="00FE6BF4">
        <w:rPr>
          <w:rFonts w:ascii="Times New Roman" w:eastAsia="SimSun" w:hAnsi="Times New Roman" w:cs="Times New Roman"/>
          <w:iCs/>
          <w:color w:val="000000" w:themeColor="text1"/>
          <w:sz w:val="24"/>
          <w:szCs w:val="24"/>
          <w:lang w:val="en-US" w:eastAsia="zh-CN"/>
        </w:rPr>
        <w:t>27</w:t>
      </w:r>
      <w:r w:rsidR="00165E58">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141-144.</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Jackson ST, Kearsley JB </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1998</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Quantitative Representation of Local Forest Composition in Forest-Floor Pollen Assemblages. </w:t>
      </w:r>
      <w:r w:rsidRPr="00FE6BF4">
        <w:rPr>
          <w:rFonts w:ascii="Times New Roman" w:hAnsi="Times New Roman"/>
          <w:i/>
          <w:noProof/>
          <w:color w:val="000000" w:themeColor="text1"/>
          <w:sz w:val="24"/>
          <w:szCs w:val="24"/>
          <w:lang w:val="en-US"/>
        </w:rPr>
        <w:t>Journal of Ecology</w:t>
      </w:r>
      <w:r w:rsidRPr="00FE6BF4">
        <w:rPr>
          <w:rFonts w:ascii="Times New Roman" w:hAnsi="Times New Roman"/>
          <w:noProof/>
          <w:color w:val="000000" w:themeColor="text1"/>
          <w:sz w:val="24"/>
          <w:szCs w:val="24"/>
          <w:lang w:val="en-US"/>
        </w:rPr>
        <w:t>, 86(3): 474-490.</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Jackson ST, Lyford ME </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1999</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Pollen dispersal model</w:t>
      </w:r>
      <w:r w:rsidR="0064004E" w:rsidRPr="0064004E">
        <w:rPr>
          <w:rFonts w:ascii="Times New Roman" w:hAnsi="Times New Roman"/>
          <w:noProof/>
          <w:color w:val="000000" w:themeColor="text1"/>
          <w:sz w:val="24"/>
          <w:szCs w:val="24"/>
          <w:lang w:val="en-US"/>
        </w:rPr>
        <w:t>s in Quaternary plant ecology: a</w:t>
      </w:r>
      <w:r w:rsidRPr="00FE6BF4">
        <w:rPr>
          <w:rFonts w:ascii="Times New Roman" w:hAnsi="Times New Roman"/>
          <w:noProof/>
          <w:color w:val="000000" w:themeColor="text1"/>
          <w:sz w:val="24"/>
          <w:szCs w:val="24"/>
          <w:lang w:val="en-US"/>
        </w:rPr>
        <w:t>ssumptions, parameters, and pre</w:t>
      </w:r>
      <w:r w:rsidR="0064004E">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scriptions. </w:t>
      </w:r>
      <w:r w:rsidRPr="00FE6BF4">
        <w:rPr>
          <w:rFonts w:ascii="Times New Roman" w:hAnsi="Times New Roman"/>
          <w:i/>
          <w:noProof/>
          <w:color w:val="000000" w:themeColor="text1"/>
          <w:sz w:val="24"/>
          <w:szCs w:val="24"/>
          <w:lang w:val="en-US"/>
        </w:rPr>
        <w:t>The Botanical Review</w:t>
      </w:r>
      <w:r w:rsidRPr="00FE6BF4">
        <w:rPr>
          <w:rFonts w:ascii="Times New Roman" w:hAnsi="Times New Roman"/>
          <w:noProof/>
          <w:color w:val="000000" w:themeColor="text1"/>
          <w:sz w:val="24"/>
          <w:szCs w:val="24"/>
          <w:lang w:val="en-US"/>
        </w:rPr>
        <w:t>, 65(1): 39-75.</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Lisitsyna</w:t>
      </w:r>
      <w:r w:rsidR="000259B8">
        <w:rPr>
          <w:rFonts w:ascii="Times New Roman" w:hAnsi="Times New Roman"/>
          <w:noProof/>
          <w:color w:val="000000" w:themeColor="text1"/>
          <w:sz w:val="24"/>
          <w:szCs w:val="24"/>
          <w:lang w:val="en-US"/>
        </w:rPr>
        <w:t xml:space="preserve"> </w:t>
      </w:r>
      <w:r w:rsidRPr="00FE6BF4">
        <w:rPr>
          <w:rFonts w:ascii="Times New Roman" w:hAnsi="Times New Roman"/>
          <w:noProof/>
          <w:color w:val="000000" w:themeColor="text1"/>
          <w:sz w:val="24"/>
          <w:szCs w:val="24"/>
          <w:lang w:val="en-US"/>
        </w:rPr>
        <w:t xml:space="preserve">OV, Hicks S, Huusko A </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2012</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Do moss samples, pollen traps and modern lake sediments all collect pollen in the same way? A comparison from the forest limit area of northernmost Europe. </w:t>
      </w:r>
      <w:r w:rsidRPr="00FE6BF4">
        <w:rPr>
          <w:rFonts w:ascii="Times New Roman" w:hAnsi="Times New Roman"/>
          <w:i/>
          <w:noProof/>
          <w:color w:val="000000" w:themeColor="text1"/>
          <w:sz w:val="24"/>
          <w:szCs w:val="24"/>
          <w:lang w:val="en-US"/>
        </w:rPr>
        <w:t>Vegetation History and Archaeobotany</w:t>
      </w:r>
      <w:r w:rsidRPr="00FE6BF4">
        <w:rPr>
          <w:rFonts w:ascii="Times New Roman" w:hAnsi="Times New Roman"/>
          <w:noProof/>
          <w:color w:val="000000" w:themeColor="text1"/>
          <w:sz w:val="24"/>
          <w:szCs w:val="24"/>
          <w:lang w:val="en-US"/>
        </w:rPr>
        <w:t>, 21(3): 187-199.</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Mazier F, Broström A, Gaillard M-J, Sugita S, Vittoz P, Buttler A </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2008</w:t>
      </w:r>
      <w:r w:rsidR="000259B8">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Pollen productivity estimates and relevant source area of pollen for selected plant taxa in a pasture woodland landscape of the Jura Mountains (Switzerland). </w:t>
      </w:r>
      <w:r w:rsidRPr="00FE6BF4">
        <w:rPr>
          <w:rFonts w:ascii="Times New Roman" w:hAnsi="Times New Roman"/>
          <w:i/>
          <w:noProof/>
          <w:color w:val="000000" w:themeColor="text1"/>
          <w:sz w:val="24"/>
          <w:szCs w:val="24"/>
          <w:lang w:val="en-US"/>
        </w:rPr>
        <w:t>Vegetation History and Archaeobotany</w:t>
      </w:r>
      <w:r w:rsidRPr="00FE6BF4">
        <w:rPr>
          <w:rFonts w:ascii="Times New Roman" w:hAnsi="Times New Roman"/>
          <w:noProof/>
          <w:color w:val="000000" w:themeColor="text1"/>
          <w:sz w:val="24"/>
          <w:szCs w:val="24"/>
          <w:lang w:val="en-US"/>
        </w:rPr>
        <w:t>, 17(5): 479-495.</w:t>
      </w:r>
    </w:p>
    <w:p w:rsidR="00FE6BF4" w:rsidRPr="00FE6BF4" w:rsidRDefault="00FE6BF4" w:rsidP="00FE6BF4">
      <w:pPr>
        <w:spacing w:after="0" w:line="240" w:lineRule="auto"/>
        <w:ind w:left="720" w:hanging="720"/>
        <w:jc w:val="both"/>
        <w:rPr>
          <w:rFonts w:ascii="Times New Roman" w:hAnsi="Times New Roman"/>
          <w:color w:val="000000" w:themeColor="text1"/>
          <w:sz w:val="24"/>
          <w:szCs w:val="24"/>
          <w:lang w:val="en-US"/>
        </w:rPr>
      </w:pPr>
      <w:r w:rsidRPr="00FE6BF4">
        <w:rPr>
          <w:rFonts w:ascii="Times New Roman" w:hAnsi="Times New Roman"/>
          <w:color w:val="000000" w:themeColor="text1"/>
          <w:sz w:val="24"/>
          <w:szCs w:val="24"/>
          <w:lang w:val="en-US"/>
        </w:rPr>
        <w:t>McNown JS</w:t>
      </w:r>
      <w:r w:rsidR="000259B8">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Malaika J</w:t>
      </w:r>
      <w:r w:rsidR="00165E58">
        <w:rPr>
          <w:rFonts w:ascii="Times New Roman" w:hAnsi="Times New Roman"/>
          <w:color w:val="000000" w:themeColor="text1"/>
          <w:sz w:val="24"/>
          <w:szCs w:val="24"/>
          <w:lang w:val="en-US"/>
        </w:rPr>
        <w:t xml:space="preserve"> </w:t>
      </w:r>
      <w:r w:rsidR="000259B8">
        <w:rPr>
          <w:rFonts w:ascii="Times New Roman" w:hAnsi="Times New Roman"/>
          <w:color w:val="000000" w:themeColor="text1"/>
          <w:sz w:val="24"/>
          <w:szCs w:val="24"/>
          <w:lang w:val="en-US"/>
        </w:rPr>
        <w:t>(</w:t>
      </w:r>
      <w:r w:rsidR="00165E58">
        <w:rPr>
          <w:rFonts w:ascii="Times New Roman" w:hAnsi="Times New Roman"/>
          <w:color w:val="000000" w:themeColor="text1"/>
          <w:sz w:val="24"/>
          <w:szCs w:val="24"/>
          <w:lang w:val="en-US"/>
        </w:rPr>
        <w:t>1950</w:t>
      </w:r>
      <w:r w:rsidR="000259B8">
        <w:rPr>
          <w:rFonts w:ascii="Times New Roman" w:hAnsi="Times New Roman"/>
          <w:color w:val="000000" w:themeColor="text1"/>
          <w:sz w:val="24"/>
          <w:szCs w:val="24"/>
          <w:lang w:val="en-US"/>
        </w:rPr>
        <w:t>)</w:t>
      </w:r>
      <w:r w:rsidRPr="00FE6BF4">
        <w:rPr>
          <w:rFonts w:ascii="Times New Roman" w:hAnsi="Times New Roman"/>
          <w:color w:val="000000" w:themeColor="text1"/>
          <w:sz w:val="24"/>
          <w:szCs w:val="24"/>
          <w:lang w:val="en-US"/>
        </w:rPr>
        <w:t xml:space="preserve"> Effects of particle shape on settling velocity at low Reynolds numbers. </w:t>
      </w:r>
      <w:r w:rsidRPr="00FE6BF4">
        <w:rPr>
          <w:rFonts w:ascii="Times New Roman" w:hAnsi="Times New Roman"/>
          <w:i/>
          <w:color w:val="000000" w:themeColor="text1"/>
          <w:sz w:val="24"/>
          <w:szCs w:val="24"/>
          <w:lang w:val="en-US"/>
        </w:rPr>
        <w:t>Transactions American Geophysical Union</w:t>
      </w:r>
      <w:r w:rsidRPr="00FE6BF4">
        <w:rPr>
          <w:rFonts w:ascii="Times New Roman" w:hAnsi="Times New Roman"/>
          <w:color w:val="000000" w:themeColor="text1"/>
          <w:sz w:val="24"/>
          <w:szCs w:val="24"/>
          <w:lang w:val="en-US"/>
        </w:rPr>
        <w:t xml:space="preserve"> 31: doi: 10.1029/</w:t>
      </w:r>
      <w:r w:rsidR="00165E58">
        <w:rPr>
          <w:rFonts w:ascii="Times New Roman" w:hAnsi="Times New Roman"/>
          <w:color w:val="000000" w:themeColor="text1"/>
          <w:sz w:val="24"/>
          <w:szCs w:val="24"/>
          <w:lang w:val="en-US"/>
        </w:rPr>
        <w:t xml:space="preserve"> </w:t>
      </w:r>
      <w:r w:rsidRPr="00FE6BF4">
        <w:rPr>
          <w:rFonts w:ascii="Times New Roman" w:hAnsi="Times New Roman"/>
          <w:color w:val="000000" w:themeColor="text1"/>
          <w:sz w:val="24"/>
          <w:szCs w:val="24"/>
          <w:lang w:val="en-US"/>
        </w:rPr>
        <w:t>TR031i001p00074. issn: 0002-8606.</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Pardoe HS, Giesecke T, van der Knaap WO, Svitavská-Svobodová H, Kvavadze EV, Panajiotidis S, Gerasimidis A, Pidek IA, Zimny M, Święta-Musznicka J, Latałowa M, Noryśkiewicz AM, Bozilova E, Tonkov S, Filipova-Marinova MV, van Leeuwen JFN,  Kalniņa L </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2010</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Comparing pollen spectra from modified Tauber traps and moss samples: examples from a selection of woodlands across Europe. </w:t>
      </w:r>
      <w:r w:rsidRPr="00FE6BF4">
        <w:rPr>
          <w:rFonts w:ascii="Times New Roman" w:hAnsi="Times New Roman"/>
          <w:i/>
          <w:noProof/>
          <w:color w:val="000000" w:themeColor="text1"/>
          <w:sz w:val="24"/>
          <w:szCs w:val="24"/>
          <w:lang w:val="en-US"/>
        </w:rPr>
        <w:t>Vegetation History and Archaeobotany</w:t>
      </w:r>
      <w:r w:rsidRPr="00FE6BF4">
        <w:rPr>
          <w:rFonts w:ascii="Times New Roman" w:hAnsi="Times New Roman"/>
          <w:noProof/>
          <w:color w:val="000000" w:themeColor="text1"/>
          <w:sz w:val="24"/>
          <w:szCs w:val="24"/>
          <w:lang w:val="en-US"/>
        </w:rPr>
        <w:t>, 19(4): 271-283.</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Parsons RW, Prentice IC </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1981</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Statistical approaches to R-values and the pollen— vegetation relationship. </w:t>
      </w:r>
      <w:r w:rsidRPr="00FE6BF4">
        <w:rPr>
          <w:rFonts w:ascii="Times New Roman" w:hAnsi="Times New Roman"/>
          <w:i/>
          <w:noProof/>
          <w:color w:val="000000" w:themeColor="text1"/>
          <w:sz w:val="24"/>
          <w:szCs w:val="24"/>
          <w:lang w:val="en-US"/>
        </w:rPr>
        <w:t>Review of Palaeobotany and Palynology</w:t>
      </w:r>
      <w:r w:rsidRPr="00FE6BF4">
        <w:rPr>
          <w:rFonts w:ascii="Times New Roman" w:hAnsi="Times New Roman"/>
          <w:noProof/>
          <w:color w:val="000000" w:themeColor="text1"/>
          <w:sz w:val="24"/>
          <w:szCs w:val="24"/>
          <w:lang w:val="en-US"/>
        </w:rPr>
        <w:t>, 32(2): 127-152.</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Prentice IC </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1985</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Pollen representation, source area, and basin size: Toward a unified theory of pollen analysis. </w:t>
      </w:r>
      <w:r w:rsidRPr="00FE6BF4">
        <w:rPr>
          <w:rFonts w:ascii="Times New Roman" w:hAnsi="Times New Roman"/>
          <w:i/>
          <w:noProof/>
          <w:color w:val="000000" w:themeColor="text1"/>
          <w:sz w:val="24"/>
          <w:szCs w:val="24"/>
          <w:lang w:val="en-US"/>
        </w:rPr>
        <w:t>Quaternary Research</w:t>
      </w:r>
      <w:r w:rsidRPr="00FE6BF4">
        <w:rPr>
          <w:rFonts w:ascii="Times New Roman" w:hAnsi="Times New Roman"/>
          <w:noProof/>
          <w:color w:val="000000" w:themeColor="text1"/>
          <w:sz w:val="24"/>
          <w:szCs w:val="24"/>
          <w:lang w:val="en-US"/>
        </w:rPr>
        <w:t>, 23(1): 76-86.</w:t>
      </w:r>
    </w:p>
    <w:p w:rsidR="00050974" w:rsidRPr="000B7CE3" w:rsidRDefault="00050974" w:rsidP="00050974">
      <w:pPr>
        <w:spacing w:after="0" w:line="240" w:lineRule="auto"/>
        <w:ind w:left="720" w:hanging="720"/>
        <w:jc w:val="both"/>
        <w:rPr>
          <w:rFonts w:ascii="Times New Roman" w:hAnsi="Times New Roman"/>
          <w:color w:val="000000" w:themeColor="text1"/>
          <w:sz w:val="24"/>
          <w:szCs w:val="24"/>
          <w:lang w:val="en-US"/>
        </w:rPr>
      </w:pPr>
      <w:r w:rsidRPr="000B7CE3">
        <w:rPr>
          <w:rFonts w:ascii="Times New Roman" w:hAnsi="Times New Roman"/>
          <w:noProof/>
          <w:color w:val="000000" w:themeColor="text1"/>
          <w:sz w:val="24"/>
          <w:szCs w:val="24"/>
          <w:lang w:val="en-US"/>
        </w:rPr>
        <w:t>Prentice IC, Parsons RW (1983) Maximum Likelihood Linear Calibration of Pollen Spectra in Terms of Forest Composition. Biometrics 39 (4): 1051-1057.</w:t>
      </w:r>
    </w:p>
    <w:p w:rsidR="00050974" w:rsidRDefault="00050974" w:rsidP="0005097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Prentice CI, Webb T III (1986) Pollen percentages, tree abundances and the Fagerlind effect. Journal of Quaternary Science 1:35–43</w:t>
      </w:r>
      <w:r>
        <w:rPr>
          <w:rFonts w:ascii="Times New Roman" w:hAnsi="Times New Roman"/>
          <w:noProof/>
          <w:color w:val="000000" w:themeColor="text1"/>
          <w:sz w:val="24"/>
          <w:szCs w:val="24"/>
          <w:lang w:val="en-US"/>
        </w:rPr>
        <w:t>.</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Prentice IC, Berglund BE, Olsson T </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1987</w:t>
      </w:r>
      <w:r w:rsidR="00425CCD">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Quantitative forest-composition sensing characteristics of pollen samples from Swedish lakes. </w:t>
      </w:r>
      <w:r w:rsidRPr="00FE6BF4">
        <w:rPr>
          <w:rFonts w:ascii="Times New Roman" w:hAnsi="Times New Roman"/>
          <w:i/>
          <w:noProof/>
          <w:color w:val="000000" w:themeColor="text1"/>
          <w:sz w:val="24"/>
          <w:szCs w:val="24"/>
          <w:lang w:val="en-US"/>
        </w:rPr>
        <w:t>Boreas</w:t>
      </w:r>
      <w:r w:rsidRPr="00FE6BF4">
        <w:rPr>
          <w:rFonts w:ascii="Times New Roman" w:hAnsi="Times New Roman"/>
          <w:noProof/>
          <w:color w:val="000000" w:themeColor="text1"/>
          <w:sz w:val="24"/>
          <w:szCs w:val="24"/>
          <w:lang w:val="en-US"/>
        </w:rPr>
        <w:t>, 16(1): 43-54.</w:t>
      </w:r>
    </w:p>
    <w:p w:rsidR="00050974" w:rsidRPr="00D05B29" w:rsidRDefault="00050974" w:rsidP="00050974">
      <w:pPr>
        <w:spacing w:after="0" w:line="240" w:lineRule="auto"/>
        <w:ind w:left="720" w:hanging="720"/>
        <w:jc w:val="both"/>
        <w:rPr>
          <w:rFonts w:ascii="Times New Roman" w:eastAsia="SimSun" w:hAnsi="Times New Roman" w:cs="Times New Roman"/>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lastRenderedPageBreak/>
        <w:t xml:space="preserve">Punt W, Blackmore S, Clarke GSC, Hoen PP (1976–1995) </w:t>
      </w:r>
      <w:r w:rsidRPr="00FE6BF4">
        <w:rPr>
          <w:rFonts w:ascii="Times New Roman" w:eastAsia="SimSun" w:hAnsi="Times New Roman" w:cs="Times New Roman"/>
          <w:i/>
          <w:color w:val="000000" w:themeColor="text1"/>
          <w:sz w:val="24"/>
          <w:szCs w:val="24"/>
          <w:lang w:val="en-US" w:eastAsia="zh-CN"/>
        </w:rPr>
        <w:t>The northwest European pollen flora</w:t>
      </w:r>
      <w:r w:rsidRPr="00FE6BF4">
        <w:rPr>
          <w:rFonts w:ascii="Times New Roman" w:eastAsia="SimSun" w:hAnsi="Times New Roman" w:cs="Times New Roman"/>
          <w:color w:val="000000" w:themeColor="text1"/>
          <w:sz w:val="24"/>
          <w:szCs w:val="24"/>
          <w:lang w:val="en-US" w:eastAsia="zh-CN"/>
        </w:rPr>
        <w:t xml:space="preserve">. </w:t>
      </w:r>
      <w:r w:rsidRPr="00D05B29">
        <w:rPr>
          <w:rFonts w:ascii="Times New Roman" w:eastAsia="SimSun" w:hAnsi="Times New Roman" w:cs="Times New Roman"/>
          <w:color w:val="000000" w:themeColor="text1"/>
          <w:sz w:val="24"/>
          <w:szCs w:val="24"/>
          <w:lang w:val="en-US" w:eastAsia="zh-CN"/>
        </w:rPr>
        <w:t>Elsevier, Amsterdam.</w:t>
      </w:r>
    </w:p>
    <w:p w:rsidR="00050974" w:rsidRPr="00FE6BF4" w:rsidRDefault="00050974" w:rsidP="00050974">
      <w:pPr>
        <w:spacing w:after="0" w:line="240" w:lineRule="auto"/>
        <w:ind w:left="720" w:hanging="720"/>
        <w:jc w:val="both"/>
        <w:rPr>
          <w:rFonts w:ascii="Times New Roman" w:eastAsia="SimSun" w:hAnsi="Times New Roman" w:cs="Times New Roman"/>
          <w:color w:val="000000" w:themeColor="text1"/>
          <w:sz w:val="24"/>
          <w:szCs w:val="24"/>
          <w:lang w:val="en-US" w:eastAsia="zh-CN"/>
        </w:rPr>
      </w:pPr>
      <w:r w:rsidRPr="00D05B29">
        <w:rPr>
          <w:rFonts w:ascii="Times New Roman" w:eastAsia="SimSun" w:hAnsi="Times New Roman" w:cs="Times New Roman"/>
          <w:color w:val="000000" w:themeColor="text1"/>
          <w:sz w:val="24"/>
          <w:szCs w:val="24"/>
          <w:lang w:val="en-US" w:eastAsia="zh-CN"/>
        </w:rPr>
        <w:t>Räsänen S, Hicks S</w:t>
      </w:r>
      <w:r w:rsidR="00425CCD" w:rsidRPr="00D05B29">
        <w:rPr>
          <w:rFonts w:ascii="Times New Roman" w:eastAsia="SimSun" w:hAnsi="Times New Roman" w:cs="Times New Roman"/>
          <w:color w:val="000000" w:themeColor="text1"/>
          <w:sz w:val="24"/>
          <w:szCs w:val="24"/>
          <w:lang w:val="en-US" w:eastAsia="zh-CN"/>
        </w:rPr>
        <w:t>,</w:t>
      </w:r>
      <w:r w:rsidRPr="00D05B29">
        <w:rPr>
          <w:rFonts w:ascii="Times New Roman" w:eastAsia="SimSun" w:hAnsi="Times New Roman" w:cs="Times New Roman"/>
          <w:color w:val="000000" w:themeColor="text1"/>
          <w:sz w:val="24"/>
          <w:szCs w:val="24"/>
          <w:lang w:val="en-US" w:eastAsia="zh-CN"/>
        </w:rPr>
        <w:t xml:space="preserve"> Odgaard BV (2004). </w:t>
      </w:r>
      <w:r w:rsidRPr="00FE6BF4">
        <w:rPr>
          <w:rFonts w:ascii="Times New Roman" w:eastAsia="SimSun" w:hAnsi="Times New Roman" w:cs="Times New Roman"/>
          <w:color w:val="000000" w:themeColor="text1"/>
          <w:sz w:val="24"/>
          <w:szCs w:val="24"/>
          <w:lang w:val="en-US" w:eastAsia="zh-CN"/>
        </w:rPr>
        <w:t xml:space="preserve">Pollen deposition in mosses and in a modified "Tauber trap" from Hailuoto, Finland: what exactly do the mosses record? </w:t>
      </w:r>
      <w:r w:rsidRPr="00FE6BF4">
        <w:rPr>
          <w:rFonts w:ascii="Times New Roman" w:eastAsia="SimSun" w:hAnsi="Times New Roman" w:cs="Times New Roman"/>
          <w:i/>
          <w:iCs/>
          <w:color w:val="000000" w:themeColor="text1"/>
          <w:sz w:val="24"/>
          <w:szCs w:val="24"/>
          <w:lang w:val="en-US" w:eastAsia="zh-CN"/>
        </w:rPr>
        <w:t>Review of</w:t>
      </w:r>
      <w:r w:rsidRPr="00FE6BF4">
        <w:rPr>
          <w:rFonts w:ascii="Times New Roman" w:eastAsia="SimSun" w:hAnsi="Times New Roman" w:cs="Times New Roman"/>
          <w:color w:val="000000" w:themeColor="text1"/>
          <w:sz w:val="24"/>
          <w:szCs w:val="24"/>
          <w:lang w:val="en-US" w:eastAsia="zh-CN"/>
        </w:rPr>
        <w:t xml:space="preserve"> </w:t>
      </w:r>
      <w:r w:rsidRPr="00FE6BF4">
        <w:rPr>
          <w:rFonts w:ascii="Times New Roman" w:eastAsia="SimSun" w:hAnsi="Times New Roman" w:cs="Times New Roman"/>
          <w:i/>
          <w:iCs/>
          <w:color w:val="000000" w:themeColor="text1"/>
          <w:sz w:val="24"/>
          <w:szCs w:val="24"/>
          <w:lang w:val="en-US" w:eastAsia="zh-CN"/>
        </w:rPr>
        <w:t>Palaeobotany and Palynology</w:t>
      </w:r>
      <w:r w:rsidRPr="00FE6BF4">
        <w:rPr>
          <w:rFonts w:ascii="Times New Roman" w:eastAsia="SimSun" w:hAnsi="Times New Roman" w:cs="Times New Roman"/>
          <w:color w:val="000000" w:themeColor="text1"/>
          <w:sz w:val="24"/>
          <w:szCs w:val="24"/>
          <w:lang w:val="en-US" w:eastAsia="zh-CN"/>
        </w:rPr>
        <w:t xml:space="preserve">, </w:t>
      </w:r>
      <w:r w:rsidRPr="00FE6BF4">
        <w:rPr>
          <w:rFonts w:ascii="Times New Roman" w:eastAsia="SimSun" w:hAnsi="Times New Roman" w:cs="Times New Roman"/>
          <w:iCs/>
          <w:color w:val="000000" w:themeColor="text1"/>
          <w:sz w:val="24"/>
          <w:szCs w:val="24"/>
          <w:lang w:val="en-US" w:eastAsia="zh-CN"/>
        </w:rPr>
        <w:t>129</w:t>
      </w:r>
      <w:r>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103-116.</w:t>
      </w:r>
    </w:p>
    <w:p w:rsidR="00FE6BF4" w:rsidRPr="00FE6BF4" w:rsidRDefault="00FE6BF4" w:rsidP="00FE6BF4">
      <w:pPr>
        <w:spacing w:line="240" w:lineRule="auto"/>
        <w:ind w:left="720" w:hanging="720"/>
        <w:jc w:val="both"/>
        <w:rPr>
          <w:rFonts w:ascii="Times New Roman" w:hAnsi="Times New Roman"/>
          <w:noProof/>
          <w:color w:val="000000" w:themeColor="text1"/>
          <w:sz w:val="24"/>
          <w:szCs w:val="24"/>
          <w:lang w:val="fr-FR"/>
        </w:rPr>
      </w:pPr>
      <w:r w:rsidRPr="00FE6BF4">
        <w:rPr>
          <w:rFonts w:ascii="Times New Roman" w:hAnsi="Times New Roman"/>
          <w:noProof/>
          <w:color w:val="000000" w:themeColor="text1"/>
          <w:sz w:val="24"/>
          <w:szCs w:val="24"/>
          <w:lang w:val="fr-FR"/>
        </w:rPr>
        <w:t xml:space="preserve">Reille M (1995). </w:t>
      </w:r>
      <w:r w:rsidRPr="00FE6BF4">
        <w:rPr>
          <w:rFonts w:ascii="Times New Roman" w:hAnsi="Times New Roman"/>
          <w:i/>
          <w:iCs/>
          <w:noProof/>
          <w:color w:val="000000" w:themeColor="text1"/>
          <w:sz w:val="24"/>
          <w:szCs w:val="24"/>
          <w:lang w:val="fr-FR"/>
        </w:rPr>
        <w:t>Pollen et spores d'Europe et d'Afrique du Nord. Supplement 1</w:t>
      </w:r>
      <w:r w:rsidRPr="00FE6BF4">
        <w:rPr>
          <w:rFonts w:ascii="Times New Roman" w:hAnsi="Times New Roman"/>
          <w:noProof/>
          <w:color w:val="000000" w:themeColor="text1"/>
          <w:sz w:val="24"/>
          <w:szCs w:val="24"/>
          <w:lang w:val="fr-FR"/>
        </w:rPr>
        <w:t>. Marseille: Labo</w:t>
      </w:r>
      <w:r w:rsidR="0064004E" w:rsidRPr="0064004E">
        <w:rPr>
          <w:rFonts w:ascii="Times New Roman" w:hAnsi="Times New Roman"/>
          <w:noProof/>
          <w:color w:val="000000" w:themeColor="text1"/>
          <w:sz w:val="24"/>
          <w:szCs w:val="24"/>
          <w:lang w:val="fr-FR"/>
        </w:rPr>
        <w:t>-</w:t>
      </w:r>
      <w:r w:rsidRPr="00FE6BF4">
        <w:rPr>
          <w:rFonts w:ascii="Times New Roman" w:hAnsi="Times New Roman"/>
          <w:noProof/>
          <w:color w:val="000000" w:themeColor="text1"/>
          <w:sz w:val="24"/>
          <w:szCs w:val="24"/>
          <w:lang w:val="fr-FR"/>
        </w:rPr>
        <w:t>ratoire de Botanique Historique et Palynologie.</w:t>
      </w:r>
    </w:p>
    <w:p w:rsidR="00FE6BF4" w:rsidRPr="00D05B29" w:rsidRDefault="00FE6BF4" w:rsidP="00FE6BF4">
      <w:pPr>
        <w:spacing w:line="240" w:lineRule="auto"/>
        <w:ind w:left="360" w:hanging="360"/>
        <w:jc w:val="both"/>
        <w:rPr>
          <w:rFonts w:ascii="Times New Roman" w:eastAsia="SimSun" w:hAnsi="Times New Roman" w:cs="Times New Roman"/>
          <w:color w:val="000000" w:themeColor="text1"/>
          <w:sz w:val="24"/>
          <w:szCs w:val="24"/>
          <w:lang w:val="fr-FR" w:eastAsia="zh-CN"/>
        </w:rPr>
      </w:pPr>
      <w:r w:rsidRPr="00D05B29">
        <w:rPr>
          <w:rFonts w:ascii="Times New Roman" w:eastAsia="SimSun" w:hAnsi="Times New Roman" w:cs="Times New Roman"/>
          <w:color w:val="000000" w:themeColor="text1"/>
          <w:sz w:val="24"/>
          <w:szCs w:val="24"/>
          <w:lang w:val="fr-FR" w:eastAsia="zh-CN"/>
        </w:rPr>
        <w:t>Stuart A</w:t>
      </w:r>
      <w:r w:rsidR="00425CCD" w:rsidRPr="00D05B29">
        <w:rPr>
          <w:rFonts w:ascii="Times New Roman" w:eastAsia="SimSun" w:hAnsi="Times New Roman" w:cs="Times New Roman"/>
          <w:color w:val="000000" w:themeColor="text1"/>
          <w:sz w:val="24"/>
          <w:szCs w:val="24"/>
          <w:lang w:val="fr-FR" w:eastAsia="zh-CN"/>
        </w:rPr>
        <w:t>,</w:t>
      </w:r>
      <w:r w:rsidRPr="00D05B29">
        <w:rPr>
          <w:rFonts w:ascii="Times New Roman" w:eastAsia="SimSun" w:hAnsi="Times New Roman" w:cs="Times New Roman"/>
          <w:color w:val="000000" w:themeColor="text1"/>
          <w:sz w:val="24"/>
          <w:szCs w:val="24"/>
          <w:lang w:val="fr-FR" w:eastAsia="zh-CN"/>
        </w:rPr>
        <w:t xml:space="preserve"> Ord JK </w:t>
      </w:r>
      <w:r w:rsidR="00425CCD" w:rsidRPr="00D05B29">
        <w:rPr>
          <w:rFonts w:ascii="Times New Roman" w:eastAsia="SimSun" w:hAnsi="Times New Roman" w:cs="Times New Roman"/>
          <w:color w:val="000000" w:themeColor="text1"/>
          <w:sz w:val="24"/>
          <w:szCs w:val="24"/>
          <w:lang w:val="fr-FR" w:eastAsia="zh-CN"/>
        </w:rPr>
        <w:t>(</w:t>
      </w:r>
      <w:r w:rsidRPr="00D05B29">
        <w:rPr>
          <w:rFonts w:ascii="Times New Roman" w:eastAsia="SimSun" w:hAnsi="Times New Roman" w:cs="Times New Roman"/>
          <w:color w:val="000000" w:themeColor="text1"/>
          <w:sz w:val="24"/>
          <w:szCs w:val="24"/>
          <w:lang w:val="fr-FR" w:eastAsia="zh-CN"/>
        </w:rPr>
        <w:t>1994</w:t>
      </w:r>
      <w:r w:rsidR="00425CCD" w:rsidRPr="00D05B29">
        <w:rPr>
          <w:rFonts w:ascii="Times New Roman" w:eastAsia="SimSun" w:hAnsi="Times New Roman" w:cs="Times New Roman"/>
          <w:color w:val="000000" w:themeColor="text1"/>
          <w:sz w:val="24"/>
          <w:szCs w:val="24"/>
          <w:lang w:val="fr-FR" w:eastAsia="zh-CN"/>
        </w:rPr>
        <w:t>)</w:t>
      </w:r>
      <w:r w:rsidRPr="00D05B29">
        <w:rPr>
          <w:rFonts w:ascii="Times New Roman" w:eastAsia="SimSun" w:hAnsi="Times New Roman" w:cs="Times New Roman"/>
          <w:color w:val="000000" w:themeColor="text1"/>
          <w:sz w:val="24"/>
          <w:szCs w:val="24"/>
          <w:lang w:val="fr-FR" w:eastAsia="zh-CN"/>
        </w:rPr>
        <w:t xml:space="preserve"> </w:t>
      </w:r>
      <w:r w:rsidRPr="00D05B29">
        <w:rPr>
          <w:rFonts w:ascii="Times New Roman" w:eastAsia="SimSun" w:hAnsi="Times New Roman" w:cs="Times New Roman"/>
          <w:i/>
          <w:color w:val="000000" w:themeColor="text1"/>
          <w:sz w:val="24"/>
          <w:szCs w:val="24"/>
          <w:lang w:val="fr-FR" w:eastAsia="zh-CN"/>
        </w:rPr>
        <w:t>Kendall's Advanced Theory of Statistics</w:t>
      </w:r>
      <w:r w:rsidRPr="00D05B29">
        <w:rPr>
          <w:rFonts w:ascii="Times New Roman" w:eastAsia="SimSun" w:hAnsi="Times New Roman" w:cs="Times New Roman"/>
          <w:color w:val="000000" w:themeColor="text1"/>
          <w:sz w:val="24"/>
          <w:szCs w:val="24"/>
          <w:lang w:val="fr-FR" w:eastAsia="zh-CN"/>
        </w:rPr>
        <w:t xml:space="preserve"> - volume 1, 6th edition.</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Sugita S </w:t>
      </w:r>
      <w:r w:rsidR="00C732E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1993</w:t>
      </w:r>
      <w:r w:rsidR="00C732E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A model of pollen source area for an entire lake surface. </w:t>
      </w:r>
      <w:r w:rsidRPr="00FE6BF4">
        <w:rPr>
          <w:rFonts w:ascii="Times New Roman" w:hAnsi="Times New Roman"/>
          <w:i/>
          <w:noProof/>
          <w:color w:val="000000" w:themeColor="text1"/>
          <w:sz w:val="24"/>
          <w:szCs w:val="24"/>
          <w:lang w:val="en-US"/>
        </w:rPr>
        <w:t>Quaternary Research</w:t>
      </w:r>
      <w:r w:rsidRPr="00FE6BF4">
        <w:rPr>
          <w:rFonts w:ascii="Times New Roman" w:hAnsi="Times New Roman"/>
          <w:noProof/>
          <w:color w:val="000000" w:themeColor="text1"/>
          <w:sz w:val="24"/>
          <w:szCs w:val="24"/>
          <w:lang w:val="en-US"/>
        </w:rPr>
        <w:t>, 39: 239-244.</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Sugita S </w:t>
      </w:r>
      <w:r w:rsidR="00C732E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1994</w:t>
      </w:r>
      <w:r w:rsidR="00C732E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w:t>
      </w:r>
      <w:r w:rsidR="00C732E3">
        <w:rPr>
          <w:rFonts w:ascii="Times New Roman" w:hAnsi="Times New Roman"/>
          <w:noProof/>
          <w:color w:val="000000" w:themeColor="text1"/>
          <w:sz w:val="24"/>
          <w:szCs w:val="24"/>
          <w:lang w:val="en-US"/>
        </w:rPr>
        <w:t>P</w:t>
      </w:r>
      <w:r w:rsidRPr="00FE6BF4">
        <w:rPr>
          <w:rFonts w:ascii="Times New Roman" w:hAnsi="Times New Roman"/>
          <w:noProof/>
          <w:color w:val="000000" w:themeColor="text1"/>
          <w:sz w:val="24"/>
          <w:szCs w:val="24"/>
          <w:lang w:val="en-US"/>
        </w:rPr>
        <w:t xml:space="preserve">ollen representation of vegetation in quaternary sediment: theory and method in patchy vegetation. </w:t>
      </w:r>
      <w:r w:rsidRPr="00FE6BF4">
        <w:rPr>
          <w:rFonts w:ascii="Times New Roman" w:hAnsi="Times New Roman"/>
          <w:i/>
          <w:noProof/>
          <w:color w:val="000000" w:themeColor="text1"/>
          <w:sz w:val="24"/>
          <w:szCs w:val="24"/>
          <w:lang w:val="en-US"/>
        </w:rPr>
        <w:t>Ecology</w:t>
      </w:r>
      <w:r w:rsidRPr="00FE6BF4">
        <w:rPr>
          <w:rFonts w:ascii="Times New Roman" w:hAnsi="Times New Roman"/>
          <w:noProof/>
          <w:color w:val="000000" w:themeColor="text1"/>
          <w:sz w:val="24"/>
          <w:szCs w:val="24"/>
          <w:lang w:val="en-US"/>
        </w:rPr>
        <w:t>, 82(4): 881-897.</w:t>
      </w:r>
    </w:p>
    <w:p w:rsidR="00FE6BF4" w:rsidRPr="00FE6BF4" w:rsidRDefault="0064004E" w:rsidP="00FE6BF4">
      <w:pPr>
        <w:spacing w:line="240" w:lineRule="auto"/>
        <w:ind w:left="360" w:hanging="360"/>
        <w:jc w:val="both"/>
        <w:rPr>
          <w:rFonts w:ascii="Times New Roman" w:eastAsia="SimSun" w:hAnsi="Times New Roman" w:cs="Times New Roman"/>
          <w:color w:val="000000" w:themeColor="text1"/>
          <w:sz w:val="24"/>
          <w:szCs w:val="24"/>
          <w:lang w:val="en-US" w:eastAsia="zh-CN"/>
        </w:rPr>
      </w:pPr>
      <w:r w:rsidRPr="0064004E">
        <w:rPr>
          <w:rFonts w:ascii="Times New Roman" w:eastAsia="SimSun" w:hAnsi="Times New Roman" w:cs="Times New Roman"/>
          <w:color w:val="000000" w:themeColor="text1"/>
          <w:sz w:val="24"/>
          <w:szCs w:val="24"/>
          <w:lang w:val="en-US" w:eastAsia="zh-CN"/>
        </w:rPr>
        <w:t>Vuorela I</w:t>
      </w:r>
      <w:r w:rsidR="00FE6BF4" w:rsidRPr="00FE6BF4">
        <w:rPr>
          <w:rFonts w:ascii="Times New Roman" w:eastAsia="SimSun" w:hAnsi="Times New Roman" w:cs="Times New Roman"/>
          <w:color w:val="000000" w:themeColor="text1"/>
          <w:sz w:val="24"/>
          <w:szCs w:val="24"/>
          <w:lang w:val="en-US" w:eastAsia="zh-CN"/>
        </w:rPr>
        <w:t xml:space="preserve"> </w:t>
      </w:r>
      <w:r w:rsidR="00C732E3">
        <w:rPr>
          <w:rFonts w:ascii="Times New Roman" w:eastAsia="SimSun" w:hAnsi="Times New Roman" w:cs="Times New Roman"/>
          <w:color w:val="000000" w:themeColor="text1"/>
          <w:sz w:val="24"/>
          <w:szCs w:val="24"/>
          <w:lang w:val="en-US" w:eastAsia="zh-CN"/>
        </w:rPr>
        <w:t>(</w:t>
      </w:r>
      <w:r w:rsidR="00FE6BF4" w:rsidRPr="00FE6BF4">
        <w:rPr>
          <w:rFonts w:ascii="Times New Roman" w:eastAsia="SimSun" w:hAnsi="Times New Roman" w:cs="Times New Roman"/>
          <w:color w:val="000000" w:themeColor="text1"/>
          <w:sz w:val="24"/>
          <w:szCs w:val="24"/>
          <w:lang w:val="en-US" w:eastAsia="zh-CN"/>
        </w:rPr>
        <w:t>1973</w:t>
      </w:r>
      <w:r w:rsidR="00C732E3">
        <w:rPr>
          <w:rFonts w:ascii="Times New Roman" w:eastAsia="SimSun" w:hAnsi="Times New Roman" w:cs="Times New Roman"/>
          <w:color w:val="000000" w:themeColor="text1"/>
          <w:sz w:val="24"/>
          <w:szCs w:val="24"/>
          <w:lang w:val="en-US" w:eastAsia="zh-CN"/>
        </w:rPr>
        <w:t>)</w:t>
      </w:r>
      <w:r w:rsidR="00FE6BF4" w:rsidRPr="00FE6BF4">
        <w:rPr>
          <w:rFonts w:ascii="Times New Roman" w:eastAsia="SimSun" w:hAnsi="Times New Roman" w:cs="Times New Roman"/>
          <w:color w:val="000000" w:themeColor="text1"/>
          <w:sz w:val="24"/>
          <w:szCs w:val="24"/>
          <w:lang w:val="en-US" w:eastAsia="zh-CN"/>
        </w:rPr>
        <w:t xml:space="preserve"> Relative pollen r</w:t>
      </w:r>
      <w:r w:rsidR="00E4344B">
        <w:rPr>
          <w:rFonts w:ascii="Times New Roman" w:eastAsia="SimSun" w:hAnsi="Times New Roman" w:cs="Times New Roman"/>
          <w:color w:val="000000" w:themeColor="text1"/>
          <w:sz w:val="24"/>
          <w:szCs w:val="24"/>
          <w:lang w:val="en-US" w:eastAsia="zh-CN"/>
        </w:rPr>
        <w:t xml:space="preserve">ain around cultivated fields. </w:t>
      </w:r>
      <w:r w:rsidR="00FE6BF4" w:rsidRPr="00FE6BF4">
        <w:rPr>
          <w:rFonts w:ascii="Times New Roman" w:eastAsia="SimSun" w:hAnsi="Times New Roman" w:cs="Times New Roman"/>
          <w:i/>
          <w:color w:val="000000" w:themeColor="text1"/>
          <w:sz w:val="24"/>
          <w:szCs w:val="24"/>
          <w:lang w:val="en-US" w:eastAsia="zh-CN"/>
        </w:rPr>
        <w:t>Acta Bot. Fennica</w:t>
      </w:r>
      <w:r w:rsidR="00FE6BF4" w:rsidRPr="00FE6BF4">
        <w:rPr>
          <w:rFonts w:ascii="Times New Roman" w:eastAsia="SimSun" w:hAnsi="Times New Roman" w:cs="Times New Roman"/>
          <w:color w:val="000000" w:themeColor="text1"/>
          <w:sz w:val="24"/>
          <w:szCs w:val="24"/>
          <w:lang w:val="en-US" w:eastAsia="zh-CN"/>
        </w:rPr>
        <w:t xml:space="preserve"> 102: 1-27.</w:t>
      </w:r>
    </w:p>
    <w:p w:rsidR="00FE6BF4" w:rsidRPr="00FE6BF4" w:rsidRDefault="00FE6BF4" w:rsidP="00FE6BF4">
      <w:pPr>
        <w:spacing w:after="0" w:line="240" w:lineRule="auto"/>
        <w:ind w:left="720" w:hanging="720"/>
        <w:jc w:val="both"/>
        <w:rPr>
          <w:rFonts w:ascii="Times New Roman" w:hAnsi="Times New Roman"/>
          <w:noProof/>
          <w:color w:val="000000" w:themeColor="text1"/>
          <w:sz w:val="24"/>
          <w:szCs w:val="24"/>
          <w:lang w:val="en-US"/>
        </w:rPr>
      </w:pPr>
      <w:r w:rsidRPr="00FE6BF4">
        <w:rPr>
          <w:rFonts w:ascii="Times New Roman" w:hAnsi="Times New Roman"/>
          <w:noProof/>
          <w:color w:val="000000" w:themeColor="text1"/>
          <w:sz w:val="24"/>
          <w:szCs w:val="24"/>
          <w:lang w:val="en-US"/>
        </w:rPr>
        <w:t xml:space="preserve">Wang F </w:t>
      </w:r>
      <w:r w:rsidR="00823AC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1995</w:t>
      </w:r>
      <w:r w:rsidR="00823AC3">
        <w:rPr>
          <w:rFonts w:ascii="Times New Roman" w:hAnsi="Times New Roman"/>
          <w:noProof/>
          <w:color w:val="000000" w:themeColor="text1"/>
          <w:sz w:val="24"/>
          <w:szCs w:val="24"/>
          <w:lang w:val="en-US"/>
        </w:rPr>
        <w:t>)</w:t>
      </w:r>
      <w:r w:rsidRPr="00FE6BF4">
        <w:rPr>
          <w:rFonts w:ascii="Times New Roman" w:hAnsi="Times New Roman"/>
          <w:noProof/>
          <w:color w:val="000000" w:themeColor="text1"/>
          <w:sz w:val="24"/>
          <w:szCs w:val="24"/>
          <w:lang w:val="en-US"/>
        </w:rPr>
        <w:t xml:space="preserve"> </w:t>
      </w:r>
      <w:r w:rsidRPr="00FE6BF4">
        <w:rPr>
          <w:rFonts w:ascii="Times New Roman" w:hAnsi="Times New Roman"/>
          <w:i/>
          <w:noProof/>
          <w:color w:val="000000" w:themeColor="text1"/>
          <w:sz w:val="24"/>
          <w:szCs w:val="24"/>
          <w:lang w:val="en-US"/>
        </w:rPr>
        <w:t>Pollen Flora of China</w:t>
      </w:r>
      <w:r w:rsidRPr="00FE6BF4">
        <w:rPr>
          <w:rFonts w:ascii="Times New Roman" w:hAnsi="Times New Roman"/>
          <w:noProof/>
          <w:color w:val="000000" w:themeColor="text1"/>
          <w:sz w:val="24"/>
          <w:szCs w:val="24"/>
          <w:lang w:val="en-US"/>
        </w:rPr>
        <w:t>. Science Press, Beijing (in Chinese).</w:t>
      </w:r>
    </w:p>
    <w:p w:rsidR="00FE6BF4" w:rsidRPr="00FE6BF4" w:rsidRDefault="00FE6BF4" w:rsidP="00FE6BF4">
      <w:pPr>
        <w:spacing w:line="240" w:lineRule="auto"/>
        <w:ind w:left="360" w:hanging="360"/>
        <w:jc w:val="both"/>
        <w:rPr>
          <w:rFonts w:ascii="Times New Roman" w:eastAsia="SimSun" w:hAnsi="Times New Roman" w:cs="Times New Roman"/>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t xml:space="preserve">Webb T III, Howe SE, Bradshaw RHW, Heide KM </w:t>
      </w:r>
      <w:r w:rsidR="00823AC3">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1981</w:t>
      </w:r>
      <w:r w:rsidR="00823AC3">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Estimating plant abundances from pollen percentages: The use of regression analysis. </w:t>
      </w:r>
      <w:r w:rsidRPr="00FE6BF4">
        <w:rPr>
          <w:rFonts w:ascii="Times New Roman" w:eastAsia="SimSun" w:hAnsi="Times New Roman" w:cs="Times New Roman"/>
          <w:i/>
          <w:color w:val="000000" w:themeColor="text1"/>
          <w:sz w:val="24"/>
          <w:szCs w:val="24"/>
          <w:lang w:val="en-US" w:eastAsia="zh-CN"/>
        </w:rPr>
        <w:t>Review of Palaeobotany and Palynology</w:t>
      </w:r>
      <w:r w:rsidRPr="00FE6BF4">
        <w:rPr>
          <w:rFonts w:ascii="Times New Roman" w:eastAsia="SimSun" w:hAnsi="Times New Roman" w:cs="Times New Roman"/>
          <w:color w:val="000000" w:themeColor="text1"/>
          <w:sz w:val="24"/>
          <w:szCs w:val="24"/>
          <w:lang w:val="en-US" w:eastAsia="zh-CN"/>
        </w:rPr>
        <w:t>, 34(3): 269-300.</w:t>
      </w:r>
    </w:p>
    <w:p w:rsidR="00FE6BF4" w:rsidRPr="00FE6BF4" w:rsidRDefault="00FE6BF4" w:rsidP="00FE6BF4">
      <w:pPr>
        <w:spacing w:line="240" w:lineRule="auto"/>
        <w:ind w:left="360" w:hanging="360"/>
        <w:jc w:val="both"/>
        <w:rPr>
          <w:rFonts w:ascii="Times New Roman" w:eastAsia="SimSun" w:hAnsi="Times New Roman" w:cs="Times New Roman"/>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t>Xu Q, Zhang S, Gaillard M-</w:t>
      </w:r>
      <w:r w:rsidR="00823AC3">
        <w:rPr>
          <w:rFonts w:ascii="Times New Roman" w:eastAsia="SimSun" w:hAnsi="Times New Roman" w:cs="Times New Roman"/>
          <w:color w:val="000000" w:themeColor="text1"/>
          <w:sz w:val="24"/>
          <w:szCs w:val="24"/>
          <w:lang w:val="en-US" w:eastAsia="zh-CN"/>
        </w:rPr>
        <w:t>J</w:t>
      </w:r>
      <w:r w:rsidRPr="00FE6BF4">
        <w:rPr>
          <w:rFonts w:ascii="Times New Roman" w:eastAsia="SimSun" w:hAnsi="Times New Roman" w:cs="Times New Roman"/>
          <w:color w:val="000000" w:themeColor="text1"/>
          <w:sz w:val="24"/>
          <w:szCs w:val="24"/>
          <w:lang w:val="en-US" w:eastAsia="zh-CN"/>
        </w:rPr>
        <w:t xml:space="preserve">, Li M, Cao X, Tian F, Li F </w:t>
      </w:r>
      <w:r w:rsidR="00823AC3">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2016</w:t>
      </w:r>
      <w:r w:rsidR="00823AC3">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Studies of modern pollen assemblages for pollen dispersal- deposition- preservation process understanding and for pollen-based reconstructions of past vegetation, climate, and human impact: A review based on case studies in China. </w:t>
      </w:r>
      <w:r w:rsidRPr="00FE6BF4">
        <w:rPr>
          <w:rFonts w:ascii="Times New Roman" w:eastAsia="SimSun" w:hAnsi="Times New Roman" w:cs="Times New Roman"/>
          <w:i/>
          <w:color w:val="000000" w:themeColor="text1"/>
          <w:sz w:val="24"/>
          <w:szCs w:val="24"/>
          <w:lang w:val="en-US" w:eastAsia="zh-CN"/>
        </w:rPr>
        <w:t>Quaternary Science Reviews</w:t>
      </w:r>
      <w:r w:rsidRPr="00FE6BF4">
        <w:rPr>
          <w:rFonts w:ascii="Times New Roman" w:eastAsia="SimSun" w:hAnsi="Times New Roman" w:cs="Times New Roman"/>
          <w:color w:val="000000" w:themeColor="text1"/>
          <w:sz w:val="24"/>
          <w:szCs w:val="24"/>
          <w:lang w:val="en-US" w:eastAsia="zh-CN"/>
        </w:rPr>
        <w:t>, 149: 151-166.</w:t>
      </w:r>
    </w:p>
    <w:p w:rsidR="00FE6BF4" w:rsidRPr="00FE6BF4" w:rsidRDefault="00FE6BF4" w:rsidP="00A546F6">
      <w:pPr>
        <w:spacing w:line="240" w:lineRule="auto"/>
        <w:ind w:left="360" w:hanging="360"/>
        <w:jc w:val="both"/>
        <w:rPr>
          <w:rFonts w:ascii="Times New Roman" w:eastAsia="SimSun" w:hAnsi="Times New Roman" w:cs="Times New Roman"/>
          <w:color w:val="000000" w:themeColor="text1"/>
          <w:sz w:val="24"/>
          <w:szCs w:val="24"/>
          <w:lang w:val="en-US" w:eastAsia="zh-CN"/>
        </w:rPr>
      </w:pPr>
      <w:r w:rsidRPr="00FE6BF4">
        <w:rPr>
          <w:rFonts w:ascii="Times New Roman" w:eastAsia="SimSun" w:hAnsi="Times New Roman" w:cs="Times New Roman"/>
          <w:color w:val="000000" w:themeColor="text1"/>
          <w:sz w:val="24"/>
          <w:szCs w:val="24"/>
          <w:lang w:val="en-US" w:eastAsia="zh-CN"/>
        </w:rPr>
        <w:t xml:space="preserve">Zhang S, Xu Q, Gaillard M-J, Cao X, Li J, Zhang L, Li Y, Tian F, Zhou L, Lin F, Yang X </w:t>
      </w:r>
      <w:r w:rsidR="00823AC3" w:rsidRPr="005B2B4C">
        <w:rPr>
          <w:rFonts w:ascii="Times New Roman" w:eastAsia="SimSun" w:hAnsi="Times New Roman" w:cs="Times New Roman"/>
          <w:color w:val="000000" w:themeColor="text1"/>
          <w:sz w:val="24"/>
          <w:szCs w:val="24"/>
          <w:lang w:val="en-US" w:eastAsia="zh-CN"/>
        </w:rPr>
        <w:t>(</w:t>
      </w:r>
      <w:r w:rsidRPr="005B2B4C">
        <w:rPr>
          <w:rFonts w:ascii="Times New Roman" w:eastAsia="SimSun" w:hAnsi="Times New Roman" w:cs="Times New Roman"/>
          <w:color w:val="000000" w:themeColor="text1"/>
          <w:sz w:val="24"/>
          <w:szCs w:val="24"/>
          <w:lang w:val="en-US" w:eastAsia="zh-CN"/>
        </w:rPr>
        <w:t>201</w:t>
      </w:r>
      <w:r w:rsidR="002E25FC" w:rsidRPr="005B2B4C">
        <w:rPr>
          <w:rFonts w:ascii="Times New Roman" w:eastAsia="SimSun" w:hAnsi="Times New Roman" w:cs="Times New Roman"/>
          <w:color w:val="000000" w:themeColor="text1"/>
          <w:sz w:val="24"/>
          <w:szCs w:val="24"/>
          <w:lang w:val="en-US" w:eastAsia="zh-CN"/>
        </w:rPr>
        <w:t>6</w:t>
      </w:r>
      <w:r w:rsidR="00823AC3" w:rsidRPr="005B2B4C">
        <w:rPr>
          <w:rFonts w:ascii="Times New Roman" w:eastAsia="SimSun" w:hAnsi="Times New Roman" w:cs="Times New Roman"/>
          <w:color w:val="000000" w:themeColor="text1"/>
          <w:sz w:val="24"/>
          <w:szCs w:val="24"/>
          <w:lang w:val="en-US" w:eastAsia="zh-CN"/>
        </w:rPr>
        <w:t>)</w:t>
      </w:r>
      <w:r w:rsidRPr="00FE6BF4">
        <w:rPr>
          <w:rFonts w:ascii="Times New Roman" w:eastAsia="SimSun" w:hAnsi="Times New Roman" w:cs="Times New Roman"/>
          <w:color w:val="000000" w:themeColor="text1"/>
          <w:sz w:val="24"/>
          <w:szCs w:val="24"/>
          <w:lang w:val="en-US" w:eastAsia="zh-CN"/>
        </w:rPr>
        <w:t xml:space="preserve"> Characteristic pollen source area and vertical pollen dispersal and deposition in a mixed coniferous and deciduous broad-leaved woodland in the Changbai mountains, northeast China. </w:t>
      </w:r>
      <w:r w:rsidRPr="00FE6BF4">
        <w:rPr>
          <w:rFonts w:ascii="Times New Roman" w:eastAsia="SimSun" w:hAnsi="Times New Roman" w:cs="Times New Roman"/>
          <w:i/>
          <w:color w:val="000000" w:themeColor="text1"/>
          <w:sz w:val="24"/>
          <w:szCs w:val="24"/>
          <w:lang w:val="en-US" w:eastAsia="zh-CN"/>
        </w:rPr>
        <w:t>Vegetation History and Archaeobotany</w:t>
      </w:r>
      <w:r w:rsidRPr="00FE6BF4">
        <w:rPr>
          <w:rFonts w:ascii="Times New Roman" w:eastAsia="SimSun" w:hAnsi="Times New Roman" w:cs="Times New Roman"/>
          <w:color w:val="000000" w:themeColor="text1"/>
          <w:sz w:val="24"/>
          <w:szCs w:val="24"/>
          <w:lang w:val="en-US" w:eastAsia="zh-CN"/>
        </w:rPr>
        <w:t>, 25(1): 29-43.</w:t>
      </w:r>
    </w:p>
    <w:p w:rsidR="000B7CE3" w:rsidRDefault="00FE6BF4" w:rsidP="000B7CE3">
      <w:pPr>
        <w:rPr>
          <w:rFonts w:ascii="Times New Roman" w:hAnsi="Times New Roman" w:cs="Times New Roman"/>
          <w:b/>
          <w:sz w:val="24"/>
          <w:szCs w:val="24"/>
          <w:lang w:val="en-US"/>
        </w:rPr>
      </w:pPr>
      <w:r w:rsidRPr="00FE6BF4">
        <w:rPr>
          <w:rFonts w:ascii="Times New Roman" w:eastAsia="SimSun" w:hAnsi="Times New Roman" w:cs="Times New Roman"/>
          <w:color w:val="000000" w:themeColor="text1"/>
          <w:sz w:val="24"/>
          <w:szCs w:val="24"/>
          <w:lang w:eastAsia="zh-CN"/>
        </w:rPr>
        <w:fldChar w:fldCharType="end"/>
      </w:r>
    </w:p>
    <w:p w:rsidR="00575727" w:rsidRDefault="0057572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B7CE3" w:rsidRDefault="00CC0EDD" w:rsidP="000B7CE3">
      <w:pPr>
        <w:rPr>
          <w:rFonts w:ascii="Times New Roman" w:hAnsi="Times New Roman" w:cs="Times New Roman"/>
          <w:sz w:val="24"/>
          <w:szCs w:val="24"/>
          <w:lang w:val="en-US"/>
        </w:rPr>
      </w:pPr>
      <w:r w:rsidRPr="00135893">
        <w:rPr>
          <w:rFonts w:ascii="Times New Roman" w:hAnsi="Times New Roman" w:cs="Times New Roman"/>
          <w:b/>
          <w:sz w:val="24"/>
          <w:szCs w:val="24"/>
          <w:lang w:val="en-US"/>
        </w:rPr>
        <w:lastRenderedPageBreak/>
        <w:t xml:space="preserve">ESM </w:t>
      </w:r>
      <w:r w:rsidR="000B7CE3" w:rsidRPr="00135893">
        <w:rPr>
          <w:rFonts w:ascii="Times New Roman" w:hAnsi="Times New Roman" w:cs="Times New Roman"/>
          <w:b/>
          <w:sz w:val="24"/>
          <w:szCs w:val="24"/>
          <w:lang w:val="en-US"/>
        </w:rPr>
        <w:t>Fig. 1</w:t>
      </w:r>
      <w:bookmarkStart w:id="0" w:name="_GoBack"/>
      <w:bookmarkEnd w:id="0"/>
      <w:r w:rsidR="000B7CE3" w:rsidRPr="008510B3">
        <w:rPr>
          <w:rFonts w:ascii="Times New Roman" w:hAnsi="Times New Roman" w:cs="Times New Roman"/>
          <w:sz w:val="24"/>
          <w:szCs w:val="24"/>
          <w:lang w:val="en-US"/>
        </w:rPr>
        <w:t xml:space="preserve"> Pollen percentages of the most common pollen types/taxa in the 36 moss pollen samples. * Taxa included in ERV run I, ** Taxa included in the ERV-model run II. See text under sections 3 (Pollen data) and 5 (ERV-model runs) for details. </w:t>
      </w:r>
    </w:p>
    <w:p w:rsidR="00575727" w:rsidRPr="008510B3" w:rsidRDefault="00575727" w:rsidP="000B7CE3">
      <w:pPr>
        <w:rPr>
          <w:rFonts w:ascii="Times New Roman" w:hAnsi="Times New Roman" w:cs="Times New Roman"/>
          <w:sz w:val="24"/>
          <w:szCs w:val="24"/>
          <w:lang w:val="en-US"/>
        </w:rPr>
      </w:pPr>
      <w:r>
        <w:rPr>
          <w:rFonts w:ascii="Times New Roman" w:hAnsi="Times New Roman" w:cs="Times New Roman"/>
          <w:noProof/>
          <w:sz w:val="24"/>
          <w:szCs w:val="24"/>
          <w:lang w:val="de-DE" w:eastAsia="de-DE"/>
        </w:rPr>
        <w:drawing>
          <wp:inline distT="0" distB="0" distL="0" distR="0">
            <wp:extent cx="3300984" cy="842436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_ESM_fig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00984" cy="8424367"/>
                    </a:xfrm>
                    <a:prstGeom prst="rect">
                      <a:avLst/>
                    </a:prstGeom>
                  </pic:spPr>
                </pic:pic>
              </a:graphicData>
            </a:graphic>
          </wp:inline>
        </w:drawing>
      </w:r>
    </w:p>
    <w:p w:rsidR="000B7CE3" w:rsidRDefault="00CC0EDD" w:rsidP="000B7CE3">
      <w:pPr>
        <w:rPr>
          <w:rFonts w:ascii="Times New Roman" w:hAnsi="Times New Roman" w:cs="Times New Roman"/>
          <w:sz w:val="24"/>
          <w:szCs w:val="24"/>
          <w:lang w:val="en-US"/>
        </w:rPr>
      </w:pPr>
      <w:r w:rsidRPr="00135893">
        <w:rPr>
          <w:rFonts w:ascii="Times New Roman" w:hAnsi="Times New Roman" w:cs="Times New Roman"/>
          <w:b/>
          <w:sz w:val="24"/>
          <w:szCs w:val="24"/>
          <w:lang w:val="en-US"/>
        </w:rPr>
        <w:lastRenderedPageBreak/>
        <w:t xml:space="preserve">ESM </w:t>
      </w:r>
      <w:r w:rsidR="000B7CE3" w:rsidRPr="00135893">
        <w:rPr>
          <w:rFonts w:ascii="Times New Roman" w:hAnsi="Times New Roman" w:cs="Times New Roman"/>
          <w:b/>
          <w:sz w:val="24"/>
          <w:szCs w:val="24"/>
          <w:lang w:val="en-US"/>
        </w:rPr>
        <w:t>Fig. 2</w:t>
      </w:r>
      <w:r w:rsidR="000B7CE3" w:rsidRPr="000B7CE3">
        <w:rPr>
          <w:rFonts w:ascii="Times New Roman" w:hAnsi="Times New Roman" w:cs="Times New Roman"/>
          <w:sz w:val="24"/>
          <w:szCs w:val="24"/>
          <w:lang w:val="en-US"/>
        </w:rPr>
        <w:t xml:space="preserve"> Biplots of the absolute vegetation abundance/relative pollen loading for 12 of the 18 taxa included in the ERV-model run II. The biplots for the six taxa with best linear relationships are shown in </w:t>
      </w:r>
      <w:r w:rsidRPr="000B7CE3">
        <w:rPr>
          <w:rFonts w:ascii="Times New Roman" w:hAnsi="Times New Roman" w:cs="Times New Roman"/>
          <w:sz w:val="24"/>
          <w:szCs w:val="24"/>
          <w:lang w:val="en-US"/>
        </w:rPr>
        <w:t>Fig. 5</w:t>
      </w:r>
      <w:r>
        <w:rPr>
          <w:rFonts w:ascii="Times New Roman" w:hAnsi="Times New Roman" w:cs="Times New Roman"/>
          <w:sz w:val="24"/>
          <w:szCs w:val="24"/>
          <w:lang w:val="en-US"/>
        </w:rPr>
        <w:t xml:space="preserve"> in the journal</w:t>
      </w:r>
      <w:r w:rsidR="000B7CE3" w:rsidRPr="000B7CE3">
        <w:rPr>
          <w:rFonts w:ascii="Times New Roman" w:hAnsi="Times New Roman" w:cs="Times New Roman"/>
          <w:sz w:val="24"/>
          <w:szCs w:val="24"/>
          <w:lang w:val="en-US"/>
        </w:rPr>
        <w:t xml:space="preserve"> article. See text under section 5 (ERV-model runs) for more details.   </w:t>
      </w:r>
    </w:p>
    <w:p w:rsidR="00575727" w:rsidRPr="000B7CE3" w:rsidRDefault="00575727" w:rsidP="000B7CE3">
      <w:pPr>
        <w:rPr>
          <w:rFonts w:ascii="Times New Roman" w:hAnsi="Times New Roman" w:cs="Times New Roman"/>
          <w:sz w:val="24"/>
          <w:szCs w:val="24"/>
          <w:lang w:val="en-US"/>
        </w:rPr>
      </w:pPr>
      <w:r>
        <w:rPr>
          <w:rFonts w:ascii="Times New Roman" w:hAnsi="Times New Roman" w:cs="Times New Roman"/>
          <w:noProof/>
          <w:sz w:val="24"/>
          <w:szCs w:val="24"/>
          <w:lang w:val="de-DE" w:eastAsia="de-DE"/>
        </w:rPr>
        <w:drawing>
          <wp:inline distT="0" distB="0" distL="0" distR="0">
            <wp:extent cx="5760720" cy="8204200"/>
            <wp:effectExtent l="0" t="0" r="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_ESM_fig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8204200"/>
                    </a:xfrm>
                    <a:prstGeom prst="rect">
                      <a:avLst/>
                    </a:prstGeom>
                  </pic:spPr>
                </pic:pic>
              </a:graphicData>
            </a:graphic>
          </wp:inline>
        </w:drawing>
      </w:r>
    </w:p>
    <w:p w:rsidR="000B7CE3" w:rsidRDefault="00CC0EDD" w:rsidP="000B7CE3">
      <w:pPr>
        <w:rPr>
          <w:rFonts w:ascii="Times New Roman" w:hAnsi="Times New Roman" w:cs="Times New Roman"/>
          <w:sz w:val="24"/>
          <w:szCs w:val="24"/>
          <w:lang w:val="en-US"/>
        </w:rPr>
      </w:pPr>
      <w:r w:rsidRPr="00135893">
        <w:rPr>
          <w:rFonts w:ascii="Times New Roman" w:hAnsi="Times New Roman" w:cs="Times New Roman"/>
          <w:b/>
          <w:sz w:val="24"/>
          <w:szCs w:val="24"/>
          <w:lang w:val="en-US"/>
        </w:rPr>
        <w:lastRenderedPageBreak/>
        <w:t xml:space="preserve">ESM </w:t>
      </w:r>
      <w:r w:rsidR="000B7CE3" w:rsidRPr="00135893">
        <w:rPr>
          <w:rFonts w:ascii="Times New Roman" w:hAnsi="Times New Roman" w:cs="Times New Roman"/>
          <w:b/>
          <w:sz w:val="24"/>
          <w:szCs w:val="24"/>
          <w:lang w:val="en-US"/>
        </w:rPr>
        <w:t>Table 1</w:t>
      </w:r>
      <w:r w:rsidR="000B7CE3" w:rsidRPr="00176AE0">
        <w:rPr>
          <w:rFonts w:ascii="Times New Roman" w:hAnsi="Times New Roman" w:cs="Times New Roman"/>
          <w:sz w:val="24"/>
          <w:szCs w:val="24"/>
          <w:lang w:val="en-US"/>
        </w:rPr>
        <w:t xml:space="preserve"> Plant taxa found in the vegetation surveys 0-100 m from the moss samples and corresponding pollen morphological types/pollen taxa</w:t>
      </w:r>
    </w:p>
    <w:tbl>
      <w:tblPr>
        <w:tblStyle w:val="TableNormal"/>
        <w:tblW w:w="98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02"/>
        <w:gridCol w:w="1559"/>
        <w:gridCol w:w="2945"/>
      </w:tblGrid>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rPr>
              <w:t>Plant taxa in vegetation surveys 0-100 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rPr>
              <w:t>Family</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rPr>
              <w:t>Pollen morphological types/taxa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Portulaca oleracea, Achyranthes bidentata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Amaranthaceae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Amaranthaceae/Chenopodiaceae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 xml:space="preserve">Cotinus coggygria </w:t>
            </w:r>
            <w:r w:rsidRPr="00803C1F">
              <w:rPr>
                <w:rFonts w:ascii="Times New Roman" w:eastAsia="Times New Roman" w:hAnsi="Times New Roman" w:cs="Times New Roman"/>
                <w:sz w:val="18"/>
                <w:szCs w:val="18"/>
              </w:rPr>
              <w:t>var</w:t>
            </w:r>
            <w:r w:rsidRPr="00803C1F">
              <w:rPr>
                <w:rFonts w:ascii="Times New Roman" w:eastAsia="Times New Roman" w:hAnsi="Times New Roman" w:cs="Times New Roman"/>
                <w:i/>
                <w:sz w:val="18"/>
                <w:szCs w:val="18"/>
              </w:rPr>
              <w:t>. pubescens</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Anacardiaceae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Cotinus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Pistacia chinensis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Pistacia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Trachelospermum jasminoides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Apocynaceae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Trachelospermum jasminoides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 xml:space="preserve">Arisaema amurense </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Arisaema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Pinellia pedatisecta, P. ternata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Pinellia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Aristolochia contorta, A. debilis, A. mollissima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Aristolochiaceae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Aristolochia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Cynanchum atratum, C. bungei, C. paniculatum, C. thesioides, C. versicolor, Metaplexis japonica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Asclepiadaceae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Cynanchum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Periploca sepium</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Periploca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Impatiens balsamina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Balsaminaceae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Impatiens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 xml:space="preserve">Alnus sibirica </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Betulaceae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Alnus^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Betula schmidtii</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Betula^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Corylus heterophylla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Corylus^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Bothriospermum chinense , Bothriospermum secundum, Lithospermum arvense, Lithospermum erythrorhizon, Trigonotis peduncularis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Boraginaceae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sz w:val="18"/>
                <w:szCs w:val="18"/>
              </w:rPr>
              <w:t>Boraginaceae</w:t>
            </w:r>
            <w:r w:rsidRPr="00803C1F">
              <w:rPr>
                <w:rFonts w:ascii="Times New Roman" w:eastAsia="Times New Roman" w:hAnsi="Times New Roman" w:cs="Times New Roman"/>
                <w:b/>
                <w:i/>
                <w:position w:val="11"/>
                <w:sz w:val="18"/>
                <w:szCs w:val="18"/>
              </w:rPr>
              <w:t>+</w:t>
            </w:r>
          </w:p>
        </w:tc>
      </w:tr>
      <w:tr w:rsidR="00803C1F" w:rsidRPr="00803C1F" w:rsidTr="00803C1F">
        <w:trPr>
          <w:trHeight w:val="227"/>
        </w:trPr>
        <w:tc>
          <w:tcPr>
            <w:tcW w:w="5302"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Platycodon grandiflorus, Adenophora polyantha, Adenophora stricta, Adenophora tetraphylla , Adenophora trachelioides</w:t>
            </w:r>
          </w:p>
        </w:tc>
        <w:tc>
          <w:tcPr>
            <w:tcW w:w="1559"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Campanulaceae</w:t>
            </w:r>
          </w:p>
        </w:tc>
        <w:tc>
          <w:tcPr>
            <w:tcW w:w="2945"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Campanulaceae</w:t>
            </w:r>
          </w:p>
        </w:tc>
      </w:tr>
      <w:tr w:rsidR="00803C1F" w:rsidRPr="00803C1F" w:rsidTr="00803C1F">
        <w:trPr>
          <w:trHeight w:val="227"/>
        </w:trPr>
        <w:tc>
          <w:tcPr>
            <w:tcW w:w="5302"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Cannabis sativa, Humulus scandens</w:t>
            </w:r>
          </w:p>
        </w:tc>
        <w:tc>
          <w:tcPr>
            <w:tcW w:w="1559"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Cannabaceae</w:t>
            </w:r>
          </w:p>
        </w:tc>
        <w:tc>
          <w:tcPr>
            <w:tcW w:w="2945" w:type="dxa"/>
            <w:tcBorders>
              <w:bottom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Cannabis/Humulus</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Borders>
              <w:top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Abelia dielsii, A. chinensis</w:t>
            </w:r>
          </w:p>
        </w:tc>
        <w:tc>
          <w:tcPr>
            <w:tcW w:w="1559" w:type="dxa"/>
            <w:vMerge w:val="restart"/>
            <w:tcBorders>
              <w:top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Caprifoliaceae</w:t>
            </w:r>
          </w:p>
        </w:tc>
        <w:tc>
          <w:tcPr>
            <w:tcW w:w="2945" w:type="dxa"/>
            <w:tcBorders>
              <w:top w:val="single" w:sz="8"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Albelia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Lonicera chrysantha, L. fragrantissima, L. japonica </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Lonicera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Viburnum schensianum</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Viburnum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Weigela florida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Weigela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Arenaria serpyllifolia, Malachium aquaticum, Silene aprica, S. conoidea, S. jenisseensis, Stellaria media, Vaccaria hispanica, Dianthus chinensis, D. superbus</w:t>
            </w:r>
          </w:p>
        </w:tc>
        <w:tc>
          <w:tcPr>
            <w:tcW w:w="1559"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Caryophyllaceae</w:t>
            </w: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Caryophyllaceae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Celastrus orbiculatus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Celastraceae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Celastrus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Chenopodium album, Salsola collina, S. komarovii</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Chenopodiaceae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Amaranthaceae/Chenopodiaceae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Commelina communis, C. diffusa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Commelinaceae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Commelina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Chrysanthemum lavandulifolium, C. potentilloides</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Asteraceae SF Asteroideae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u w:val="thick"/>
              </w:rPr>
              <w:t xml:space="preserve">Anthemis </w:t>
            </w:r>
            <w:r w:rsidRPr="00803C1F">
              <w:rPr>
                <w:rFonts w:ascii="Times New Roman" w:eastAsia="Times New Roman" w:hAnsi="Times New Roman" w:cs="Times New Roman"/>
                <w:b/>
                <w:sz w:val="18"/>
                <w:szCs w:val="18"/>
                <w:u w:val="thick"/>
              </w:rPr>
              <w:t>type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Artemisia annua , A. argyi, A. capillaris, A. eriopoda, A. japonica, A. lavandulifolia, A. mongolica, Artemisia sacrorum</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Artemisia</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Anaphalis sinica, Aster ageratoides, A. subulatus, A. tataricus, Bidens bipinnata, B. pilosa, Carpesium cernuum, Conyza bonariensis, C. canadensis, Coreopsis tinctoria, Eclipta prostrata, Erigeron annuus, Galinsoga parviflora, G. quadriradiata, Gnaphalium affine, Heteropappus altaicus, H. hispidus, Kalimeris indica, K. integrifolia, K. lautureana, Leontopodium leontopodioides, Ligularia sibirica, Senecio scandens, Solidago decurrens, Tephroseris kirilowii, Tripolium vulgare, Turczaninowia fastigiata</w:t>
            </w:r>
          </w:p>
        </w:tc>
        <w:tc>
          <w:tcPr>
            <w:tcW w:w="1559" w:type="dxa"/>
            <w:vMerge/>
            <w:tcBorders>
              <w:top w:val="nil"/>
            </w:tcBorders>
            <w:tcMar>
              <w:left w:w="57" w:type="dxa"/>
              <w:right w:w="57" w:type="dxa"/>
            </w:tcMar>
          </w:tcPr>
          <w:p w:rsidR="00803C1F" w:rsidRPr="00135893" w:rsidRDefault="00803C1F" w:rsidP="00803C1F">
            <w:pPr>
              <w:rPr>
                <w:rFonts w:ascii="Times New Roman" w:eastAsia="Times New Roman" w:hAnsi="Times New Roman" w:cs="Times New Roman"/>
                <w:sz w:val="18"/>
                <w:szCs w:val="18"/>
                <w:lang w:val="sv-SE"/>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u w:val="thick"/>
              </w:rPr>
              <w:t xml:space="preserve">Aster </w:t>
            </w:r>
            <w:r w:rsidRPr="00803C1F">
              <w:rPr>
                <w:rFonts w:ascii="Times New Roman" w:eastAsia="Times New Roman" w:hAnsi="Times New Roman" w:cs="Times New Roman"/>
                <w:b/>
                <w:sz w:val="18"/>
                <w:szCs w:val="18"/>
                <w:u w:val="thick"/>
              </w:rPr>
              <w:t>type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Carduus crispus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Carduus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Cirsium japonicum, C. segetum, C. setosum, Olgaea tangutica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Cirsium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Gerbera anandria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Gerbera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Hemistepta lyrata, Saussurea japonica, S. mongolica, S. pectinate, Stemmacantha uniflora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Saussurea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Ixeridium chinense, Ixeris polycephala, I. sonchifolia, I. japonica, Lactuca angustata, L. romana, Mulgedium sibiricum, M. tataricum, Picris japonica, Pterocypsela elata, P. indica, P. laciniata, Scorzonera albicaulis, S. austriaca, S. sinensis, Sonchus asper, S. oleraceus, Taraxacum mongolicum, Youngia japonica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Asteraceae SF Cichorioideae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Compositae SF Cichorioidae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Calystegia hederacea, C. pellita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Convolvulaceae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Calystegia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Ipomoea batatas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Convolvulaceae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Ipomoea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Cornus officinalis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Cornaceae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Cornaceae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Hylotelephium spectabile, Orostachys erubescens, Sedum sarmentosum, S. spectabile</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Crassulaceae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Crassulaceae</w:t>
            </w:r>
          </w:p>
        </w:tc>
      </w:tr>
      <w:tr w:rsidR="00803C1F" w:rsidRPr="00803C1F" w:rsidTr="00803C1F">
        <w:trPr>
          <w:trHeight w:val="227"/>
        </w:trPr>
        <w:tc>
          <w:tcPr>
            <w:tcW w:w="5302" w:type="dxa"/>
            <w:tcBorders>
              <w:top w:val="nil"/>
            </w:tcBorders>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Brassica rapa, B. pekinensis, Capsella bursa-pastoris, Cardamine hirsute, C. lyrata, Descurainia Sophia, Draba nemorosa, Erysimum bungei flavum, E. cheiranthoides, E. macilentum, Lepidium apetalum, L. virginicum, Orychophragmus violaceus, Rorippa indica</w:t>
            </w:r>
          </w:p>
        </w:tc>
        <w:tc>
          <w:tcPr>
            <w:tcW w:w="1559"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Brassicaceae</w:t>
            </w: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Cruciferae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Cucurbita moschata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Cucurbitaceae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Cucurbita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lastRenderedPageBreak/>
              <w:t>Actinostemma tenerum, Thladiantha nudiflora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Gynostemma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Platycladus orientalis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Cupressaceae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Cupressaceae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Carex breviculmis, C. lanceolate, C. rigescens, Cyperus rotundus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Cyperaceae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Cyperaceae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Diospyros kaki, D. lotus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Ebenaceae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i/>
                <w:sz w:val="18"/>
                <w:szCs w:val="18"/>
              </w:rPr>
              <w:t>Diospyros</w:t>
            </w:r>
            <w:r w:rsidRPr="00803C1F">
              <w:rPr>
                <w:rFonts w:ascii="Times New Roman" w:eastAsia="Times New Roman" w:hAnsi="Times New Roman" w:cs="Times New Roman"/>
                <w:b/>
                <w:i/>
                <w:position w:val="11"/>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Equisetum arvense</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Equisetaceae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Equisetum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Rhododendron micranthum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Ericaceae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Vaccinium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Arachis hypogaea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Fabaceae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Arachis^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Lespedeza bicolor, L. tomentosa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Lespedeza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Phaseolus vulgaris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Phaseolus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Robinia pseudoacacia, Sophora japonica, S. flavescens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Robinia/Sophora</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Vigna redicita, V. sinensis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Vigna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Albizia julibrissin, A. kalkora, Amorpha fruticosa, Amphicarpaea bracteata, Astragalus scaberrimus, Caragana leveillei, Dalbergia hupeana, G. maritima, G. multiflora, G. stenophylla, Indigofera kirilowii, Medicago polymorpha, M. sativa, Meliloutus indicus, M. suaveolens , Oxytropis bicolor, Pueraria montana, V. bungei, V. kioshenica, V. amoena,</w:t>
            </w:r>
            <w:r w:rsidRPr="00135893">
              <w:rPr>
                <w:rFonts w:ascii="Times New Roman" w:eastAsia="Times New Roman" w:hAnsi="Times New Roman" w:cs="Times New Roman"/>
                <w:i/>
                <w:spacing w:val="-11"/>
                <w:sz w:val="18"/>
                <w:szCs w:val="18"/>
                <w:lang w:val="sv-SE"/>
              </w:rPr>
              <w:t xml:space="preserve"> </w:t>
            </w:r>
            <w:r w:rsidRPr="00135893">
              <w:rPr>
                <w:rFonts w:ascii="Times New Roman" w:eastAsia="Times New Roman" w:hAnsi="Times New Roman" w:cs="Times New Roman"/>
                <w:i/>
                <w:sz w:val="18"/>
                <w:szCs w:val="18"/>
                <w:lang w:val="sv-SE"/>
              </w:rPr>
              <w:t>V. sepium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Fabaceae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rPr>
              <w:t>Fabaceae undiff.*</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Castanea mollissima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Fagaceae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Castanea</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Quercus aliena, Q. dentata, Q. variabilis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Quercus</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Erodium stephanianum</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Geraniaceae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Erodium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Geranium wilfordii</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Geranium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Iris dichotoma, I. tectorum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Iridaceae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Iris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Carya cathayensis</w:t>
            </w:r>
          </w:p>
        </w:tc>
        <w:tc>
          <w:tcPr>
            <w:tcW w:w="1559" w:type="dxa"/>
            <w:vMerge w:val="restart"/>
            <w:tcBorders>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Juglandaceae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Carya^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Juglans regia</w:t>
            </w:r>
          </w:p>
        </w:tc>
        <w:tc>
          <w:tcPr>
            <w:tcW w:w="1559" w:type="dxa"/>
            <w:vMerge/>
            <w:tcBorders>
              <w:top w:val="nil"/>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Juglans regia</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Pterocarya stenoptera</w:t>
            </w:r>
          </w:p>
        </w:tc>
        <w:tc>
          <w:tcPr>
            <w:tcW w:w="1559"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Pterocarya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Mentha haplocalyx , Thymus quinquecostatus, Agastache rugosa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Lamiaceae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Mentha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Nepeta cataria, N. cataria, Salvia miltiorrhiza, S. plebeia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Prunella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Lagopsis supina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Rhinanthus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Leonurus japonicus, Phlomis umbrosa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Stachys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Lindera obtusiloba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Lauraceae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Lauraceae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Allium fistulosum, A. macrostemon, A. ramosum, A. tenuissimum, A. tuberosum</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Liliaceae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Allium^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Hemerocallis citrina, Asparagus cochinchinensis, A. longiflorus, A. schoberioides, Barnardia japonica, Convallaria majalis, Lilium brownii, L. pumilum, L. tsingtauense, Ophiopogon japonicus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 xml:space="preserve">Liliaceae undiff. </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Gossypium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Malvaceae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i/>
                <w:sz w:val="18"/>
                <w:szCs w:val="18"/>
              </w:rPr>
              <w:t xml:space="preserve">Gossypium </w:t>
            </w:r>
            <w:r w:rsidRPr="00803C1F">
              <w:rPr>
                <w:rFonts w:ascii="Times New Roman" w:eastAsia="Times New Roman" w:hAnsi="Times New Roman" w:cs="Times New Roman"/>
                <w:sz w:val="18"/>
                <w:szCs w:val="18"/>
              </w:rPr>
              <w:t>type</w:t>
            </w:r>
            <w:r w:rsidRPr="00803C1F">
              <w:rPr>
                <w:rFonts w:ascii="Times New Roman" w:eastAsia="Times New Roman" w:hAnsi="Times New Roman" w:cs="Times New Roman"/>
                <w:b/>
                <w:i/>
                <w:position w:val="11"/>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Marsilea quadrifolia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Marsileaceae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Marsileaceae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Melia azedarach, Toona sinensis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Meliaceae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Meliaceae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Cocculus orbiculatus, Menispermum dauricum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Menispermaceae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Menispermaceae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Broussonetia papyrifera, Maclura tricuspidata, Morus alba, M. mongolica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Moraceae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Moraceae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Forsythia suspensa, F. viridissima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Oleaceae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Forsythia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Fraxinus chinensis, F. chinensis, F. chinensis var. acuminata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Fraxinus</w:t>
            </w:r>
            <w:r w:rsidRPr="00803C1F">
              <w:rPr>
                <w:rFonts w:ascii="Times New Roman" w:eastAsia="Times New Roman" w:hAnsi="Times New Roman" w:cs="Times New Roman"/>
                <w:position w:val="11"/>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Ligustrum quihoui, L. sinense</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Ligustrum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Gaura parviflora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Onagraceae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Onagraceae^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Oxalis corniculata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Oxalidaceae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Oxalis stricta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Paeonia lactiflora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Paeoniaceae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Paeonia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Chelidonium majus</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Papaveraceae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Chelidonium majus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Corydalis caudata, C. edulis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Corydalis group</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Phytolacca acinosa, P. americana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Phytolaccaceae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Phytolaccaceae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Pinus thunbergii, P. tabuliformis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Pinaceae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Pinus</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Plantago depressa, P. virginica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Plantaginaceae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Plantago major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Platanus</w:t>
            </w:r>
          </w:p>
        </w:tc>
        <w:tc>
          <w:tcPr>
            <w:tcW w:w="1559"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Platanaceae</w:t>
            </w: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Platanus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Tripogon chinensis</w:t>
            </w:r>
            <w:r w:rsidRPr="00803C1F">
              <w:rPr>
                <w:rFonts w:ascii="Times New Roman" w:eastAsia="Times New Roman" w:hAnsi="Times New Roman" w:cs="Times New Roman"/>
                <w:sz w:val="18"/>
                <w:szCs w:val="18"/>
              </w:rPr>
              <w:t>, Poaceae undiff</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Poaceae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u w:val="thick"/>
              </w:rPr>
              <w:t>Poaceae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Zea mays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Zea mays*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Cerealia undiff</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sz w:val="18"/>
                <w:szCs w:val="18"/>
              </w:rPr>
              <w:t>Cerealia undiff*</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Polygala tenuifolia</w:t>
            </w:r>
          </w:p>
        </w:tc>
        <w:tc>
          <w:tcPr>
            <w:tcW w:w="1559" w:type="dxa"/>
            <w:tcBorders>
              <w:bottom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Polygalaceae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Polygala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Fagopyrum esculentum</w:t>
            </w:r>
          </w:p>
        </w:tc>
        <w:tc>
          <w:tcPr>
            <w:tcW w:w="1559" w:type="dxa"/>
            <w:vMerge w:val="restart"/>
            <w:tcBorders>
              <w:top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Polygonaceae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Fagopyrum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Fallopia dentato-alata, F. multiflorum</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Faloppia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Polygonum aviculare, P. hydropiper</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Polygonum aviculare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lang w:val="de-DE"/>
              </w:rPr>
            </w:pPr>
            <w:r w:rsidRPr="00803C1F">
              <w:rPr>
                <w:rFonts w:ascii="Times New Roman" w:eastAsia="Times New Roman" w:hAnsi="Times New Roman" w:cs="Times New Roman"/>
                <w:i/>
                <w:sz w:val="18"/>
                <w:szCs w:val="18"/>
                <w:lang w:val="de-DE"/>
              </w:rPr>
              <w:lastRenderedPageBreak/>
              <w:t>Polygonum lapathifolium, P. perfoliatum, P. sieboldii</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lang w:val="de-DE"/>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Polygonum persicaria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Rumex acetosa, R. crispus, R. japonicus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Rumex acetosa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Polygonum senticosum, P. alpinum, P. longisetum, P. muricatum</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Polygonaceae undiff</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Potamogeton</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Potamogetonaceae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Potamogeton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Androsace umbellata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Primulaceae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Androsace elongata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Lysimachia candida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Lysimachia vulgaris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Thalictrum aquilegifolium var. sibiricum, T. fortunei, T. minus var. hypoleucum</w:t>
            </w:r>
          </w:p>
        </w:tc>
        <w:tc>
          <w:tcPr>
            <w:tcW w:w="1559" w:type="dxa"/>
            <w:vMerge w:val="restart"/>
            <w:tcBorders>
              <w:bottom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Ranunculaceae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i/>
                <w:sz w:val="18"/>
                <w:szCs w:val="18"/>
              </w:rPr>
              <w:t>Thalictrum</w:t>
            </w:r>
            <w:r w:rsidRPr="00803C1F">
              <w:rPr>
                <w:rFonts w:ascii="Times New Roman" w:eastAsia="Times New Roman" w:hAnsi="Times New Roman" w:cs="Times New Roman"/>
                <w:b/>
                <w:i/>
                <w:position w:val="11"/>
                <w:sz w:val="18"/>
                <w:szCs w:val="18"/>
              </w:rPr>
              <w:t>+</w:t>
            </w:r>
          </w:p>
        </w:tc>
      </w:tr>
      <w:tr w:rsidR="00803C1F" w:rsidRPr="00803C1F" w:rsidTr="00803C1F">
        <w:trPr>
          <w:trHeight w:val="227"/>
        </w:trPr>
        <w:tc>
          <w:tcPr>
            <w:tcW w:w="5302" w:type="dxa"/>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Aconitum, Aquilegia viridiflora, Batrachium bungei, Clematis florida, C. heracleifolia, C. hexapetala var. tchefouensis, C. kirilowii, Consolida ajacis, Pulsatilla chinensis,</w:t>
            </w:r>
            <w:r w:rsidRPr="00135893">
              <w:rPr>
                <w:rFonts w:ascii="Times New Roman" w:eastAsia="Times New Roman" w:hAnsi="Times New Roman" w:cs="Times New Roman"/>
                <w:i/>
                <w:spacing w:val="-16"/>
                <w:sz w:val="18"/>
                <w:szCs w:val="18"/>
                <w:lang w:val="sv-SE"/>
              </w:rPr>
              <w:t xml:space="preserve"> </w:t>
            </w:r>
            <w:r w:rsidRPr="00135893">
              <w:rPr>
                <w:rFonts w:ascii="Times New Roman" w:eastAsia="Times New Roman" w:hAnsi="Times New Roman" w:cs="Times New Roman"/>
                <w:i/>
                <w:sz w:val="18"/>
                <w:szCs w:val="18"/>
                <w:lang w:val="sv-SE"/>
              </w:rPr>
              <w:t>Ranunculus cantoniensis, R. chinensis, R. sceleratus, Rhizoma</w:t>
            </w:r>
            <w:r w:rsidRPr="00135893">
              <w:rPr>
                <w:rFonts w:ascii="Times New Roman" w:eastAsia="Times New Roman" w:hAnsi="Times New Roman" w:cs="Times New Roman"/>
                <w:i/>
                <w:spacing w:val="-6"/>
                <w:sz w:val="18"/>
                <w:szCs w:val="18"/>
                <w:lang w:val="sv-SE"/>
              </w:rPr>
              <w:t xml:space="preserve"> </w:t>
            </w:r>
            <w:r w:rsidRPr="00135893">
              <w:rPr>
                <w:rFonts w:ascii="Times New Roman" w:eastAsia="Times New Roman" w:hAnsi="Times New Roman" w:cs="Times New Roman"/>
                <w:i/>
                <w:sz w:val="18"/>
                <w:szCs w:val="18"/>
                <w:lang w:val="sv-SE"/>
              </w:rPr>
              <w:t>Cimicifugae</w:t>
            </w:r>
          </w:p>
        </w:tc>
        <w:tc>
          <w:tcPr>
            <w:tcW w:w="1559" w:type="dxa"/>
            <w:vMerge/>
            <w:tcBorders>
              <w:top w:val="nil"/>
              <w:bottom w:val="single" w:sz="4" w:space="0" w:color="000000"/>
            </w:tcBorders>
            <w:tcMar>
              <w:left w:w="57" w:type="dxa"/>
              <w:right w:w="57" w:type="dxa"/>
            </w:tcMar>
          </w:tcPr>
          <w:p w:rsidR="00803C1F" w:rsidRPr="00135893" w:rsidRDefault="00803C1F" w:rsidP="00803C1F">
            <w:pPr>
              <w:rPr>
                <w:rFonts w:ascii="Times New Roman" w:eastAsia="Times New Roman" w:hAnsi="Times New Roman" w:cs="Times New Roman"/>
                <w:sz w:val="18"/>
                <w:szCs w:val="18"/>
                <w:lang w:val="sv-SE"/>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Ranunculaceae undiff</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Hovenia dulcis</w:t>
            </w:r>
          </w:p>
        </w:tc>
        <w:tc>
          <w:tcPr>
            <w:tcW w:w="1559" w:type="dxa"/>
            <w:vMerge w:val="restart"/>
            <w:tcBorders>
              <w:top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Rhamnaceae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Hovenia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lang w:val="de-DE"/>
              </w:rPr>
            </w:pPr>
            <w:r w:rsidRPr="00803C1F">
              <w:rPr>
                <w:rFonts w:ascii="Times New Roman" w:eastAsia="Times New Roman" w:hAnsi="Times New Roman" w:cs="Times New Roman"/>
                <w:i/>
                <w:sz w:val="18"/>
                <w:szCs w:val="18"/>
                <w:lang w:val="de-DE"/>
              </w:rPr>
              <w:t>Rhamnus arguta, R. koraiensis, Ziziphus jujuba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lang w:val="de-DE"/>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Rhamnus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Duchesnea indica, Fragaria ananassa, Potentilla anserina, P. chinensis, P. discolor, P. fragarioides, P. tanacetiflolia</w:t>
            </w:r>
          </w:p>
        </w:tc>
        <w:tc>
          <w:tcPr>
            <w:tcW w:w="1559" w:type="dxa"/>
            <w:vMerge w:val="restart"/>
            <w:tcBorders>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Rosaceae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Potentilla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Sanguisorba applanata, S. officinalis, S. tenuifolia</w:t>
            </w:r>
          </w:p>
        </w:tc>
        <w:tc>
          <w:tcPr>
            <w:tcW w:w="1559" w:type="dxa"/>
            <w:vMerge/>
            <w:tcBorders>
              <w:top w:val="nil"/>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Sanguisorba</w:t>
            </w:r>
          </w:p>
        </w:tc>
      </w:tr>
      <w:tr w:rsidR="00803C1F" w:rsidRPr="00803C1F" w:rsidTr="00803C1F">
        <w:trPr>
          <w:trHeight w:val="227"/>
        </w:trPr>
        <w:tc>
          <w:tcPr>
            <w:tcW w:w="5302" w:type="dxa"/>
            <w:tcBorders>
              <w:top w:val="nil"/>
            </w:tcBorders>
            <w:tcMar>
              <w:left w:w="57" w:type="dxa"/>
              <w:right w:w="57" w:type="dxa"/>
            </w:tcMar>
          </w:tcPr>
          <w:p w:rsidR="00803C1F" w:rsidRPr="00135893" w:rsidRDefault="00803C1F" w:rsidP="00803C1F">
            <w:pPr>
              <w:rPr>
                <w:rFonts w:ascii="Times New Roman" w:eastAsia="Times New Roman" w:hAnsi="Times New Roman" w:cs="Times New Roman"/>
                <w:i/>
                <w:sz w:val="18"/>
                <w:szCs w:val="18"/>
                <w:lang w:val="sv-SE"/>
              </w:rPr>
            </w:pPr>
            <w:r w:rsidRPr="00135893">
              <w:rPr>
                <w:rFonts w:ascii="Times New Roman" w:eastAsia="Times New Roman" w:hAnsi="Times New Roman" w:cs="Times New Roman"/>
                <w:i/>
                <w:sz w:val="18"/>
                <w:szCs w:val="18"/>
                <w:lang w:val="sv-SE"/>
              </w:rPr>
              <w:t>Amygdalus persica, Malus pumila, Armeniaca vulgaris, Malus spectabilis, Cerasus japonica, C. pseudocerasus, Crataegus pinnatifida, Malus sieboldii, Prunus armeniaca, Pyrus betulifolia, P. hupehensis, Rosa multiflora var. cathayensis, Rubus crataegifolius, R. idaeus, R. parvifolius, R. playfairianus, Spiraea fritschiana, S. trilobata, Agrimonia pilosa</w:t>
            </w:r>
          </w:p>
        </w:tc>
        <w:tc>
          <w:tcPr>
            <w:tcW w:w="1559" w:type="dxa"/>
            <w:tcBorders>
              <w:top w:val="nil"/>
              <w:bottom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Rosaceae</w:t>
            </w: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sz w:val="18"/>
                <w:szCs w:val="18"/>
              </w:rPr>
              <w:t>Rosaceae undiff</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lang w:val="de-DE"/>
              </w:rPr>
            </w:pPr>
            <w:r w:rsidRPr="00803C1F">
              <w:rPr>
                <w:rFonts w:ascii="Times New Roman" w:eastAsia="Times New Roman" w:hAnsi="Times New Roman" w:cs="Times New Roman"/>
                <w:i/>
                <w:sz w:val="18"/>
                <w:szCs w:val="18"/>
                <w:lang w:val="de-DE"/>
              </w:rPr>
              <w:t>Galium aparine, G. bungei, G. verum, Rubia cordifolia, R. truppeliana</w:t>
            </w:r>
          </w:p>
        </w:tc>
        <w:tc>
          <w:tcPr>
            <w:tcW w:w="1559" w:type="dxa"/>
            <w:tcBorders>
              <w:top w:val="single" w:sz="4" w:space="0" w:color="000000"/>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Rubiaceae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u w:val="thick"/>
              </w:rPr>
              <w:t xml:space="preserve">Galium </w:t>
            </w:r>
            <w:r w:rsidRPr="00803C1F">
              <w:rPr>
                <w:rFonts w:ascii="Times New Roman" w:eastAsia="Times New Roman" w:hAnsi="Times New Roman" w:cs="Times New Roman"/>
                <w:b/>
                <w:sz w:val="18"/>
                <w:szCs w:val="18"/>
                <w:u w:val="thick"/>
              </w:rPr>
              <w:t>type</w:t>
            </w:r>
            <w:r w:rsidRPr="00803C1F">
              <w:rPr>
                <w:rFonts w:ascii="Times New Roman" w:eastAsia="Times New Roman" w:hAnsi="Times New Roman" w:cs="Times New Roman"/>
                <w:b/>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Zanthoxylum shinifolium, Z. bungeanum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Rutaceae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Zanthoxylum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Populus canadensis, P. tomentosa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Salicaceae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Populus^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Salix</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Salix^</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Thesium chinense</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Santalaceae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Thesium</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Koelreuteria paniculata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Sapindaceae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Koelreuteria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Lindernia crustacea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Scrophulariaceae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Lindernia crustacea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Mazus japonicus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Mazus japonica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Paulownia fortunei, P. tomentosa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Paulownia^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Rehmannia glutinosa, Scrophularia ningpoensis</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Scrophularia/Rehmannia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Selaginella sinensis, S. tamariscina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Selaginellaceae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Selaginella*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Ailanthus altissima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Simaroubaceae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Ailanthus^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Capsicum annuum, Solanum tuberosum, S. lycopersicum, S. lyratum</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Solanaceae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sz w:val="18"/>
                <w:szCs w:val="18"/>
              </w:rPr>
            </w:pPr>
            <w:r w:rsidRPr="00803C1F">
              <w:rPr>
                <w:rFonts w:ascii="Times New Roman" w:eastAsia="Times New Roman" w:hAnsi="Times New Roman" w:cs="Times New Roman"/>
                <w:b/>
                <w:i/>
                <w:sz w:val="18"/>
                <w:szCs w:val="18"/>
              </w:rPr>
              <w:t xml:space="preserve">Solanum nigrum </w:t>
            </w:r>
            <w:r w:rsidRPr="00803C1F">
              <w:rPr>
                <w:rFonts w:ascii="Times New Roman" w:eastAsia="Times New Roman" w:hAnsi="Times New Roman" w:cs="Times New Roman"/>
                <w:b/>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Symplocos chinensis, S. paniculata, S. sumuntia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Symplocaceae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Symplocaceae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Daphne genkwa, Stellera chamaejasme</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Thymelaeaceae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Thymelaeaceae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Grewia biloba var. biloba, G. biloba var. parviflora, G. biloba var. microphylla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Tiliaceae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Grewia</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Celtis sinensis</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Ulmaceae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Celtis^</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Ulmus pumila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Ulmus</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Anthriscus sylvestris, Daucus carota, Libanotis seseloides</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Apiaceae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Umbelliferae^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Patrinia monandra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Valerianaceae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Patrinia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Callicarpa dichotoma</w:t>
            </w:r>
          </w:p>
        </w:tc>
        <w:tc>
          <w:tcPr>
            <w:tcW w:w="1559" w:type="dxa"/>
            <w:vMerge w:val="restart"/>
            <w:tcBorders>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Verbenaceae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Callicarpa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Clerodendrum bungei, C. trichotomum</w:t>
            </w:r>
          </w:p>
        </w:tc>
        <w:tc>
          <w:tcPr>
            <w:tcW w:w="1559" w:type="dxa"/>
            <w:vMerge/>
            <w:tcBorders>
              <w:top w:val="nil"/>
              <w:bottom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 xml:space="preserve">Clerodendrum </w:t>
            </w:r>
            <w:r w:rsidRPr="00803C1F">
              <w:rPr>
                <w:rFonts w:ascii="Times New Roman" w:eastAsia="Times New Roman" w:hAnsi="Times New Roman" w:cs="Times New Roman"/>
                <w:b/>
                <w:sz w:val="18"/>
                <w:szCs w:val="18"/>
              </w:rPr>
              <w:t>type</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Vitex negundo</w:t>
            </w:r>
          </w:p>
        </w:tc>
        <w:tc>
          <w:tcPr>
            <w:tcW w:w="1559"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Borders>
              <w:top w:val="nil"/>
            </w:tcBorders>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u w:val="thick"/>
              </w:rPr>
              <w:t>Vitex negundo</w:t>
            </w:r>
            <w:r w:rsidRPr="00803C1F">
              <w:rPr>
                <w:rFonts w:ascii="Times New Roman" w:eastAsia="Times New Roman" w:hAnsi="Times New Roman" w:cs="Times New Roman"/>
                <w:b/>
                <w:i/>
                <w:sz w:val="18"/>
                <w:szCs w:val="18"/>
              </w:rPr>
              <w:t>**</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Viola mongolica, V. patrinii, V. collina, V. dissecta, V. variegate, V. philippica, V. verecunda</w:t>
            </w:r>
          </w:p>
        </w:tc>
        <w:tc>
          <w:tcPr>
            <w:tcW w:w="1559"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Violaceae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Viola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Ampelopsis humulifolia, A. sinica</w:t>
            </w:r>
          </w:p>
        </w:tc>
        <w:tc>
          <w:tcPr>
            <w:tcW w:w="1559" w:type="dxa"/>
            <w:vMerge w:val="restart"/>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sz w:val="18"/>
                <w:szCs w:val="18"/>
              </w:rPr>
              <w:t>Vitaceae</w:t>
            </w: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sz w:val="18"/>
                <w:szCs w:val="18"/>
              </w:rPr>
            </w:pPr>
            <w:r w:rsidRPr="00803C1F">
              <w:rPr>
                <w:rFonts w:ascii="Times New Roman" w:eastAsia="Times New Roman" w:hAnsi="Times New Roman" w:cs="Times New Roman"/>
                <w:i/>
                <w:sz w:val="18"/>
                <w:szCs w:val="18"/>
              </w:rPr>
              <w:t xml:space="preserve">Ampelopsis </w:t>
            </w:r>
            <w:r w:rsidRPr="00803C1F">
              <w:rPr>
                <w:rFonts w:ascii="Times New Roman" w:eastAsia="Times New Roman" w:hAnsi="Times New Roman" w:cs="Times New Roman"/>
                <w:sz w:val="18"/>
                <w:szCs w:val="18"/>
              </w:rPr>
              <w:t>type</w:t>
            </w:r>
          </w:p>
        </w:tc>
      </w:tr>
      <w:tr w:rsidR="00803C1F" w:rsidRPr="00803C1F" w:rsidTr="00803C1F">
        <w:trPr>
          <w:trHeight w:val="227"/>
        </w:trPr>
        <w:tc>
          <w:tcPr>
            <w:tcW w:w="5302" w:type="dxa"/>
            <w:tcMar>
              <w:left w:w="57" w:type="dxa"/>
              <w:right w:w="57" w:type="dxa"/>
            </w:tcMar>
          </w:tcPr>
          <w:p w:rsidR="00803C1F" w:rsidRPr="00803C1F" w:rsidRDefault="00803C1F" w:rsidP="00803C1F">
            <w:pPr>
              <w:rPr>
                <w:rFonts w:ascii="Times New Roman" w:eastAsia="Times New Roman" w:hAnsi="Times New Roman" w:cs="Times New Roman"/>
                <w:i/>
                <w:sz w:val="18"/>
                <w:szCs w:val="18"/>
              </w:rPr>
            </w:pPr>
            <w:r w:rsidRPr="00803C1F">
              <w:rPr>
                <w:rFonts w:ascii="Times New Roman" w:eastAsia="Times New Roman" w:hAnsi="Times New Roman" w:cs="Times New Roman"/>
                <w:i/>
                <w:sz w:val="18"/>
                <w:szCs w:val="18"/>
              </w:rPr>
              <w:t>Vitis amurensis, V. bryoniifolia</w:t>
            </w:r>
          </w:p>
        </w:tc>
        <w:tc>
          <w:tcPr>
            <w:tcW w:w="1559" w:type="dxa"/>
            <w:vMerge/>
            <w:tcBorders>
              <w:top w:val="nil"/>
            </w:tcBorders>
            <w:tcMar>
              <w:left w:w="57" w:type="dxa"/>
              <w:right w:w="57" w:type="dxa"/>
            </w:tcMar>
          </w:tcPr>
          <w:p w:rsidR="00803C1F" w:rsidRPr="00803C1F" w:rsidRDefault="00803C1F" w:rsidP="00803C1F">
            <w:pPr>
              <w:rPr>
                <w:rFonts w:ascii="Times New Roman" w:eastAsia="Times New Roman" w:hAnsi="Times New Roman" w:cs="Times New Roman"/>
                <w:sz w:val="18"/>
                <w:szCs w:val="18"/>
              </w:rPr>
            </w:pPr>
          </w:p>
        </w:tc>
        <w:tc>
          <w:tcPr>
            <w:tcW w:w="2945" w:type="dxa"/>
            <w:tcMar>
              <w:left w:w="57" w:type="dxa"/>
              <w:right w:w="57" w:type="dxa"/>
            </w:tcMar>
          </w:tcPr>
          <w:p w:rsidR="00803C1F" w:rsidRPr="00803C1F" w:rsidRDefault="00803C1F" w:rsidP="00803C1F">
            <w:pPr>
              <w:rPr>
                <w:rFonts w:ascii="Times New Roman" w:eastAsia="Times New Roman" w:hAnsi="Times New Roman" w:cs="Times New Roman"/>
                <w:b/>
                <w:i/>
                <w:sz w:val="18"/>
                <w:szCs w:val="18"/>
              </w:rPr>
            </w:pPr>
            <w:r w:rsidRPr="00803C1F">
              <w:rPr>
                <w:rFonts w:ascii="Times New Roman" w:eastAsia="Times New Roman" w:hAnsi="Times New Roman" w:cs="Times New Roman"/>
                <w:b/>
                <w:i/>
                <w:sz w:val="18"/>
                <w:szCs w:val="18"/>
              </w:rPr>
              <w:t>Vitis type^</w:t>
            </w:r>
          </w:p>
        </w:tc>
      </w:tr>
    </w:tbl>
    <w:p w:rsidR="00575727" w:rsidRPr="00176AE0" w:rsidRDefault="00575727" w:rsidP="000B7CE3">
      <w:pPr>
        <w:rPr>
          <w:rFonts w:ascii="Times New Roman" w:hAnsi="Times New Roman" w:cs="Times New Roman"/>
          <w:sz w:val="24"/>
          <w:szCs w:val="24"/>
          <w:lang w:val="en-US"/>
        </w:rPr>
      </w:pPr>
    </w:p>
    <w:p w:rsidR="00803C1F" w:rsidRDefault="00803C1F">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B7CE3" w:rsidRPr="000B7CE3" w:rsidRDefault="00CC0EDD" w:rsidP="000B7CE3">
      <w:pPr>
        <w:spacing w:line="240" w:lineRule="auto"/>
        <w:jc w:val="both"/>
        <w:rPr>
          <w:rFonts w:ascii="Times New Roman" w:hAnsi="Times New Roman" w:cs="Times New Roman"/>
          <w:sz w:val="24"/>
          <w:szCs w:val="24"/>
          <w:lang w:val="en-US"/>
        </w:rPr>
      </w:pPr>
      <w:r w:rsidRPr="00135893">
        <w:rPr>
          <w:rFonts w:ascii="Times New Roman" w:hAnsi="Times New Roman" w:cs="Times New Roman"/>
          <w:b/>
          <w:sz w:val="24"/>
          <w:szCs w:val="24"/>
          <w:lang w:val="en-US"/>
        </w:rPr>
        <w:lastRenderedPageBreak/>
        <w:t xml:space="preserve">ESM </w:t>
      </w:r>
      <w:r w:rsidR="000B7CE3" w:rsidRPr="00135893">
        <w:rPr>
          <w:rFonts w:ascii="Times New Roman" w:hAnsi="Times New Roman" w:cs="Times New Roman"/>
          <w:b/>
          <w:sz w:val="24"/>
          <w:szCs w:val="24"/>
          <w:lang w:val="en-US"/>
        </w:rPr>
        <w:t>Table 2</w:t>
      </w:r>
      <w:r w:rsidR="000B7CE3" w:rsidRPr="000B7CE3">
        <w:rPr>
          <w:rFonts w:ascii="Times New Roman" w:hAnsi="Times New Roman" w:cs="Times New Roman"/>
          <w:sz w:val="24"/>
          <w:szCs w:val="24"/>
          <w:lang w:val="en-US"/>
        </w:rPr>
        <w:t xml:space="preserve"> Correspondence between the vegetation/land-use types identified in the Google maps images and the vegetation </w:t>
      </w:r>
      <w:r w:rsidR="00E06790">
        <w:rPr>
          <w:rFonts w:ascii="Times New Roman" w:hAnsi="Times New Roman" w:cs="Times New Roman"/>
          <w:sz w:val="24"/>
          <w:szCs w:val="24"/>
          <w:lang w:val="en-US"/>
        </w:rPr>
        <w:t>communities identified in field</w:t>
      </w:r>
    </w:p>
    <w:tbl>
      <w:tblPr>
        <w:tblStyle w:val="TableNormal"/>
        <w:tblW w:w="98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2"/>
        <w:gridCol w:w="3060"/>
        <w:gridCol w:w="2126"/>
        <w:gridCol w:w="4111"/>
      </w:tblGrid>
      <w:tr w:rsidR="00FC1E74" w:rsidRPr="00FC1E74" w:rsidTr="00FC1E74">
        <w:trPr>
          <w:trHeight w:val="227"/>
        </w:trPr>
        <w:tc>
          <w:tcPr>
            <w:tcW w:w="512" w:type="dxa"/>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b/>
                <w:sz w:val="18"/>
                <w:szCs w:val="18"/>
              </w:rPr>
            </w:pPr>
            <w:r w:rsidRPr="00FC1E74">
              <w:rPr>
                <w:rFonts w:ascii="Times New Roman" w:eastAsia="Calibri" w:hAnsi="Times New Roman" w:cs="Times New Roman"/>
                <w:b/>
                <w:sz w:val="18"/>
                <w:szCs w:val="18"/>
              </w:rPr>
              <w:t>No</w:t>
            </w:r>
          </w:p>
        </w:tc>
        <w:tc>
          <w:tcPr>
            <w:tcW w:w="3060" w:type="dxa"/>
            <w:tcMar>
              <w:left w:w="28" w:type="dxa"/>
              <w:right w:w="28" w:type="dxa"/>
            </w:tcMar>
          </w:tcPr>
          <w:p w:rsidR="00FC1E74" w:rsidRPr="00FC1E74" w:rsidRDefault="00FC1E74" w:rsidP="00FC1E74">
            <w:pPr>
              <w:rPr>
                <w:rFonts w:ascii="Times New Roman" w:eastAsia="Calibri" w:hAnsi="Times New Roman" w:cs="Times New Roman"/>
                <w:b/>
                <w:sz w:val="18"/>
                <w:szCs w:val="18"/>
              </w:rPr>
            </w:pPr>
            <w:r w:rsidRPr="00FC1E74">
              <w:rPr>
                <w:rFonts w:ascii="Times New Roman" w:eastAsia="Calibri" w:hAnsi="Times New Roman" w:cs="Times New Roman"/>
                <w:b/>
                <w:sz w:val="18"/>
                <w:szCs w:val="18"/>
              </w:rPr>
              <w:t>Vegetation/land-use types in Google map images</w:t>
            </w:r>
          </w:p>
        </w:tc>
        <w:tc>
          <w:tcPr>
            <w:tcW w:w="2126" w:type="dxa"/>
            <w:tcMar>
              <w:left w:w="28" w:type="dxa"/>
              <w:right w:w="28" w:type="dxa"/>
            </w:tcMar>
          </w:tcPr>
          <w:p w:rsidR="00FC1E74" w:rsidRPr="00FC1E74" w:rsidRDefault="00FC1E74" w:rsidP="00FC1E74">
            <w:pPr>
              <w:rPr>
                <w:rFonts w:ascii="Times New Roman" w:eastAsia="Calibri" w:hAnsi="Times New Roman" w:cs="Times New Roman"/>
                <w:b/>
                <w:sz w:val="18"/>
                <w:szCs w:val="18"/>
              </w:rPr>
            </w:pPr>
            <w:r w:rsidRPr="00FC1E74">
              <w:rPr>
                <w:rFonts w:ascii="Times New Roman" w:eastAsia="Calibri" w:hAnsi="Times New Roman" w:cs="Times New Roman"/>
                <w:b/>
                <w:sz w:val="18"/>
                <w:szCs w:val="18"/>
              </w:rPr>
              <w:t>Sites</w:t>
            </w:r>
          </w:p>
        </w:tc>
        <w:tc>
          <w:tcPr>
            <w:tcW w:w="4111" w:type="dxa"/>
            <w:tcMar>
              <w:left w:w="28" w:type="dxa"/>
              <w:right w:w="28" w:type="dxa"/>
            </w:tcMar>
          </w:tcPr>
          <w:p w:rsidR="00FC1E74" w:rsidRPr="00FC1E74" w:rsidRDefault="00FC1E74" w:rsidP="00FC1E74">
            <w:pPr>
              <w:rPr>
                <w:rFonts w:ascii="Times New Roman" w:eastAsia="Calibri" w:hAnsi="Times New Roman" w:cs="Times New Roman"/>
                <w:b/>
                <w:sz w:val="18"/>
                <w:szCs w:val="18"/>
              </w:rPr>
            </w:pPr>
            <w:r w:rsidRPr="00FC1E74">
              <w:rPr>
                <w:rFonts w:ascii="Times New Roman" w:eastAsia="Calibri" w:hAnsi="Times New Roman" w:cs="Times New Roman"/>
                <w:b/>
                <w:sz w:val="18"/>
                <w:szCs w:val="18"/>
              </w:rPr>
              <w:t>Corresponding vegetation communities within 100 m: field survey</w:t>
            </w:r>
          </w:p>
        </w:tc>
      </w:tr>
      <w:tr w:rsidR="00FC1E74" w:rsidRPr="00FC1E74" w:rsidTr="00FC1E74">
        <w:trPr>
          <w:trHeight w:val="227"/>
        </w:trPr>
        <w:tc>
          <w:tcPr>
            <w:tcW w:w="512" w:type="dxa"/>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w:t>
            </w:r>
          </w:p>
        </w:tc>
        <w:tc>
          <w:tcPr>
            <w:tcW w:w="3060"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 xml:space="preserve">single tree and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00B, 15B, 20B, 35B, 36B, 44B, 51B, 54B, 59B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val="restart"/>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2</w:t>
            </w:r>
          </w:p>
        </w:tc>
        <w:tc>
          <w:tcPr>
            <w:tcW w:w="3060" w:type="dxa"/>
            <w:vMerge w:val="restart"/>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 xml:space="preserve">and </w:t>
            </w: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44B, 52B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35B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Quercus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as single trees in land-use type 8</w:t>
            </w:r>
          </w:p>
        </w:tc>
      </w:tr>
      <w:tr w:rsidR="00FC1E74" w:rsidRPr="00FC1E74" w:rsidTr="00FC1E74">
        <w:trPr>
          <w:trHeight w:val="227"/>
        </w:trPr>
        <w:tc>
          <w:tcPr>
            <w:tcW w:w="512" w:type="dxa"/>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w:t>
            </w:r>
          </w:p>
        </w:tc>
        <w:tc>
          <w:tcPr>
            <w:tcW w:w="3060"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 xml:space="preserve">and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12B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val="restart"/>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4</w:t>
            </w:r>
          </w:p>
        </w:tc>
        <w:tc>
          <w:tcPr>
            <w:tcW w:w="3060" w:type="dxa"/>
            <w:vMerge w:val="restart"/>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Mixed deciduous woodland (semi-open)</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36B, 54B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Quercus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Castanea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53B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Quercus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Robinia</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Diosphyros kaki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36B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Quercus</w:t>
            </w:r>
            <w:r w:rsidRPr="00FC1E74">
              <w:rPr>
                <w:rFonts w:ascii="Times New Roman" w:eastAsia="Calibri" w:hAnsi="Times New Roman" w:cs="Times New Roman"/>
                <w:sz w:val="18"/>
                <w:szCs w:val="18"/>
              </w:rPr>
              <w:t>,</w:t>
            </w:r>
            <w:r w:rsidRPr="00FC1E74">
              <w:rPr>
                <w:rFonts w:ascii="Times New Roman" w:eastAsia="Calibri" w:hAnsi="Times New Roman" w:cs="Times New Roman"/>
                <w:i/>
                <w:sz w:val="18"/>
                <w:szCs w:val="18"/>
              </w:rPr>
              <w:t>Castanea</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as single trees in land-use type 1</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34B, 59B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Robinia</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semi-open woodland</w:t>
            </w:r>
          </w:p>
        </w:tc>
      </w:tr>
      <w:tr w:rsidR="00FC1E74" w:rsidRPr="00FC1E74" w:rsidTr="00FC1E74">
        <w:trPr>
          <w:trHeight w:val="227"/>
        </w:trPr>
        <w:tc>
          <w:tcPr>
            <w:tcW w:w="512" w:type="dxa"/>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5</w:t>
            </w:r>
          </w:p>
        </w:tc>
        <w:tc>
          <w:tcPr>
            <w:tcW w:w="3060"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18B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val="restart"/>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6</w:t>
            </w:r>
          </w:p>
        </w:tc>
        <w:tc>
          <w:tcPr>
            <w:tcW w:w="3060" w:type="dxa"/>
            <w:vMerge w:val="restart"/>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 xml:space="preserve">and </w:t>
            </w: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15B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Robinia</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Quercus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as single trees in veg. type 1</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56B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Platycladus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Quercus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as single trees in land-use type 8</w:t>
            </w:r>
          </w:p>
        </w:tc>
      </w:tr>
      <w:tr w:rsidR="00FC1E74" w:rsidRPr="00FC1E74" w:rsidTr="00FC1E74">
        <w:trPr>
          <w:trHeight w:val="227"/>
        </w:trPr>
        <w:tc>
          <w:tcPr>
            <w:tcW w:w="512" w:type="dxa"/>
            <w:vMerge w:val="restart"/>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7</w:t>
            </w:r>
          </w:p>
        </w:tc>
        <w:tc>
          <w:tcPr>
            <w:tcW w:w="3060" w:type="dxa"/>
            <w:vMerge w:val="restart"/>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woodland</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00B, 02B, 09B, 11B, 12B, 15B, 19B, 33B, 39B, 46B, 48B, 53B, 54B, 55B, 59B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woodland</w:t>
            </w:r>
          </w:p>
        </w:tc>
      </w:tr>
      <w:tr w:rsidR="00FC1E74" w:rsidRPr="00FC1E74" w:rsidTr="00FC1E74">
        <w:trPr>
          <w:trHeight w:val="227"/>
        </w:trPr>
        <w:tc>
          <w:tcPr>
            <w:tcW w:w="512" w:type="dxa"/>
            <w:vMerge/>
            <w:tcBorders>
              <w:top w:val="nil"/>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56B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Platycladus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as single trees in land-use type 8</w:t>
            </w:r>
          </w:p>
        </w:tc>
      </w:tr>
      <w:tr w:rsidR="00FC1E74" w:rsidRPr="00FC1E74" w:rsidTr="00FC1E74">
        <w:trPr>
          <w:trHeight w:val="227"/>
        </w:trPr>
        <w:tc>
          <w:tcPr>
            <w:tcW w:w="512" w:type="dxa"/>
            <w:vMerge/>
            <w:tcBorders>
              <w:top w:val="nil"/>
              <w:left w:val="single" w:sz="4" w:space="0" w:color="000000"/>
              <w:bottom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44B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Robinia </w:t>
            </w:r>
            <w:r w:rsidRPr="00FC1E74">
              <w:rPr>
                <w:rFonts w:ascii="Times New Roman" w:eastAsia="Calibri" w:hAnsi="Times New Roman" w:cs="Times New Roman"/>
                <w:sz w:val="18"/>
                <w:szCs w:val="18"/>
              </w:rPr>
              <w:t>woodland</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as single trees in veg. type 1</w:t>
            </w:r>
          </w:p>
        </w:tc>
      </w:tr>
      <w:tr w:rsidR="00FC1E74" w:rsidRPr="00FC1E74" w:rsidTr="00FC1E74">
        <w:trPr>
          <w:trHeight w:val="227"/>
        </w:trPr>
        <w:tc>
          <w:tcPr>
            <w:tcW w:w="512" w:type="dxa"/>
            <w:vMerge w:val="restart"/>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8</w:t>
            </w:r>
          </w:p>
        </w:tc>
        <w:tc>
          <w:tcPr>
            <w:tcW w:w="3060" w:type="dxa"/>
            <w:vMerge w:val="restart"/>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 xml:space="preserve">single tree and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forest</w:t>
            </w:r>
          </w:p>
        </w:tc>
        <w:tc>
          <w:tcPr>
            <w:tcW w:w="2126"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03B, 10B, 57B</w:t>
            </w:r>
          </w:p>
        </w:tc>
        <w:tc>
          <w:tcPr>
            <w:tcW w:w="4111" w:type="dxa"/>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Few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 xml:space="preserve">with </w:t>
            </w: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and herbs</w:t>
            </w:r>
          </w:p>
        </w:tc>
      </w:tr>
      <w:tr w:rsidR="00FC1E74" w:rsidRPr="00FC1E74" w:rsidTr="00FC1E74">
        <w:trPr>
          <w:trHeight w:val="227"/>
        </w:trPr>
        <w:tc>
          <w:tcPr>
            <w:tcW w:w="512" w:type="dxa"/>
            <w:vMerge/>
            <w:tcBorders>
              <w:left w:val="single" w:sz="4"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bottom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03B</w:t>
            </w:r>
          </w:p>
        </w:tc>
        <w:tc>
          <w:tcPr>
            <w:tcW w:w="4111" w:type="dxa"/>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i/>
                <w:sz w:val="18"/>
                <w:szCs w:val="18"/>
              </w:rPr>
              <w:t>Platycladus, Ailanthus</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left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08B, 17B, 22B, 23B, 29B, 48B, 53B</w:t>
            </w:r>
          </w:p>
        </w:tc>
        <w:tc>
          <w:tcPr>
            <w:tcW w:w="4111" w:type="dxa"/>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left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11B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Open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12B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Pinus</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plantation</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w:t>
            </w:r>
            <w:r w:rsidRPr="00FC1E74">
              <w:rPr>
                <w:rFonts w:ascii="Times New Roman" w:eastAsia="Calibri" w:hAnsi="Times New Roman" w:cs="Times New Roman"/>
                <w:i/>
                <w:sz w:val="18"/>
                <w:szCs w:val="18"/>
              </w:rPr>
              <w:t xml:space="preserve">Pinus </w:t>
            </w:r>
            <w:r w:rsidRPr="00FC1E74">
              <w:rPr>
                <w:rFonts w:ascii="Times New Roman" w:eastAsia="Calibri" w:hAnsi="Times New Roman" w:cs="Times New Roman"/>
                <w:sz w:val="18"/>
                <w:szCs w:val="18"/>
              </w:rPr>
              <w:t>as single trees in veg. type 1</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9</w:t>
            </w:r>
          </w:p>
        </w:tc>
        <w:tc>
          <w:tcPr>
            <w:tcW w:w="3060"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sz w:val="18"/>
                <w:szCs w:val="18"/>
              </w:rPr>
              <w:t xml:space="preserve">Planted </w:t>
            </w:r>
            <w:r w:rsidRPr="00FC1E74">
              <w:rPr>
                <w:rFonts w:ascii="Times New Roman" w:eastAsia="Calibri" w:hAnsi="Times New Roman" w:cs="Times New Roman"/>
                <w:i/>
                <w:sz w:val="18"/>
                <w:szCs w:val="18"/>
              </w:rPr>
              <w:t>Populus</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00B, 03B, 11B, 12B, 18B, 19B, 52B, 55B, 57B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Populus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10</w:t>
            </w:r>
          </w:p>
        </w:tc>
        <w:tc>
          <w:tcPr>
            <w:tcW w:w="3060"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Mixed </w:t>
            </w:r>
            <w:r w:rsidRPr="00FC1E74">
              <w:rPr>
                <w:rFonts w:ascii="Times New Roman" w:eastAsia="Calibri" w:hAnsi="Times New Roman" w:cs="Times New Roman"/>
                <w:i/>
                <w:sz w:val="18"/>
                <w:szCs w:val="18"/>
              </w:rPr>
              <w:t xml:space="preserve">Populus </w:t>
            </w:r>
            <w:r w:rsidRPr="00FC1E74">
              <w:rPr>
                <w:rFonts w:ascii="Times New Roman" w:eastAsia="Calibri" w:hAnsi="Times New Roman" w:cs="Times New Roman"/>
                <w:sz w:val="18"/>
                <w:szCs w:val="18"/>
              </w:rPr>
              <w:t xml:space="preserve">and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woodland</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none</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Note: either </w:t>
            </w:r>
            <w:r w:rsidRPr="00FC1E74">
              <w:rPr>
                <w:rFonts w:ascii="Times New Roman" w:eastAsia="Calibri" w:hAnsi="Times New Roman" w:cs="Times New Roman"/>
                <w:i/>
                <w:sz w:val="18"/>
                <w:szCs w:val="18"/>
              </w:rPr>
              <w:t xml:space="preserve">Populus </w:t>
            </w:r>
            <w:r w:rsidRPr="00FC1E74">
              <w:rPr>
                <w:rFonts w:ascii="Times New Roman" w:eastAsia="Calibri" w:hAnsi="Times New Roman" w:cs="Times New Roman"/>
                <w:sz w:val="18"/>
                <w:szCs w:val="18"/>
              </w:rPr>
              <w:t xml:space="preserve">plantation or </w:t>
            </w:r>
            <w:r w:rsidRPr="00FC1E74">
              <w:rPr>
                <w:rFonts w:ascii="Times New Roman" w:eastAsia="Calibri" w:hAnsi="Times New Roman" w:cs="Times New Roman"/>
                <w:i/>
                <w:sz w:val="18"/>
                <w:szCs w:val="18"/>
              </w:rPr>
              <w:t xml:space="preserve">Platycladus </w:t>
            </w:r>
            <w:r w:rsidRPr="00FC1E74">
              <w:rPr>
                <w:rFonts w:ascii="Times New Roman" w:eastAsia="Calibri" w:hAnsi="Times New Roman" w:cs="Times New Roman"/>
                <w:sz w:val="18"/>
                <w:szCs w:val="18"/>
              </w:rPr>
              <w:t>single trees or 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val="restart"/>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11</w:t>
            </w:r>
          </w:p>
        </w:tc>
        <w:tc>
          <w:tcPr>
            <w:tcW w:w="3060" w:type="dxa"/>
            <w:vMerge w:val="restart"/>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Cultivated tree</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17B, 18B, 23B, 27B, 41B, 52B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Cultivated trees</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09B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Prunus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09B, 17B, 22B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i/>
                <w:sz w:val="18"/>
                <w:szCs w:val="18"/>
              </w:rPr>
              <w:t>Juglans 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08B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sz w:val="18"/>
                <w:szCs w:val="18"/>
              </w:rPr>
              <w:t xml:space="preserve">Cultivated </w:t>
            </w:r>
            <w:r w:rsidRPr="00FC1E74">
              <w:rPr>
                <w:rFonts w:ascii="Times New Roman" w:eastAsia="Calibri" w:hAnsi="Times New Roman" w:cs="Times New Roman"/>
                <w:i/>
                <w:sz w:val="18"/>
                <w:szCs w:val="18"/>
              </w:rPr>
              <w:t xml:space="preserve">Prunus cerasus </w:t>
            </w:r>
            <w:r w:rsidRPr="00FC1E74">
              <w:rPr>
                <w:rFonts w:ascii="Times New Roman" w:eastAsia="Calibri" w:hAnsi="Times New Roman" w:cs="Times New Roman"/>
                <w:sz w:val="18"/>
                <w:szCs w:val="18"/>
              </w:rPr>
              <w:t xml:space="preserve">/ </w:t>
            </w:r>
            <w:r w:rsidRPr="00FC1E74">
              <w:rPr>
                <w:rFonts w:ascii="Times New Roman" w:eastAsia="Calibri" w:hAnsi="Times New Roman" w:cs="Times New Roman"/>
                <w:i/>
                <w:sz w:val="18"/>
                <w:szCs w:val="18"/>
              </w:rPr>
              <w:t>Zanthoxylum</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11B, 23B, 29B, 35B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Cultivated Rosaceae tree</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11B, 58B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i/>
                <w:sz w:val="18"/>
                <w:szCs w:val="18"/>
              </w:rPr>
              <w:t>Diosphyros Kaki</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12B, 19B, 23B, 31B, 34B, 49B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sz w:val="18"/>
                <w:szCs w:val="18"/>
              </w:rPr>
              <w:t xml:space="preserve">Cultivated </w:t>
            </w:r>
            <w:r w:rsidRPr="00FC1E74">
              <w:rPr>
                <w:rFonts w:ascii="Times New Roman" w:eastAsia="Calibri" w:hAnsi="Times New Roman" w:cs="Times New Roman"/>
                <w:i/>
                <w:sz w:val="18"/>
                <w:szCs w:val="18"/>
              </w:rPr>
              <w:t>Zanthoxylum</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58B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Crataegus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03B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Open </w:t>
            </w:r>
            <w:r w:rsidRPr="00FC1E74">
              <w:rPr>
                <w:rFonts w:ascii="Times New Roman" w:eastAsia="Calibri" w:hAnsi="Times New Roman" w:cs="Times New Roman"/>
                <w:i/>
                <w:sz w:val="18"/>
                <w:szCs w:val="18"/>
              </w:rPr>
              <w:t xml:space="preserve">Juglans </w:t>
            </w:r>
            <w:r w:rsidRPr="00FC1E74">
              <w:rPr>
                <w:rFonts w:ascii="Times New Roman" w:eastAsia="Calibri" w:hAnsi="Times New Roman" w:cs="Times New Roman"/>
                <w:sz w:val="18"/>
                <w:szCs w:val="18"/>
              </w:rPr>
              <w:t>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22B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Planted </w:t>
            </w:r>
            <w:r w:rsidRPr="00FC1E74">
              <w:rPr>
                <w:rFonts w:ascii="Times New Roman" w:eastAsia="Calibri" w:hAnsi="Times New Roman" w:cs="Times New Roman"/>
                <w:i/>
                <w:sz w:val="18"/>
                <w:szCs w:val="18"/>
              </w:rPr>
              <w:t xml:space="preserve">Zanthoxylum </w:t>
            </w:r>
            <w:r w:rsidRPr="00FC1E74">
              <w:rPr>
                <w:rFonts w:ascii="Times New Roman" w:eastAsia="Calibri" w:hAnsi="Times New Roman" w:cs="Times New Roman"/>
                <w:sz w:val="18"/>
                <w:szCs w:val="18"/>
              </w:rPr>
              <w:t>with grass</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12</w:t>
            </w:r>
          </w:p>
        </w:tc>
        <w:tc>
          <w:tcPr>
            <w:tcW w:w="3060"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i/>
                <w:sz w:val="18"/>
                <w:szCs w:val="18"/>
              </w:rPr>
            </w:pPr>
            <w:r w:rsidRPr="00FC1E74">
              <w:rPr>
                <w:rFonts w:ascii="Times New Roman" w:eastAsia="Calibri" w:hAnsi="Times New Roman" w:cs="Times New Roman"/>
                <w:sz w:val="18"/>
                <w:szCs w:val="18"/>
              </w:rPr>
              <w:t xml:space="preserve">Cultivated </w:t>
            </w:r>
            <w:r w:rsidRPr="00FC1E74">
              <w:rPr>
                <w:rFonts w:ascii="Times New Roman" w:eastAsia="Calibri" w:hAnsi="Times New Roman" w:cs="Times New Roman"/>
                <w:i/>
                <w:sz w:val="18"/>
                <w:szCs w:val="18"/>
              </w:rPr>
              <w:t>Castanea</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02B, 09B, 18B, 20B, 29B, 46B, 52B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Castanea </w:t>
            </w:r>
            <w:r w:rsidRPr="00FC1E74">
              <w:rPr>
                <w:rFonts w:ascii="Times New Roman" w:eastAsia="Calibri" w:hAnsi="Times New Roman" w:cs="Times New Roman"/>
                <w:sz w:val="18"/>
                <w:szCs w:val="18"/>
              </w:rPr>
              <w:t>woodland/plantation</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val="restart"/>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13</w:t>
            </w:r>
          </w:p>
        </w:tc>
        <w:tc>
          <w:tcPr>
            <w:tcW w:w="3060" w:type="dxa"/>
            <w:vMerge w:val="restart"/>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Open land with </w:t>
            </w: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and herbs</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00B, 57B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Abandoned fields with </w:t>
            </w: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and herbs</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08B, 12B, 15B, 18B, 19B, 27B, 31B, 34B, 36B, 39B, 46B, 48B, 49B, 58B, 59B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Open land, open grassland</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03B, 15B, 29B, 34B, 56B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shrub</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22B, 33B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Poaceae</w:t>
            </w:r>
            <w:r w:rsidRPr="00FC1E74">
              <w:rPr>
                <w:rFonts w:ascii="Times New Roman" w:eastAsia="Calibri" w:hAnsi="Times New Roman" w:cs="Times New Roman"/>
                <w:i/>
                <w:sz w:val="18"/>
                <w:szCs w:val="18"/>
              </w:rPr>
              <w:t xml:space="preserve">, Artemisia </w:t>
            </w:r>
            <w:r w:rsidRPr="00FC1E74">
              <w:rPr>
                <w:rFonts w:ascii="Times New Roman" w:eastAsia="Calibri" w:hAnsi="Times New Roman" w:cs="Times New Roman"/>
                <w:sz w:val="18"/>
                <w:szCs w:val="18"/>
              </w:rPr>
              <w:t>open land</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10B, 55B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Open (grassland) land with big rocks</w:t>
            </w:r>
          </w:p>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Note: rocks in land-use type 17</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10B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Mixed shrubs</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val="restart"/>
            <w:tcBorders>
              <w:top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14</w:t>
            </w:r>
          </w:p>
        </w:tc>
        <w:tc>
          <w:tcPr>
            <w:tcW w:w="3060" w:type="dxa"/>
            <w:vMerge w:val="restart"/>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Abandonded field</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17B, 23B, 39B, 54B, 58B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Abandoned field</w:t>
            </w:r>
          </w:p>
        </w:tc>
      </w:tr>
      <w:tr w:rsidR="00FC1E74" w:rsidRPr="00FC1E74" w:rsidTr="00FC1E7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512" w:type="dxa"/>
            <w:vMerge/>
            <w:tcBorders>
              <w:top w:val="nil"/>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41B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 xml:space="preserve">Abandoned field with </w:t>
            </w:r>
            <w:r w:rsidRPr="00FC1E74">
              <w:rPr>
                <w:rFonts w:ascii="Times New Roman" w:eastAsia="Calibri" w:hAnsi="Times New Roman" w:cs="Times New Roman"/>
                <w:i/>
                <w:sz w:val="18"/>
                <w:szCs w:val="18"/>
              </w:rPr>
              <w:t xml:space="preserve">Vitex </w:t>
            </w:r>
            <w:r w:rsidRPr="00FC1E74">
              <w:rPr>
                <w:rFonts w:ascii="Times New Roman" w:eastAsia="Calibri" w:hAnsi="Times New Roman" w:cs="Times New Roman"/>
                <w:sz w:val="18"/>
                <w:szCs w:val="18"/>
              </w:rPr>
              <w:t>and herbs</w:t>
            </w: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tcBorders>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lastRenderedPageBreak/>
              <w:t>15</w:t>
            </w:r>
          </w:p>
        </w:tc>
        <w:tc>
          <w:tcPr>
            <w:tcW w:w="3060" w:type="dxa"/>
            <w:tcBorders>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Field boarder (trees+crops)</w:t>
            </w:r>
          </w:p>
        </w:tc>
        <w:tc>
          <w:tcPr>
            <w:tcW w:w="2126" w:type="dxa"/>
            <w:tcBorders>
              <w:left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11B, 19B, 20B, 22B, 23B, 27B, 29B, 31B, 33B</w:t>
            </w:r>
          </w:p>
        </w:tc>
        <w:tc>
          <w:tcPr>
            <w:tcW w:w="4111" w:type="dxa"/>
            <w:vMerge w:val="restart"/>
            <w:tcBorders>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Cultivated field with borders</w:t>
            </w: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vMerge w:val="restart"/>
            <w:tcBorders>
              <w:top w:val="single" w:sz="8" w:space="0" w:color="000000"/>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16</w:t>
            </w:r>
          </w:p>
        </w:tc>
        <w:tc>
          <w:tcPr>
            <w:tcW w:w="3060" w:type="dxa"/>
            <w:vMerge w:val="restart"/>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Crop field</w:t>
            </w:r>
          </w:p>
        </w:tc>
        <w:tc>
          <w:tcPr>
            <w:tcW w:w="2126" w:type="dxa"/>
            <w:tcBorders>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35B, 39B, 41B, 48B, 49B, 52B, 57B</w:t>
            </w:r>
          </w:p>
        </w:tc>
        <w:tc>
          <w:tcPr>
            <w:tcW w:w="4111"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vMerge/>
            <w:tcBorders>
              <w:top w:val="nil"/>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02B, 08B, 09B, 12B, 17B, 27B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Open field with borders</w:t>
            </w: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vMerge/>
            <w:tcBorders>
              <w:top w:val="nil"/>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3060" w:type="dxa"/>
            <w:vMerge/>
            <w:tcBorders>
              <w:top w:val="nil"/>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09B, 29B, 58B</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i/>
                <w:sz w:val="18"/>
                <w:szCs w:val="18"/>
              </w:rPr>
              <w:t xml:space="preserve">Lonicera </w:t>
            </w:r>
            <w:r w:rsidRPr="00FC1E74">
              <w:rPr>
                <w:rFonts w:ascii="Times New Roman" w:eastAsia="Calibri" w:hAnsi="Times New Roman" w:cs="Times New Roman"/>
                <w:sz w:val="18"/>
                <w:szCs w:val="18"/>
              </w:rPr>
              <w:t>plantation with borders</w:t>
            </w: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tcBorders>
              <w:top w:val="single" w:sz="8" w:space="0" w:color="000000"/>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17</w:t>
            </w:r>
          </w:p>
        </w:tc>
        <w:tc>
          <w:tcPr>
            <w:tcW w:w="3060"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Rock</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none</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Rocks in vegetation community “open land” or “open grassland”</w:t>
            </w:r>
          </w:p>
        </w:tc>
      </w:tr>
      <w:tr w:rsidR="00FC1E74" w:rsidRPr="00FC1E74" w:rsidTr="00FC1E74">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27"/>
        </w:trPr>
        <w:tc>
          <w:tcPr>
            <w:tcW w:w="512" w:type="dxa"/>
            <w:tcBorders>
              <w:top w:val="single" w:sz="8" w:space="0" w:color="000000"/>
              <w:left w:val="single" w:sz="4"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18</w:t>
            </w:r>
          </w:p>
        </w:tc>
        <w:tc>
          <w:tcPr>
            <w:tcW w:w="3060"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Water body</w:t>
            </w:r>
          </w:p>
        </w:tc>
        <w:tc>
          <w:tcPr>
            <w:tcW w:w="2126"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none</w:t>
            </w:r>
          </w:p>
        </w:tc>
        <w:tc>
          <w:tcPr>
            <w:tcW w:w="4111" w:type="dxa"/>
            <w:tcBorders>
              <w:top w:val="single" w:sz="8" w:space="0" w:color="000000"/>
              <w:left w:val="single" w:sz="8" w:space="0" w:color="000000"/>
              <w:bottom w:val="single" w:sz="8" w:space="0" w:color="000000"/>
              <w:right w:val="single" w:sz="8" w:space="0" w:color="000000"/>
            </w:tcBorders>
            <w:tcMar>
              <w:left w:w="28" w:type="dxa"/>
              <w:right w:w="28" w:type="dxa"/>
            </w:tcMar>
          </w:tcPr>
          <w:p w:rsidR="00FC1E74" w:rsidRPr="00FC1E74" w:rsidRDefault="00FC1E74" w:rsidP="00FC1E74">
            <w:pPr>
              <w:rPr>
                <w:rFonts w:ascii="Times New Roman" w:eastAsia="Calibri" w:hAnsi="Times New Roman" w:cs="Times New Roman"/>
                <w:sz w:val="18"/>
                <w:szCs w:val="18"/>
              </w:rPr>
            </w:pPr>
            <w:r w:rsidRPr="00FC1E74">
              <w:rPr>
                <w:rFonts w:ascii="Times New Roman" w:eastAsia="Calibri" w:hAnsi="Times New Roman" w:cs="Times New Roman"/>
                <w:sz w:val="18"/>
                <w:szCs w:val="18"/>
              </w:rPr>
              <w:t>none</w:t>
            </w:r>
          </w:p>
        </w:tc>
      </w:tr>
    </w:tbl>
    <w:p w:rsidR="000E7EA9" w:rsidRPr="0064004E" w:rsidRDefault="000E7EA9" w:rsidP="00A546F6">
      <w:pPr>
        <w:spacing w:line="240" w:lineRule="auto"/>
        <w:jc w:val="both"/>
        <w:rPr>
          <w:sz w:val="24"/>
          <w:szCs w:val="24"/>
          <w:lang w:val="en-US"/>
        </w:rPr>
      </w:pPr>
    </w:p>
    <w:sectPr w:rsidR="000E7EA9" w:rsidRPr="0064004E" w:rsidSect="00575727">
      <w:type w:val="continuous"/>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C1F" w:rsidRDefault="00803C1F" w:rsidP="000478F3">
      <w:pPr>
        <w:spacing w:after="0" w:line="240" w:lineRule="auto"/>
      </w:pPr>
      <w:r>
        <w:separator/>
      </w:r>
    </w:p>
  </w:endnote>
  <w:endnote w:type="continuationSeparator" w:id="0">
    <w:p w:rsidR="00803C1F" w:rsidRDefault="00803C1F" w:rsidP="0004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PSMT">
    <w:altName w:val="Yu Gothic UI"/>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C1F" w:rsidRDefault="00803C1F" w:rsidP="000478F3">
      <w:pPr>
        <w:spacing w:after="0" w:line="240" w:lineRule="auto"/>
      </w:pPr>
      <w:r>
        <w:separator/>
      </w:r>
    </w:p>
  </w:footnote>
  <w:footnote w:type="continuationSeparator" w:id="0">
    <w:p w:rsidR="00803C1F" w:rsidRDefault="00803C1F" w:rsidP="000478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656B9"/>
    <w:multiLevelType w:val="hybridMultilevel"/>
    <w:tmpl w:val="DAC08F34"/>
    <w:lvl w:ilvl="0" w:tplc="386862E0">
      <w:start w:val="1"/>
      <w:numFmt w:val="decimal"/>
      <w:lvlText w:val="%1."/>
      <w:lvlJc w:val="left"/>
      <w:pPr>
        <w:ind w:left="720" w:hanging="360"/>
      </w:pPr>
      <w:rPr>
        <w:rFonts w:ascii="Times New Roman" w:eastAsiaTheme="minorEastAsia" w:hAnsi="Times New Roman" w:cs="Times New Roman"/>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3703DE3"/>
    <w:multiLevelType w:val="hybridMultilevel"/>
    <w:tmpl w:val="F65E34C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8FF5E24"/>
    <w:multiLevelType w:val="multilevel"/>
    <w:tmpl w:val="9EBC4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97B4E"/>
    <w:multiLevelType w:val="hybridMultilevel"/>
    <w:tmpl w:val="75363742"/>
    <w:lvl w:ilvl="0" w:tplc="E9CE3638">
      <w:start w:val="3"/>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4C54DF6"/>
    <w:multiLevelType w:val="hybridMultilevel"/>
    <w:tmpl w:val="87961682"/>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8F033B1"/>
    <w:multiLevelType w:val="hybridMultilevel"/>
    <w:tmpl w:val="7A8CBD68"/>
    <w:lvl w:ilvl="0" w:tplc="A15E1644">
      <w:start w:val="3"/>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ADD2B9D"/>
    <w:multiLevelType w:val="multilevel"/>
    <w:tmpl w:val="0128BB88"/>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D8C018D"/>
    <w:multiLevelType w:val="hybridMultilevel"/>
    <w:tmpl w:val="771278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E7D2A99"/>
    <w:multiLevelType w:val="hybridMultilevel"/>
    <w:tmpl w:val="DEE0CFA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631606B7"/>
    <w:multiLevelType w:val="multilevel"/>
    <w:tmpl w:val="DC5EB6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4A7235F"/>
    <w:multiLevelType w:val="hybridMultilevel"/>
    <w:tmpl w:val="CC4896B4"/>
    <w:lvl w:ilvl="0" w:tplc="CA9C80C6">
      <w:start w:val="3"/>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8444406"/>
    <w:multiLevelType w:val="hybridMultilevel"/>
    <w:tmpl w:val="B1CEC7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2BE4105"/>
    <w:multiLevelType w:val="hybridMultilevel"/>
    <w:tmpl w:val="5768CA7E"/>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E51567"/>
    <w:multiLevelType w:val="hybridMultilevel"/>
    <w:tmpl w:val="03A8A78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4233283"/>
    <w:multiLevelType w:val="hybridMultilevel"/>
    <w:tmpl w:val="6242EC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75E51EBD"/>
    <w:multiLevelType w:val="hybridMultilevel"/>
    <w:tmpl w:val="BD8A02B6"/>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EEA2629"/>
    <w:multiLevelType w:val="multilevel"/>
    <w:tmpl w:val="32DEB9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5"/>
  </w:num>
  <w:num w:numId="3">
    <w:abstractNumId w:val="2"/>
  </w:num>
  <w:num w:numId="4">
    <w:abstractNumId w:val="1"/>
  </w:num>
  <w:num w:numId="5">
    <w:abstractNumId w:val="0"/>
  </w:num>
  <w:num w:numId="6">
    <w:abstractNumId w:val="11"/>
  </w:num>
  <w:num w:numId="7">
    <w:abstractNumId w:val="12"/>
  </w:num>
  <w:num w:numId="8">
    <w:abstractNumId w:val="8"/>
  </w:num>
  <w:num w:numId="9">
    <w:abstractNumId w:val="14"/>
  </w:num>
  <w:num w:numId="10">
    <w:abstractNumId w:val="7"/>
  </w:num>
  <w:num w:numId="11">
    <w:abstractNumId w:val="6"/>
  </w:num>
  <w:num w:numId="12">
    <w:abstractNumId w:val="3"/>
  </w:num>
  <w:num w:numId="13">
    <w:abstractNumId w:val="5"/>
  </w:num>
  <w:num w:numId="14">
    <w:abstractNumId w:val="9"/>
  </w:num>
  <w:num w:numId="15">
    <w:abstractNumId w:val="10"/>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C69"/>
    <w:rsid w:val="00003774"/>
    <w:rsid w:val="000259B8"/>
    <w:rsid w:val="00033E82"/>
    <w:rsid w:val="000478F3"/>
    <w:rsid w:val="00050974"/>
    <w:rsid w:val="00063F6E"/>
    <w:rsid w:val="00086C47"/>
    <w:rsid w:val="00094A80"/>
    <w:rsid w:val="000B7CE3"/>
    <w:rsid w:val="000D648B"/>
    <w:rsid w:val="000E7EA9"/>
    <w:rsid w:val="0010489C"/>
    <w:rsid w:val="00135893"/>
    <w:rsid w:val="00165E58"/>
    <w:rsid w:val="00170AC1"/>
    <w:rsid w:val="00176AE0"/>
    <w:rsid w:val="00202127"/>
    <w:rsid w:val="00211BF1"/>
    <w:rsid w:val="00241DFC"/>
    <w:rsid w:val="00246814"/>
    <w:rsid w:val="00255362"/>
    <w:rsid w:val="002A2B37"/>
    <w:rsid w:val="002C5421"/>
    <w:rsid w:val="002E25FC"/>
    <w:rsid w:val="00395734"/>
    <w:rsid w:val="003B0DED"/>
    <w:rsid w:val="003B1632"/>
    <w:rsid w:val="00425CCD"/>
    <w:rsid w:val="00464784"/>
    <w:rsid w:val="00465648"/>
    <w:rsid w:val="0046737F"/>
    <w:rsid w:val="00483A9A"/>
    <w:rsid w:val="00484EF6"/>
    <w:rsid w:val="004D3C92"/>
    <w:rsid w:val="004F2066"/>
    <w:rsid w:val="004F516D"/>
    <w:rsid w:val="005175B4"/>
    <w:rsid w:val="00575727"/>
    <w:rsid w:val="005B2B4C"/>
    <w:rsid w:val="00630645"/>
    <w:rsid w:val="0064004E"/>
    <w:rsid w:val="00645D58"/>
    <w:rsid w:val="00654D42"/>
    <w:rsid w:val="00660746"/>
    <w:rsid w:val="00734B62"/>
    <w:rsid w:val="00745F2E"/>
    <w:rsid w:val="0074701D"/>
    <w:rsid w:val="007472CE"/>
    <w:rsid w:val="00771FAC"/>
    <w:rsid w:val="007D553C"/>
    <w:rsid w:val="00803C1F"/>
    <w:rsid w:val="00823AC3"/>
    <w:rsid w:val="00833C24"/>
    <w:rsid w:val="008510B3"/>
    <w:rsid w:val="0085398B"/>
    <w:rsid w:val="00855A2D"/>
    <w:rsid w:val="00886032"/>
    <w:rsid w:val="008C23B1"/>
    <w:rsid w:val="008C256B"/>
    <w:rsid w:val="009028CE"/>
    <w:rsid w:val="009112E0"/>
    <w:rsid w:val="0098019C"/>
    <w:rsid w:val="009A6DFA"/>
    <w:rsid w:val="009E3424"/>
    <w:rsid w:val="009F2B91"/>
    <w:rsid w:val="009F70E9"/>
    <w:rsid w:val="00A339F6"/>
    <w:rsid w:val="00A546F6"/>
    <w:rsid w:val="00AC0EBE"/>
    <w:rsid w:val="00AC7672"/>
    <w:rsid w:val="00AF1B20"/>
    <w:rsid w:val="00B27894"/>
    <w:rsid w:val="00B37869"/>
    <w:rsid w:val="00B40294"/>
    <w:rsid w:val="00B8439C"/>
    <w:rsid w:val="00BE64DB"/>
    <w:rsid w:val="00C05A27"/>
    <w:rsid w:val="00C41939"/>
    <w:rsid w:val="00C53CDC"/>
    <w:rsid w:val="00C732E3"/>
    <w:rsid w:val="00C807BE"/>
    <w:rsid w:val="00CB5C9C"/>
    <w:rsid w:val="00CB7511"/>
    <w:rsid w:val="00CC0EDD"/>
    <w:rsid w:val="00CD6842"/>
    <w:rsid w:val="00D05B29"/>
    <w:rsid w:val="00D1301B"/>
    <w:rsid w:val="00D17CCF"/>
    <w:rsid w:val="00D37EBF"/>
    <w:rsid w:val="00D47F89"/>
    <w:rsid w:val="00D53C69"/>
    <w:rsid w:val="00D6357B"/>
    <w:rsid w:val="00DE6F53"/>
    <w:rsid w:val="00DF5DCB"/>
    <w:rsid w:val="00E06790"/>
    <w:rsid w:val="00E4344B"/>
    <w:rsid w:val="00EE7F99"/>
    <w:rsid w:val="00F3149C"/>
    <w:rsid w:val="00F36646"/>
    <w:rsid w:val="00F839E0"/>
    <w:rsid w:val="00F9088A"/>
    <w:rsid w:val="00FA0ADC"/>
    <w:rsid w:val="00FC1E74"/>
    <w:rsid w:val="00FC2D19"/>
    <w:rsid w:val="00FD0D01"/>
    <w:rsid w:val="00FE3EF8"/>
    <w:rsid w:val="00FE6BF4"/>
    <w:rsid w:val="00FF22A0"/>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0B31DC"/>
  <w15:docId w15:val="{DB9AF03F-91DF-4A8D-9EAE-F16EF83A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NoList1">
    <w:name w:val="No List1"/>
    <w:next w:val="KeineListe"/>
    <w:uiPriority w:val="99"/>
    <w:semiHidden/>
    <w:unhideWhenUsed/>
    <w:rsid w:val="009E3424"/>
  </w:style>
  <w:style w:type="paragraph" w:customStyle="1" w:styleId="Default">
    <w:name w:val="Default"/>
    <w:rsid w:val="009E3424"/>
    <w:pPr>
      <w:autoSpaceDE w:val="0"/>
      <w:autoSpaceDN w:val="0"/>
      <w:adjustRightInd w:val="0"/>
      <w:spacing w:after="0" w:line="240" w:lineRule="auto"/>
    </w:pPr>
    <w:rPr>
      <w:rFonts w:ascii="SimSun" w:eastAsia="SimSun" w:cs="SimSun"/>
      <w:color w:val="000000"/>
      <w:sz w:val="24"/>
      <w:szCs w:val="24"/>
      <w:lang w:eastAsia="zh-CN"/>
    </w:rPr>
  </w:style>
  <w:style w:type="character" w:styleId="SchwacheHervorhebung">
    <w:name w:val="Subtle Emphasis"/>
    <w:basedOn w:val="Absatz-Standardschriftart"/>
    <w:uiPriority w:val="19"/>
    <w:qFormat/>
    <w:rsid w:val="009E3424"/>
    <w:rPr>
      <w:i/>
      <w:iCs/>
      <w:color w:val="808080" w:themeColor="text1" w:themeTint="7F"/>
    </w:rPr>
  </w:style>
  <w:style w:type="paragraph" w:styleId="Listenabsatz">
    <w:name w:val="List Paragraph"/>
    <w:basedOn w:val="Standard"/>
    <w:uiPriority w:val="34"/>
    <w:qFormat/>
    <w:rsid w:val="009E3424"/>
    <w:pPr>
      <w:ind w:left="720"/>
      <w:contextualSpacing/>
    </w:pPr>
    <w:rPr>
      <w:rFonts w:ascii="Calibri" w:eastAsia="Calibri" w:hAnsi="Calibri" w:cs="Times New Roman"/>
    </w:rPr>
  </w:style>
  <w:style w:type="paragraph" w:customStyle="1" w:styleId="EndNoteBibliographyTitle">
    <w:name w:val="EndNote Bibliography Title"/>
    <w:basedOn w:val="Standard"/>
    <w:link w:val="EndNoteBibliographyTitleChar"/>
    <w:rsid w:val="009E3424"/>
    <w:pPr>
      <w:spacing w:after="0"/>
      <w:jc w:val="center"/>
    </w:pPr>
    <w:rPr>
      <w:rFonts w:ascii="Calibri" w:eastAsiaTheme="minorEastAsia" w:hAnsi="Calibri"/>
      <w:noProof/>
      <w:lang w:eastAsia="zh-CN"/>
    </w:rPr>
  </w:style>
  <w:style w:type="character" w:customStyle="1" w:styleId="EndNoteBibliographyTitleChar">
    <w:name w:val="EndNote Bibliography Title Char"/>
    <w:basedOn w:val="Absatz-Standardschriftart"/>
    <w:link w:val="EndNoteBibliographyTitle"/>
    <w:rsid w:val="009E3424"/>
    <w:rPr>
      <w:rFonts w:ascii="Calibri" w:eastAsiaTheme="minorEastAsia" w:hAnsi="Calibri"/>
      <w:noProof/>
      <w:lang w:eastAsia="zh-CN"/>
    </w:rPr>
  </w:style>
  <w:style w:type="paragraph" w:customStyle="1" w:styleId="EndNoteBibliography">
    <w:name w:val="EndNote Bibliography"/>
    <w:basedOn w:val="Standard"/>
    <w:link w:val="EndNoteBibliographyChar"/>
    <w:rsid w:val="009E3424"/>
    <w:pPr>
      <w:spacing w:line="240" w:lineRule="auto"/>
    </w:pPr>
    <w:rPr>
      <w:rFonts w:ascii="Calibri" w:eastAsiaTheme="minorEastAsia" w:hAnsi="Calibri"/>
      <w:noProof/>
      <w:lang w:eastAsia="zh-CN"/>
    </w:rPr>
  </w:style>
  <w:style w:type="character" w:customStyle="1" w:styleId="EndNoteBibliographyChar">
    <w:name w:val="EndNote Bibliography Char"/>
    <w:basedOn w:val="Absatz-Standardschriftart"/>
    <w:link w:val="EndNoteBibliography"/>
    <w:rsid w:val="009E3424"/>
    <w:rPr>
      <w:rFonts w:ascii="Calibri" w:eastAsiaTheme="minorEastAsia" w:hAnsi="Calibri"/>
      <w:noProof/>
      <w:lang w:eastAsia="zh-CN"/>
    </w:rPr>
  </w:style>
  <w:style w:type="character" w:styleId="Hyperlink">
    <w:name w:val="Hyperlink"/>
    <w:basedOn w:val="Absatz-Standardschriftart"/>
    <w:uiPriority w:val="99"/>
    <w:unhideWhenUsed/>
    <w:rsid w:val="009E3424"/>
    <w:rPr>
      <w:color w:val="0000FF" w:themeColor="hyperlink"/>
      <w:u w:val="single"/>
    </w:rPr>
  </w:style>
  <w:style w:type="character" w:customStyle="1" w:styleId="reference-text">
    <w:name w:val="reference-text"/>
    <w:basedOn w:val="Absatz-Standardschriftart"/>
    <w:rsid w:val="009E3424"/>
  </w:style>
  <w:style w:type="character" w:customStyle="1" w:styleId="citation">
    <w:name w:val="citation"/>
    <w:basedOn w:val="Absatz-Standardschriftart"/>
    <w:rsid w:val="009E3424"/>
  </w:style>
  <w:style w:type="character" w:customStyle="1" w:styleId="reference-accessdate">
    <w:name w:val="reference-accessdate"/>
    <w:basedOn w:val="Absatz-Standardschriftart"/>
    <w:rsid w:val="009E3424"/>
  </w:style>
  <w:style w:type="character" w:customStyle="1" w:styleId="z3988">
    <w:name w:val="z3988"/>
    <w:basedOn w:val="Absatz-Standardschriftart"/>
    <w:rsid w:val="009E3424"/>
  </w:style>
  <w:style w:type="character" w:customStyle="1" w:styleId="st1">
    <w:name w:val="st1"/>
    <w:basedOn w:val="Absatz-Standardschriftart"/>
    <w:rsid w:val="009E3424"/>
  </w:style>
  <w:style w:type="paragraph" w:styleId="Kommentartext">
    <w:name w:val="annotation text"/>
    <w:basedOn w:val="Standard"/>
    <w:link w:val="KommentartextZchn"/>
    <w:uiPriority w:val="99"/>
    <w:semiHidden/>
    <w:unhideWhenUsed/>
    <w:rsid w:val="009E3424"/>
    <w:pPr>
      <w:spacing w:line="240" w:lineRule="auto"/>
    </w:pPr>
    <w:rPr>
      <w:rFonts w:eastAsiaTheme="minorEastAsia"/>
      <w:sz w:val="20"/>
      <w:szCs w:val="20"/>
      <w:lang w:eastAsia="zh-CN"/>
    </w:rPr>
  </w:style>
  <w:style w:type="character" w:customStyle="1" w:styleId="KommentartextZchn">
    <w:name w:val="Kommentartext Zchn"/>
    <w:basedOn w:val="Absatz-Standardschriftart"/>
    <w:link w:val="Kommentartext"/>
    <w:uiPriority w:val="99"/>
    <w:semiHidden/>
    <w:rsid w:val="009E3424"/>
    <w:rPr>
      <w:rFonts w:eastAsiaTheme="minorEastAsia"/>
      <w:sz w:val="20"/>
      <w:szCs w:val="20"/>
      <w:lang w:eastAsia="zh-CN"/>
    </w:rPr>
  </w:style>
  <w:style w:type="character" w:styleId="Hervorhebung">
    <w:name w:val="Emphasis"/>
    <w:basedOn w:val="Absatz-Standardschriftart"/>
    <w:uiPriority w:val="20"/>
    <w:qFormat/>
    <w:rsid w:val="009E3424"/>
    <w:rPr>
      <w:b/>
      <w:bCs/>
      <w:i w:val="0"/>
      <w:iCs w:val="0"/>
    </w:rPr>
  </w:style>
  <w:style w:type="paragraph" w:styleId="Sprechblasentext">
    <w:name w:val="Balloon Text"/>
    <w:basedOn w:val="Standard"/>
    <w:link w:val="SprechblasentextZchn"/>
    <w:uiPriority w:val="99"/>
    <w:semiHidden/>
    <w:unhideWhenUsed/>
    <w:rsid w:val="009E3424"/>
    <w:pPr>
      <w:spacing w:after="0" w:line="240" w:lineRule="auto"/>
    </w:pPr>
    <w:rPr>
      <w:rFonts w:ascii="Tahoma" w:eastAsiaTheme="minorEastAsia" w:hAnsi="Tahoma" w:cs="Tahoma"/>
      <w:sz w:val="16"/>
      <w:szCs w:val="16"/>
      <w:lang w:eastAsia="zh-CN"/>
    </w:rPr>
  </w:style>
  <w:style w:type="character" w:customStyle="1" w:styleId="SprechblasentextZchn">
    <w:name w:val="Sprechblasentext Zchn"/>
    <w:basedOn w:val="Absatz-Standardschriftart"/>
    <w:link w:val="Sprechblasentext"/>
    <w:uiPriority w:val="99"/>
    <w:semiHidden/>
    <w:rsid w:val="009E3424"/>
    <w:rPr>
      <w:rFonts w:ascii="Tahoma" w:eastAsiaTheme="minorEastAsia" w:hAnsi="Tahoma" w:cs="Tahoma"/>
      <w:sz w:val="16"/>
      <w:szCs w:val="16"/>
      <w:lang w:eastAsia="zh-CN"/>
    </w:rPr>
  </w:style>
  <w:style w:type="character" w:styleId="Platzhaltertext">
    <w:name w:val="Placeholder Text"/>
    <w:basedOn w:val="Absatz-Standardschriftart"/>
    <w:uiPriority w:val="99"/>
    <w:semiHidden/>
    <w:rsid w:val="009E3424"/>
    <w:rPr>
      <w:color w:val="808080"/>
    </w:rPr>
  </w:style>
  <w:style w:type="paragraph" w:styleId="Datum">
    <w:name w:val="Date"/>
    <w:basedOn w:val="Standard"/>
    <w:next w:val="Standard"/>
    <w:link w:val="DatumZchn"/>
    <w:uiPriority w:val="99"/>
    <w:semiHidden/>
    <w:unhideWhenUsed/>
    <w:rsid w:val="009E3424"/>
    <w:rPr>
      <w:rFonts w:eastAsiaTheme="minorEastAsia"/>
      <w:lang w:eastAsia="zh-CN"/>
    </w:rPr>
  </w:style>
  <w:style w:type="character" w:customStyle="1" w:styleId="DatumZchn">
    <w:name w:val="Datum Zchn"/>
    <w:basedOn w:val="Absatz-Standardschriftart"/>
    <w:link w:val="Datum"/>
    <w:uiPriority w:val="99"/>
    <w:semiHidden/>
    <w:rsid w:val="009E3424"/>
    <w:rPr>
      <w:rFonts w:eastAsiaTheme="minorEastAsia"/>
      <w:lang w:eastAsia="zh-CN"/>
    </w:rPr>
  </w:style>
  <w:style w:type="paragraph" w:styleId="Kopfzeile">
    <w:name w:val="header"/>
    <w:basedOn w:val="Standard"/>
    <w:link w:val="KopfzeileZchn"/>
    <w:uiPriority w:val="99"/>
    <w:unhideWhenUsed/>
    <w:rsid w:val="009E3424"/>
    <w:pPr>
      <w:tabs>
        <w:tab w:val="center" w:pos="4536"/>
        <w:tab w:val="right" w:pos="9072"/>
      </w:tabs>
      <w:spacing w:after="0" w:line="240" w:lineRule="auto"/>
    </w:pPr>
    <w:rPr>
      <w:rFonts w:eastAsiaTheme="minorEastAsia"/>
      <w:lang w:eastAsia="zh-CN"/>
    </w:rPr>
  </w:style>
  <w:style w:type="character" w:customStyle="1" w:styleId="KopfzeileZchn">
    <w:name w:val="Kopfzeile Zchn"/>
    <w:basedOn w:val="Absatz-Standardschriftart"/>
    <w:link w:val="Kopfzeile"/>
    <w:uiPriority w:val="99"/>
    <w:rsid w:val="009E3424"/>
    <w:rPr>
      <w:rFonts w:eastAsiaTheme="minorEastAsia"/>
      <w:lang w:eastAsia="zh-CN"/>
    </w:rPr>
  </w:style>
  <w:style w:type="paragraph" w:styleId="Fuzeile">
    <w:name w:val="footer"/>
    <w:basedOn w:val="Standard"/>
    <w:link w:val="FuzeileZchn"/>
    <w:uiPriority w:val="99"/>
    <w:unhideWhenUsed/>
    <w:rsid w:val="009E3424"/>
    <w:pPr>
      <w:tabs>
        <w:tab w:val="center" w:pos="4536"/>
        <w:tab w:val="right" w:pos="9072"/>
      </w:tabs>
      <w:spacing w:after="0" w:line="240" w:lineRule="auto"/>
    </w:pPr>
    <w:rPr>
      <w:rFonts w:eastAsiaTheme="minorEastAsia"/>
      <w:lang w:eastAsia="zh-CN"/>
    </w:rPr>
  </w:style>
  <w:style w:type="character" w:customStyle="1" w:styleId="FuzeileZchn">
    <w:name w:val="Fußzeile Zchn"/>
    <w:basedOn w:val="Absatz-Standardschriftart"/>
    <w:link w:val="Fuzeile"/>
    <w:uiPriority w:val="99"/>
    <w:rsid w:val="009E3424"/>
    <w:rPr>
      <w:rFonts w:eastAsiaTheme="minorEastAsia"/>
      <w:lang w:eastAsia="zh-CN"/>
    </w:rPr>
  </w:style>
  <w:style w:type="character" w:styleId="Kommentarzeichen">
    <w:name w:val="annotation reference"/>
    <w:basedOn w:val="Absatz-Standardschriftart"/>
    <w:uiPriority w:val="99"/>
    <w:semiHidden/>
    <w:unhideWhenUsed/>
    <w:rsid w:val="009E3424"/>
    <w:rPr>
      <w:sz w:val="16"/>
      <w:szCs w:val="16"/>
    </w:rPr>
  </w:style>
  <w:style w:type="paragraph" w:styleId="Kommentarthema">
    <w:name w:val="annotation subject"/>
    <w:basedOn w:val="Kommentartext"/>
    <w:next w:val="Kommentartext"/>
    <w:link w:val="KommentarthemaZchn"/>
    <w:uiPriority w:val="99"/>
    <w:semiHidden/>
    <w:unhideWhenUsed/>
    <w:rsid w:val="009E3424"/>
    <w:rPr>
      <w:b/>
      <w:bCs/>
    </w:rPr>
  </w:style>
  <w:style w:type="character" w:customStyle="1" w:styleId="KommentarthemaZchn">
    <w:name w:val="Kommentarthema Zchn"/>
    <w:basedOn w:val="KommentartextZchn"/>
    <w:link w:val="Kommentarthema"/>
    <w:uiPriority w:val="99"/>
    <w:semiHidden/>
    <w:rsid w:val="009E3424"/>
    <w:rPr>
      <w:rFonts w:eastAsiaTheme="minorEastAsia"/>
      <w:b/>
      <w:bCs/>
      <w:sz w:val="20"/>
      <w:szCs w:val="20"/>
      <w:lang w:eastAsia="zh-CN"/>
    </w:rPr>
  </w:style>
  <w:style w:type="character" w:customStyle="1" w:styleId="personname">
    <w:name w:val="person_name"/>
    <w:basedOn w:val="Absatz-Standardschriftart"/>
    <w:rsid w:val="009E3424"/>
  </w:style>
  <w:style w:type="character" w:styleId="Fett">
    <w:name w:val="Strong"/>
    <w:basedOn w:val="Absatz-Standardschriftart"/>
    <w:uiPriority w:val="22"/>
    <w:qFormat/>
    <w:rsid w:val="009E3424"/>
    <w:rPr>
      <w:b/>
      <w:bCs/>
    </w:rPr>
  </w:style>
  <w:style w:type="character" w:styleId="Zeilennummer">
    <w:name w:val="line number"/>
    <w:basedOn w:val="Absatz-Standardschriftart"/>
    <w:uiPriority w:val="99"/>
    <w:semiHidden/>
    <w:unhideWhenUsed/>
    <w:rsid w:val="009E3424"/>
  </w:style>
  <w:style w:type="paragraph" w:styleId="berarbeitung">
    <w:name w:val="Revision"/>
    <w:hidden/>
    <w:uiPriority w:val="99"/>
    <w:semiHidden/>
    <w:rsid w:val="009E3424"/>
    <w:pPr>
      <w:spacing w:after="0" w:line="240" w:lineRule="auto"/>
    </w:pPr>
    <w:rPr>
      <w:rFonts w:eastAsiaTheme="minorEastAsia"/>
      <w:lang w:eastAsia="zh-CN"/>
    </w:rPr>
  </w:style>
  <w:style w:type="character" w:customStyle="1" w:styleId="apple-converted-space">
    <w:name w:val="apple-converted-space"/>
    <w:basedOn w:val="Absatz-Standardschriftart"/>
    <w:rsid w:val="009E3424"/>
  </w:style>
  <w:style w:type="table" w:customStyle="1" w:styleId="TableNormal">
    <w:name w:val="Table Normal"/>
    <w:uiPriority w:val="2"/>
    <w:semiHidden/>
    <w:unhideWhenUsed/>
    <w:qFormat/>
    <w:rsid w:val="00E067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76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21223-F19D-4624-BCF3-635CD7944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6952</Words>
  <Characters>43803</Characters>
  <Application>Microsoft Office Word</Application>
  <DocSecurity>0</DocSecurity>
  <Lines>365</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Linnaeus University</Company>
  <LinksUpToDate>false</LinksUpToDate>
  <CharactersWithSpaces>50654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Marie-Jose Gaillard-Lemdahl</dc:creator>
  <cp:lastModifiedBy>Felix Bittmann</cp:lastModifiedBy>
  <cp:revision>4</cp:revision>
  <cp:lastPrinted>2017-06-14T06:57:00Z</cp:lastPrinted>
  <dcterms:created xsi:type="dcterms:W3CDTF">2017-08-31T16:01:00Z</dcterms:created>
  <dcterms:modified xsi:type="dcterms:W3CDTF">2017-08-31T16:54:00Z</dcterms:modified>
</cp:coreProperties>
</file>