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65E" w:rsidRPr="005A1B1F" w:rsidRDefault="00A7365E" w:rsidP="00A7365E">
      <w:pPr>
        <w:spacing w:after="0" w:line="240" w:lineRule="auto"/>
        <w:rPr>
          <w:rFonts w:ascii="Times New Roman" w:hAnsi="Times New Roman" w:cs="Times New Roman"/>
        </w:rPr>
      </w:pPr>
      <w:r w:rsidRPr="005A1B1F">
        <w:rPr>
          <w:rFonts w:ascii="Times New Roman" w:hAnsi="Times New Roman" w:cs="Times New Roman"/>
          <w:b/>
        </w:rPr>
        <w:t>Wood fuel consumption in the city of Barcelona in the medieval and early modern periods. An overview based on archaeological wood charcoal analysis</w:t>
      </w:r>
    </w:p>
    <w:p w:rsidR="00A7365E" w:rsidRPr="005A1B1F" w:rsidRDefault="00A7365E" w:rsidP="00A7365E">
      <w:pPr>
        <w:spacing w:after="0" w:line="240" w:lineRule="auto"/>
        <w:rPr>
          <w:rFonts w:ascii="Times New Roman" w:hAnsi="Times New Roman" w:cs="Times New Roman"/>
          <w:sz w:val="16"/>
          <w:szCs w:val="16"/>
          <w:vertAlign w:val="superscript"/>
        </w:rPr>
      </w:pPr>
      <w:r w:rsidRPr="005A1B1F">
        <w:rPr>
          <w:rFonts w:ascii="Times New Roman" w:hAnsi="Times New Roman" w:cs="Times New Roman"/>
          <w:sz w:val="16"/>
          <w:szCs w:val="16"/>
        </w:rPr>
        <w:t xml:space="preserve">Sabrina Bianco, Philip Banks, Ethel </w:t>
      </w:r>
      <w:proofErr w:type="spellStart"/>
      <w:r w:rsidRPr="005A1B1F">
        <w:rPr>
          <w:rFonts w:ascii="Times New Roman" w:hAnsi="Times New Roman" w:cs="Times New Roman"/>
          <w:sz w:val="16"/>
          <w:szCs w:val="16"/>
        </w:rPr>
        <w:t>Allué</w:t>
      </w:r>
      <w:proofErr w:type="spellEnd"/>
      <w:r w:rsidRPr="005A1B1F">
        <w:rPr>
          <w:rFonts w:ascii="Times New Roman" w:hAnsi="Times New Roman" w:cs="Times New Roman"/>
          <w:sz w:val="16"/>
          <w:szCs w:val="16"/>
        </w:rPr>
        <w:t xml:space="preserve">, </w:t>
      </w:r>
      <w:proofErr w:type="spellStart"/>
      <w:r w:rsidRPr="005A1B1F">
        <w:rPr>
          <w:rFonts w:ascii="Times New Roman" w:hAnsi="Times New Roman" w:cs="Times New Roman"/>
          <w:sz w:val="16"/>
          <w:szCs w:val="16"/>
        </w:rPr>
        <w:t>Llorenç</w:t>
      </w:r>
      <w:proofErr w:type="spellEnd"/>
      <w:r w:rsidRPr="005A1B1F">
        <w:rPr>
          <w:rFonts w:ascii="Times New Roman" w:hAnsi="Times New Roman" w:cs="Times New Roman"/>
          <w:sz w:val="16"/>
          <w:szCs w:val="16"/>
        </w:rPr>
        <w:t xml:space="preserve"> </w:t>
      </w:r>
      <w:proofErr w:type="spellStart"/>
      <w:r w:rsidRPr="005A1B1F">
        <w:rPr>
          <w:rFonts w:ascii="Times New Roman" w:hAnsi="Times New Roman" w:cs="Times New Roman"/>
          <w:sz w:val="16"/>
          <w:szCs w:val="16"/>
        </w:rPr>
        <w:t>Picornell-Gelabert</w:t>
      </w:r>
      <w:proofErr w:type="spellEnd"/>
      <w:r w:rsidRPr="005A1B1F">
        <w:rPr>
          <w:rFonts w:ascii="Times New Roman" w:hAnsi="Times New Roman" w:cs="Times New Roman"/>
          <w:sz w:val="16"/>
          <w:szCs w:val="16"/>
        </w:rPr>
        <w:t xml:space="preserve">, Carme </w:t>
      </w:r>
      <w:proofErr w:type="spellStart"/>
      <w:r w:rsidRPr="005A1B1F">
        <w:rPr>
          <w:rFonts w:ascii="Times New Roman" w:hAnsi="Times New Roman" w:cs="Times New Roman"/>
          <w:sz w:val="16"/>
          <w:szCs w:val="16"/>
        </w:rPr>
        <w:t>Miró</w:t>
      </w:r>
      <w:proofErr w:type="spellEnd"/>
      <w:r w:rsidRPr="005A1B1F">
        <w:rPr>
          <w:rFonts w:ascii="Times New Roman" w:hAnsi="Times New Roman" w:cs="Times New Roman"/>
          <w:sz w:val="16"/>
          <w:szCs w:val="16"/>
        </w:rPr>
        <w:t xml:space="preserve"> </w:t>
      </w:r>
      <w:proofErr w:type="spellStart"/>
      <w:r w:rsidRPr="005A1B1F">
        <w:rPr>
          <w:rFonts w:ascii="Times New Roman" w:hAnsi="Times New Roman" w:cs="Times New Roman"/>
          <w:sz w:val="16"/>
          <w:szCs w:val="16"/>
        </w:rPr>
        <w:t>Alaix</w:t>
      </w:r>
      <w:proofErr w:type="spellEnd"/>
      <w:r w:rsidRPr="005A1B1F">
        <w:rPr>
          <w:rFonts w:ascii="Times New Roman" w:hAnsi="Times New Roman" w:cs="Times New Roman"/>
          <w:sz w:val="16"/>
          <w:szCs w:val="16"/>
        </w:rPr>
        <w:t xml:space="preserve">, Santiago </w:t>
      </w:r>
      <w:proofErr w:type="spellStart"/>
      <w:r w:rsidRPr="005A1B1F">
        <w:rPr>
          <w:rFonts w:ascii="Times New Roman" w:hAnsi="Times New Roman" w:cs="Times New Roman"/>
          <w:sz w:val="16"/>
          <w:szCs w:val="16"/>
        </w:rPr>
        <w:t>Riera</w:t>
      </w:r>
      <w:proofErr w:type="spellEnd"/>
      <w:r w:rsidRPr="005A1B1F">
        <w:rPr>
          <w:rFonts w:ascii="Times New Roman" w:hAnsi="Times New Roman" w:cs="Times New Roman"/>
          <w:sz w:val="16"/>
          <w:szCs w:val="16"/>
        </w:rPr>
        <w:t xml:space="preserve"> Mora</w:t>
      </w:r>
    </w:p>
    <w:p w:rsidR="00A7365E" w:rsidRPr="005A1B1F" w:rsidRDefault="00A7365E" w:rsidP="00FA2B8B">
      <w:pPr>
        <w:spacing w:after="0" w:line="240" w:lineRule="auto"/>
        <w:rPr>
          <w:rFonts w:ascii="Times New Roman" w:hAnsi="Times New Roman" w:cs="Times New Roman"/>
          <w:sz w:val="16"/>
          <w:szCs w:val="16"/>
        </w:rPr>
      </w:pPr>
    </w:p>
    <w:p w:rsidR="00E15620" w:rsidRPr="005A1B1F" w:rsidRDefault="00A7365E" w:rsidP="00FA2B8B">
      <w:pPr>
        <w:spacing w:after="0" w:line="240" w:lineRule="auto"/>
        <w:rPr>
          <w:rFonts w:ascii="Times New Roman" w:hAnsi="Times New Roman" w:cs="Times New Roman"/>
          <w:b/>
          <w:sz w:val="16"/>
          <w:szCs w:val="16"/>
        </w:rPr>
      </w:pPr>
      <w:r w:rsidRPr="005A1B1F">
        <w:rPr>
          <w:rFonts w:ascii="Times New Roman" w:hAnsi="Times New Roman" w:cs="Times New Roman"/>
          <w:b/>
          <w:sz w:val="16"/>
          <w:szCs w:val="16"/>
        </w:rPr>
        <w:t>Electronic Supplementary Material 1</w:t>
      </w:r>
      <w:bookmarkStart w:id="0" w:name="_GoBack"/>
      <w:bookmarkEnd w:id="0"/>
    </w:p>
    <w:p w:rsidR="00A7365E" w:rsidRPr="005A1B1F" w:rsidRDefault="00A7365E" w:rsidP="00FA2B8B">
      <w:pPr>
        <w:spacing w:after="0" w:line="240" w:lineRule="auto"/>
        <w:rPr>
          <w:rFonts w:ascii="Times New Roman" w:hAnsi="Times New Roman" w:cs="Times New Roman"/>
          <w:sz w:val="16"/>
          <w:szCs w:val="16"/>
          <w:lang w:val="en-US"/>
        </w:rPr>
      </w:pPr>
    </w:p>
    <w:p w:rsidR="00C73A38" w:rsidRPr="005A1B1F" w:rsidRDefault="00C73A38" w:rsidP="00C73A38">
      <w:pPr>
        <w:rPr>
          <w:rFonts w:ascii="Times New Roman" w:hAnsi="Times New Roman" w:cs="Times New Roman"/>
          <w:sz w:val="16"/>
          <w:szCs w:val="16"/>
          <w:lang w:val="en-US"/>
        </w:rPr>
      </w:pPr>
      <w:r w:rsidRPr="005A1B1F">
        <w:rPr>
          <w:rFonts w:ascii="Times New Roman" w:hAnsi="Times New Roman" w:cs="Times New Roman"/>
          <w:b/>
          <w:sz w:val="16"/>
          <w:szCs w:val="16"/>
        </w:rPr>
        <w:t>Table S1</w:t>
      </w:r>
      <w:r w:rsidRPr="005A1B1F">
        <w:rPr>
          <w:rFonts w:ascii="Times New Roman" w:hAnsi="Times New Roman" w:cs="Times New Roman"/>
          <w:sz w:val="16"/>
          <w:szCs w:val="16"/>
        </w:rPr>
        <w:t xml:space="preserve"> Site descriptions</w:t>
      </w:r>
    </w:p>
    <w:tbl>
      <w:tblPr>
        <w:tblStyle w:val="Tabellenraster1"/>
        <w:tblW w:w="15730" w:type="dxa"/>
        <w:tblCellMar>
          <w:left w:w="57" w:type="dxa"/>
          <w:right w:w="57" w:type="dxa"/>
        </w:tblCellMar>
        <w:tblLook w:val="04A0" w:firstRow="1" w:lastRow="0" w:firstColumn="1" w:lastColumn="0" w:noHBand="0" w:noVBand="1"/>
      </w:tblPr>
      <w:tblGrid>
        <w:gridCol w:w="2263"/>
        <w:gridCol w:w="598"/>
        <w:gridCol w:w="1670"/>
        <w:gridCol w:w="561"/>
        <w:gridCol w:w="10638"/>
      </w:tblGrid>
      <w:tr w:rsidR="005A1B1F" w:rsidRPr="005A1B1F" w:rsidTr="00C73A38">
        <w:trPr>
          <w:trHeight w:val="20"/>
        </w:trPr>
        <w:tc>
          <w:tcPr>
            <w:tcW w:w="2263" w:type="dxa"/>
          </w:tcPr>
          <w:p w:rsidR="00C73A38" w:rsidRPr="005A1B1F" w:rsidRDefault="00C73A38" w:rsidP="00C70CB5">
            <w:pPr>
              <w:rPr>
                <w:rFonts w:ascii="Times New Roman" w:hAnsi="Times New Roman" w:cs="Times New Roman"/>
                <w:b/>
                <w:sz w:val="16"/>
                <w:szCs w:val="16"/>
              </w:rPr>
            </w:pPr>
            <w:r w:rsidRPr="005A1B1F">
              <w:rPr>
                <w:rFonts w:ascii="Times New Roman" w:hAnsi="Times New Roman" w:cs="Times New Roman"/>
                <w:b/>
                <w:sz w:val="16"/>
                <w:szCs w:val="16"/>
              </w:rPr>
              <w:t>Excavation name</w:t>
            </w:r>
          </w:p>
        </w:tc>
        <w:tc>
          <w:tcPr>
            <w:tcW w:w="0" w:type="auto"/>
          </w:tcPr>
          <w:p w:rsidR="00C73A38" w:rsidRPr="005A1B1F" w:rsidRDefault="00C73A38" w:rsidP="00C70CB5">
            <w:pPr>
              <w:rPr>
                <w:rFonts w:ascii="Times New Roman" w:hAnsi="Times New Roman" w:cs="Times New Roman"/>
                <w:b/>
                <w:sz w:val="16"/>
                <w:szCs w:val="16"/>
              </w:rPr>
            </w:pPr>
            <w:r w:rsidRPr="005A1B1F">
              <w:rPr>
                <w:rFonts w:ascii="Times New Roman" w:hAnsi="Times New Roman" w:cs="Times New Roman"/>
                <w:b/>
                <w:sz w:val="16"/>
                <w:szCs w:val="16"/>
              </w:rPr>
              <w:t>ID code</w:t>
            </w:r>
          </w:p>
        </w:tc>
        <w:tc>
          <w:tcPr>
            <w:tcW w:w="1670" w:type="dxa"/>
          </w:tcPr>
          <w:p w:rsidR="00C73A38" w:rsidRPr="005A1B1F" w:rsidRDefault="00C73A38" w:rsidP="00C70CB5">
            <w:pPr>
              <w:rPr>
                <w:rFonts w:ascii="Times New Roman" w:hAnsi="Times New Roman" w:cs="Times New Roman"/>
                <w:b/>
                <w:sz w:val="16"/>
                <w:szCs w:val="16"/>
              </w:rPr>
            </w:pPr>
            <w:r w:rsidRPr="005A1B1F">
              <w:rPr>
                <w:rFonts w:ascii="Times New Roman" w:hAnsi="Times New Roman" w:cs="Times New Roman"/>
                <w:b/>
                <w:sz w:val="16"/>
                <w:szCs w:val="16"/>
              </w:rPr>
              <w:t>Location in medieval city</w:t>
            </w:r>
          </w:p>
        </w:tc>
        <w:tc>
          <w:tcPr>
            <w:tcW w:w="0" w:type="auto"/>
          </w:tcPr>
          <w:p w:rsidR="00C73A38" w:rsidRPr="005A1B1F" w:rsidRDefault="00C73A38" w:rsidP="00C70CB5">
            <w:pPr>
              <w:rPr>
                <w:rFonts w:ascii="Times New Roman" w:hAnsi="Times New Roman" w:cs="Times New Roman"/>
                <w:b/>
                <w:sz w:val="16"/>
                <w:szCs w:val="16"/>
              </w:rPr>
            </w:pPr>
            <w:r w:rsidRPr="005A1B1F">
              <w:rPr>
                <w:rFonts w:ascii="Times New Roman" w:hAnsi="Times New Roman" w:cs="Times New Roman"/>
                <w:b/>
                <w:sz w:val="16"/>
                <w:szCs w:val="16"/>
              </w:rPr>
              <w:t>Map No.</w:t>
            </w:r>
          </w:p>
        </w:tc>
        <w:tc>
          <w:tcPr>
            <w:tcW w:w="10638" w:type="dxa"/>
          </w:tcPr>
          <w:p w:rsidR="00C73A38" w:rsidRPr="005A1B1F" w:rsidRDefault="00C73A38" w:rsidP="00C70CB5">
            <w:pPr>
              <w:rPr>
                <w:rFonts w:ascii="Times New Roman" w:hAnsi="Times New Roman" w:cs="Times New Roman"/>
                <w:b/>
                <w:sz w:val="16"/>
                <w:szCs w:val="16"/>
              </w:rPr>
            </w:pPr>
            <w:r w:rsidRPr="005A1B1F">
              <w:rPr>
                <w:rFonts w:ascii="Times New Roman" w:hAnsi="Times New Roman" w:cs="Times New Roman"/>
                <w:b/>
                <w:sz w:val="16"/>
                <w:szCs w:val="16"/>
              </w:rPr>
              <w:t>Site description</w:t>
            </w:r>
          </w:p>
        </w:tc>
      </w:tr>
      <w:tr w:rsidR="005A1B1F" w:rsidRPr="005A1B1F" w:rsidTr="00C73A38">
        <w:trPr>
          <w:trHeight w:val="20"/>
        </w:trPr>
        <w:tc>
          <w:tcPr>
            <w:tcW w:w="2263" w:type="dxa"/>
          </w:tcPr>
          <w:p w:rsidR="00C73A38" w:rsidRPr="005A1B1F" w:rsidRDefault="00C73A38" w:rsidP="00C70CB5">
            <w:pPr>
              <w:rPr>
                <w:rFonts w:ascii="Times New Roman" w:hAnsi="Times New Roman" w:cs="Times New Roman"/>
                <w:sz w:val="16"/>
                <w:szCs w:val="16"/>
              </w:rPr>
            </w:pPr>
            <w:proofErr w:type="spellStart"/>
            <w:r w:rsidRPr="005A1B1F">
              <w:rPr>
                <w:rFonts w:ascii="Times New Roman" w:hAnsi="Times New Roman" w:cs="Times New Roman"/>
                <w:sz w:val="16"/>
                <w:szCs w:val="16"/>
              </w:rPr>
              <w:t>Sant</w:t>
            </w:r>
            <w:proofErr w:type="spellEnd"/>
            <w:r w:rsidRPr="005A1B1F">
              <w:rPr>
                <w:rFonts w:ascii="Times New Roman" w:hAnsi="Times New Roman" w:cs="Times New Roman"/>
                <w:sz w:val="16"/>
                <w:szCs w:val="16"/>
              </w:rPr>
              <w:t xml:space="preserve"> </w:t>
            </w:r>
            <w:proofErr w:type="spellStart"/>
            <w:r w:rsidRPr="005A1B1F">
              <w:rPr>
                <w:rFonts w:ascii="Times New Roman" w:hAnsi="Times New Roman" w:cs="Times New Roman"/>
                <w:sz w:val="16"/>
                <w:szCs w:val="16"/>
              </w:rPr>
              <w:t>Honorat</w:t>
            </w:r>
            <w:proofErr w:type="spellEnd"/>
            <w:r w:rsidRPr="005A1B1F">
              <w:rPr>
                <w:rFonts w:ascii="Times New Roman" w:hAnsi="Times New Roman" w:cs="Times New Roman"/>
                <w:sz w:val="16"/>
                <w:szCs w:val="16"/>
              </w:rPr>
              <w:t>, 3</w:t>
            </w:r>
          </w:p>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{"citationID":"2tBTInx6","properties":{"formattedCitation":"(Florensa i Puchol, 2011; Florensa i Puchol and Gamarra Campuzano, 2006)","plainCitation":"(Florensa i Puchol, 2011; Florensa i Puchol and Gamarra Campuzano, 2006)","noteIndex":0},"citationItems":[{"id":8260,"uris":["http://zotero.org/users/8267258/items/L2KJEW7Q"],"itemData":{"id":8260,"type":"report","event-place":"Mataró","genre":"Archaeological report","language":"cat","publisher":"Servei d'Arqueologia de Barcelona","publisher-place":"Mataró","title":"Memòria de la intervenció arqueològica al carrer Sant Honorat 3 (Ciutat Vella, Barcelona). Desembre 2000- Setembre 2003 (Codi MHCB 142/00, 011/01, 079/03)","author":[{"family":"Florensa i Puchol","given":"F. X."}],"issued":{"date-parts":[["2011"]]}}},{"id":8262,"uris":["http://zotero.org/users/8267258/items/UQHKCQD6"],"itemData":{"id":8262,"type":"article-journal","container-title":"Tribuna d' arqueologia 2003-2004","ISSN":"1130-7781","language":"cat","note":"publisher: Departamento de Cultura\nsection: Tribuna d' arqueologia","page":"189-210","source":"dialnet.unirioja.es","title":"L'excavació del jaciment arqueològic del carrer Sant Honorat, 3, de Barcelona","author":[{"family":"Florensa i Puchol","given":"Francesc X."},{"family":"Gamarra Campuzano","given":"Agustín"}],"issued":{"date-parts":[["2006"]]}}}],"schema":"https://github.com/citation-style-language/schema/raw/master/csl-citation.json"}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rPr>
              <w:t>(Florensa i Puchol 2011; Florensa i Puchol and Gamarra Campuzano 2006)</w:t>
            </w:r>
            <w:r w:rsidRPr="005A1B1F">
              <w:rPr>
                <w:rFonts w:ascii="Times New Roman" w:hAnsi="Times New Roman" w:cs="Times New Roman"/>
                <w:sz w:val="16"/>
                <w:szCs w:val="16"/>
              </w:rPr>
              <w:fldChar w:fldCharType="end"/>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011/01</w:t>
            </w:r>
          </w:p>
        </w:tc>
        <w:tc>
          <w:tcPr>
            <w:tcW w:w="1670"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Occupation in Roman nucleus</w:t>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1</w:t>
            </w:r>
          </w:p>
        </w:tc>
        <w:tc>
          <w:tcPr>
            <w:tcW w:w="10638"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 xml:space="preserve">Area archaeologically investigated during refurbishment of two houses in </w:t>
            </w:r>
            <w:proofErr w:type="spellStart"/>
            <w:r w:rsidRPr="005A1B1F">
              <w:rPr>
                <w:rFonts w:ascii="Times New Roman" w:hAnsi="Times New Roman" w:cs="Times New Roman"/>
                <w:sz w:val="16"/>
                <w:szCs w:val="16"/>
              </w:rPr>
              <w:t>carrer</w:t>
            </w:r>
            <w:proofErr w:type="spellEnd"/>
            <w:r w:rsidRPr="005A1B1F">
              <w:rPr>
                <w:rFonts w:ascii="Times New Roman" w:hAnsi="Times New Roman" w:cs="Times New Roman"/>
                <w:sz w:val="16"/>
                <w:szCs w:val="16"/>
              </w:rPr>
              <w:t xml:space="preserve"> </w:t>
            </w:r>
            <w:proofErr w:type="spellStart"/>
            <w:r w:rsidRPr="005A1B1F">
              <w:rPr>
                <w:rFonts w:ascii="Times New Roman" w:hAnsi="Times New Roman" w:cs="Times New Roman"/>
                <w:sz w:val="16"/>
                <w:szCs w:val="16"/>
              </w:rPr>
              <w:t>Sant</w:t>
            </w:r>
            <w:proofErr w:type="spellEnd"/>
            <w:r w:rsidRPr="005A1B1F">
              <w:rPr>
                <w:rFonts w:ascii="Times New Roman" w:hAnsi="Times New Roman" w:cs="Times New Roman"/>
                <w:sz w:val="16"/>
                <w:szCs w:val="16"/>
              </w:rPr>
              <w:t xml:space="preserve"> </w:t>
            </w:r>
            <w:proofErr w:type="spellStart"/>
            <w:r w:rsidRPr="005A1B1F">
              <w:rPr>
                <w:rFonts w:ascii="Times New Roman" w:hAnsi="Times New Roman" w:cs="Times New Roman"/>
                <w:sz w:val="16"/>
                <w:szCs w:val="16"/>
              </w:rPr>
              <w:t>Honorat</w:t>
            </w:r>
            <w:proofErr w:type="spellEnd"/>
            <w:r w:rsidRPr="005A1B1F">
              <w:rPr>
                <w:rFonts w:ascii="Times New Roman" w:hAnsi="Times New Roman" w:cs="Times New Roman"/>
                <w:sz w:val="16"/>
                <w:szCs w:val="16"/>
              </w:rPr>
              <w:t>. Near the Roman</w:t>
            </w:r>
            <w:r w:rsidRPr="005A1B1F">
              <w:rPr>
                <w:rFonts w:ascii="Times New Roman" w:hAnsi="Times New Roman" w:cs="Times New Roman"/>
                <w:i/>
                <w:sz w:val="16"/>
                <w:szCs w:val="16"/>
              </w:rPr>
              <w:t xml:space="preserve"> forum,</w:t>
            </w:r>
            <w:r w:rsidRPr="005A1B1F">
              <w:rPr>
                <w:rFonts w:ascii="Times New Roman" w:hAnsi="Times New Roman" w:cs="Times New Roman"/>
                <w:sz w:val="16"/>
                <w:szCs w:val="16"/>
              </w:rPr>
              <w:t xml:space="preserve"> it was occupied by an extended </w:t>
            </w:r>
            <w:proofErr w:type="spellStart"/>
            <w:r w:rsidRPr="005A1B1F">
              <w:rPr>
                <w:rFonts w:ascii="Times New Roman" w:hAnsi="Times New Roman" w:cs="Times New Roman"/>
                <w:i/>
                <w:sz w:val="16"/>
                <w:szCs w:val="16"/>
              </w:rPr>
              <w:t>domus</w:t>
            </w:r>
            <w:proofErr w:type="spellEnd"/>
            <w:r w:rsidRPr="005A1B1F">
              <w:rPr>
                <w:rFonts w:ascii="Times New Roman" w:hAnsi="Times New Roman" w:cs="Times New Roman"/>
                <w:sz w:val="16"/>
                <w:szCs w:val="16"/>
              </w:rPr>
              <w:t xml:space="preserve"> with adjacent </w:t>
            </w:r>
            <w:proofErr w:type="spellStart"/>
            <w:r w:rsidRPr="005A1B1F">
              <w:rPr>
                <w:rFonts w:ascii="Times New Roman" w:hAnsi="Times New Roman" w:cs="Times New Roman"/>
                <w:i/>
                <w:sz w:val="16"/>
                <w:szCs w:val="16"/>
              </w:rPr>
              <w:t>tabernae</w:t>
            </w:r>
            <w:proofErr w:type="spellEnd"/>
            <w:r w:rsidRPr="005A1B1F">
              <w:rPr>
                <w:rFonts w:ascii="Times New Roman" w:hAnsi="Times New Roman" w:cs="Times New Roman"/>
                <w:i/>
                <w:sz w:val="16"/>
                <w:szCs w:val="16"/>
              </w:rPr>
              <w:t xml:space="preserve"> </w:t>
            </w:r>
            <w:r w:rsidRPr="005A1B1F">
              <w:rPr>
                <w:rFonts w:ascii="Times New Roman" w:hAnsi="Times New Roman" w:cs="Times New Roman"/>
                <w:sz w:val="16"/>
                <w:szCs w:val="16"/>
              </w:rPr>
              <w:t>in the 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By the 6</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the </w:t>
            </w:r>
            <w:proofErr w:type="spellStart"/>
            <w:r w:rsidRPr="005A1B1F">
              <w:rPr>
                <w:rFonts w:ascii="Times New Roman" w:hAnsi="Times New Roman" w:cs="Times New Roman"/>
                <w:i/>
                <w:sz w:val="16"/>
                <w:szCs w:val="16"/>
              </w:rPr>
              <w:t>domus</w:t>
            </w:r>
            <w:proofErr w:type="spellEnd"/>
            <w:r w:rsidRPr="005A1B1F">
              <w:rPr>
                <w:rFonts w:ascii="Times New Roman" w:hAnsi="Times New Roman" w:cs="Times New Roman"/>
                <w:sz w:val="16"/>
                <w:szCs w:val="16"/>
              </w:rPr>
              <w:t xml:space="preserve"> had lost its original function and the internal spaces were reorganised, compartmentalised and reoccupied in a more heterogeneous way. Over time, the area transitioned towards a less densely constructed townscape, marked by the presence of storage pits and waste dumps that disturbed the earlier layers. Despite these changes, the nearby </w:t>
            </w:r>
            <w:proofErr w:type="spellStart"/>
            <w:r w:rsidRPr="005A1B1F">
              <w:rPr>
                <w:rFonts w:ascii="Times New Roman" w:hAnsi="Times New Roman" w:cs="Times New Roman"/>
                <w:i/>
                <w:sz w:val="16"/>
                <w:szCs w:val="16"/>
              </w:rPr>
              <w:t>tabernae</w:t>
            </w:r>
            <w:proofErr w:type="spellEnd"/>
            <w:r w:rsidRPr="005A1B1F">
              <w:rPr>
                <w:rFonts w:ascii="Times New Roman" w:hAnsi="Times New Roman" w:cs="Times New Roman"/>
                <w:i/>
                <w:sz w:val="16"/>
                <w:szCs w:val="16"/>
              </w:rPr>
              <w:t xml:space="preserve"> </w:t>
            </w:r>
            <w:r w:rsidRPr="005A1B1F">
              <w:rPr>
                <w:rFonts w:ascii="Times New Roman" w:hAnsi="Times New Roman" w:cs="Times New Roman"/>
                <w:sz w:val="16"/>
                <w:szCs w:val="16"/>
              </w:rPr>
              <w:t>remained in active use. By the 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a warehouse with six large - masonry built – grain storage pits stood in the area, which at that time formed part of the Jewish neighbourhood (</w:t>
            </w:r>
            <w:r w:rsidRPr="005A1B1F">
              <w:rPr>
                <w:rFonts w:ascii="Times New Roman" w:hAnsi="Times New Roman" w:cs="Times New Roman"/>
                <w:i/>
                <w:sz w:val="16"/>
                <w:szCs w:val="16"/>
              </w:rPr>
              <w:t>El Call</w:t>
            </w:r>
            <w:r w:rsidRPr="005A1B1F">
              <w:rPr>
                <w:rFonts w:ascii="Times New Roman" w:hAnsi="Times New Roman" w:cs="Times New Roman"/>
                <w:sz w:val="16"/>
                <w:szCs w:val="16"/>
              </w:rPr>
              <w:t>). Most of the pits fell out of use after the expulsion of the Jews from the city in 1391.</w:t>
            </w:r>
          </w:p>
        </w:tc>
      </w:tr>
      <w:tr w:rsidR="005A1B1F" w:rsidRPr="005A1B1F" w:rsidTr="00C73A38">
        <w:trPr>
          <w:trHeight w:val="20"/>
        </w:trPr>
        <w:tc>
          <w:tcPr>
            <w:tcW w:w="2263"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 xml:space="preserve">Palau </w:t>
            </w:r>
            <w:proofErr w:type="spellStart"/>
            <w:r w:rsidRPr="005A1B1F">
              <w:rPr>
                <w:rFonts w:ascii="Times New Roman" w:hAnsi="Times New Roman" w:cs="Times New Roman"/>
                <w:sz w:val="16"/>
                <w:szCs w:val="16"/>
              </w:rPr>
              <w:t>Moxó</w:t>
            </w:r>
            <w:proofErr w:type="spellEnd"/>
          </w:p>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{"citationID":"APorpGeT","properties":{"formattedCitation":"(Ramos Ruiz, 2019a, 2019b, 2018)","plainCitation":"(Ramos Ruiz, 2019a, 2019b, 2018)","noteIndex":0},"citationItems":[{"id":8265,"uris":["http://zotero.org/users/8267258/items/GMK3BYRE"],"itemData":{"id":8265,"type":"report","event-place":"Mataró","genre":"Archaeological report","language":"cat","publisher":"Servei d'Arqueologia de Barcelona","publisher-place":"Mataró","title":"Informe d'afectació-cobriment de la intervenció arqueològica preventiva efectuada a la plaça de Sant Just, 4/ carrer del Bisbe Caçador, 1 - Palau Moxó. Districte de Ciutat Vella, Barcelona. Cod. 060/18. Dates de la intervenció: 25 de febrer al 29 de març 2019","author":[{"family":"Ramos Ruiz","given":"Jordi"}],"issued":{"date-parts":[["2019"]]}}},{"id":8267,"uris":["http://zotero.org/users/8267258/items/F8FLFIKZ"],"itemData":{"id":8267,"type":"report","event-place":"Mataró","genre":"Archaeological report","language":"cat","publisher":"Servei d'Arqueologia de Barcelona","publisher-place":"Mataró","title":"Segon informe d'afectació-cobriment de la intervenció arqueològica preventiva efectuada a la plaça de Sant Just, 4/ carrer del Bisbe Caçador, 1 - Palau Moxó. Districte de Ciutat Vella, Barcelona. Cod. 060/18. Dates de la intervenció: 3 al 12 d'abril 2019","author":[{"family":"Ramos Ruiz","given":"Jordi"}],"issued":{"date-parts":[["2019"]]}}},{"id":8266,"uris":["http://zotero.org/users/8267258/items/RZJ7F7UQ"],"itemData":{"id":8266,"type":"report","event-place":"Mataró","genre":"Archaeological report","language":"cat","publisher":"Servei d'Arqueologia de Barcelona","publisher-place":"Mataró","title":"Memòria de la intervenció arqueològica preventiva efectuada a la plaça de Sant Just, 4 / carrer del Bisbe Caçador, 1- Casa Moxó. Districte Ciutat Vella, Barcelona. Codi 060/18. Dates de la intervenció: 8 al 18 de maig 2018","author":[{"family":"Ramos Ruiz","given":"Jordi"}],"issued":{"date-parts":[["2018"]]}}}],"schema":"https://github.com/citation-style-language/schema/raw/master/csl-citation.json"}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rPr>
              <w:t>(Ramos Ruiz 2019a, b, 2018)</w:t>
            </w:r>
            <w:r w:rsidRPr="005A1B1F">
              <w:rPr>
                <w:rFonts w:ascii="Times New Roman" w:hAnsi="Times New Roman" w:cs="Times New Roman"/>
                <w:sz w:val="16"/>
                <w:szCs w:val="16"/>
              </w:rPr>
              <w:fldChar w:fldCharType="end"/>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060/18</w:t>
            </w:r>
          </w:p>
        </w:tc>
        <w:tc>
          <w:tcPr>
            <w:tcW w:w="1670"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Occupation in Roman nucleus</w:t>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2</w:t>
            </w:r>
          </w:p>
        </w:tc>
        <w:tc>
          <w:tcPr>
            <w:tcW w:w="10638"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 xml:space="preserve">Due to renovation work in the Baroque </w:t>
            </w:r>
            <w:proofErr w:type="spellStart"/>
            <w:r w:rsidRPr="005A1B1F">
              <w:rPr>
                <w:rFonts w:ascii="Times New Roman" w:hAnsi="Times New Roman" w:cs="Times New Roman"/>
                <w:sz w:val="16"/>
                <w:szCs w:val="16"/>
              </w:rPr>
              <w:t>Moxó</w:t>
            </w:r>
            <w:proofErr w:type="spellEnd"/>
            <w:r w:rsidRPr="005A1B1F">
              <w:rPr>
                <w:rFonts w:ascii="Times New Roman" w:hAnsi="Times New Roman" w:cs="Times New Roman"/>
                <w:sz w:val="16"/>
                <w:szCs w:val="16"/>
              </w:rPr>
              <w:t xml:space="preserve"> palace, archaeological survey works was carried out in the basement of the building. This is located near the area of the Roman </w:t>
            </w:r>
            <w:r w:rsidRPr="005A1B1F">
              <w:rPr>
                <w:rFonts w:ascii="Times New Roman" w:hAnsi="Times New Roman" w:cs="Times New Roman"/>
                <w:i/>
                <w:sz w:val="16"/>
                <w:szCs w:val="16"/>
              </w:rPr>
              <w:t>forum</w:t>
            </w:r>
            <w:r w:rsidRPr="005A1B1F">
              <w:rPr>
                <w:rFonts w:ascii="Times New Roman" w:hAnsi="Times New Roman" w:cs="Times New Roman"/>
                <w:sz w:val="16"/>
                <w:szCs w:val="16"/>
              </w:rPr>
              <w:t xml:space="preserve"> and the eastern part of the Roman city wall. During the 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-5</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there were Roman structures and a large </w:t>
            </w:r>
            <w:proofErr w:type="spellStart"/>
            <w:r w:rsidRPr="005A1B1F">
              <w:rPr>
                <w:rFonts w:ascii="Times New Roman" w:hAnsi="Times New Roman" w:cs="Times New Roman"/>
                <w:sz w:val="16"/>
                <w:szCs w:val="16"/>
              </w:rPr>
              <w:t>domus</w:t>
            </w:r>
            <w:proofErr w:type="spellEnd"/>
            <w:r w:rsidRPr="005A1B1F">
              <w:rPr>
                <w:rFonts w:ascii="Times New Roman" w:hAnsi="Times New Roman" w:cs="Times New Roman"/>
                <w:sz w:val="16"/>
                <w:szCs w:val="16"/>
              </w:rPr>
              <w:t xml:space="preserve"> nearby (</w:t>
            </w:r>
            <w:proofErr w:type="spellStart"/>
            <w:r w:rsidRPr="005A1B1F">
              <w:rPr>
                <w:rFonts w:ascii="Times New Roman" w:hAnsi="Times New Roman" w:cs="Times New Roman"/>
                <w:i/>
                <w:sz w:val="16"/>
                <w:szCs w:val="16"/>
              </w:rPr>
              <w:t>domus</w:t>
            </w:r>
            <w:proofErr w:type="spellEnd"/>
            <w:r w:rsidRPr="005A1B1F">
              <w:rPr>
                <w:rFonts w:ascii="Times New Roman" w:hAnsi="Times New Roman" w:cs="Times New Roman"/>
                <w:i/>
                <w:sz w:val="16"/>
                <w:szCs w:val="16"/>
              </w:rPr>
              <w:t xml:space="preserve"> </w:t>
            </w:r>
            <w:r w:rsidRPr="005A1B1F">
              <w:rPr>
                <w:rFonts w:ascii="Times New Roman" w:hAnsi="Times New Roman" w:cs="Times New Roman"/>
                <w:sz w:val="16"/>
                <w:szCs w:val="16"/>
              </w:rPr>
              <w:t xml:space="preserve">del </w:t>
            </w:r>
            <w:proofErr w:type="spellStart"/>
            <w:r w:rsidRPr="005A1B1F">
              <w:rPr>
                <w:rFonts w:ascii="Times New Roman" w:hAnsi="Times New Roman" w:cs="Times New Roman"/>
                <w:sz w:val="16"/>
                <w:szCs w:val="16"/>
              </w:rPr>
              <w:t>Arxiu</w:t>
            </w:r>
            <w:proofErr w:type="spellEnd"/>
            <w:r w:rsidRPr="005A1B1F">
              <w:rPr>
                <w:rFonts w:ascii="Times New Roman" w:hAnsi="Times New Roman" w:cs="Times New Roman"/>
                <w:sz w:val="16"/>
                <w:szCs w:val="16"/>
              </w:rPr>
              <w:t xml:space="preserve"> </w:t>
            </w:r>
            <w:proofErr w:type="spellStart"/>
            <w:r w:rsidRPr="005A1B1F">
              <w:rPr>
                <w:rFonts w:ascii="Times New Roman" w:hAnsi="Times New Roman" w:cs="Times New Roman"/>
                <w:sz w:val="16"/>
                <w:szCs w:val="16"/>
              </w:rPr>
              <w:t>Administratiu</w:t>
            </w:r>
            <w:proofErr w:type="spellEnd"/>
            <w:r w:rsidRPr="005A1B1F">
              <w:rPr>
                <w:rFonts w:ascii="Times New Roman" w:hAnsi="Times New Roman" w:cs="Times New Roman"/>
                <w:sz w:val="16"/>
                <w:szCs w:val="16"/>
              </w:rPr>
              <w:t xml:space="preserve">) provided with private baths. Furthermore, the church of </w:t>
            </w:r>
            <w:proofErr w:type="spellStart"/>
            <w:r w:rsidRPr="005A1B1F">
              <w:rPr>
                <w:rFonts w:ascii="Times New Roman" w:hAnsi="Times New Roman" w:cs="Times New Roman"/>
                <w:sz w:val="16"/>
                <w:szCs w:val="16"/>
              </w:rPr>
              <w:t>Sants</w:t>
            </w:r>
            <w:proofErr w:type="spellEnd"/>
            <w:r w:rsidRPr="005A1B1F">
              <w:rPr>
                <w:rFonts w:ascii="Times New Roman" w:hAnsi="Times New Roman" w:cs="Times New Roman"/>
                <w:sz w:val="16"/>
                <w:szCs w:val="16"/>
              </w:rPr>
              <w:t xml:space="preserve"> Just </w:t>
            </w:r>
            <w:proofErr w:type="spellStart"/>
            <w:r w:rsidRPr="005A1B1F">
              <w:rPr>
                <w:rFonts w:ascii="Times New Roman" w:hAnsi="Times New Roman" w:cs="Times New Roman"/>
                <w:sz w:val="16"/>
                <w:szCs w:val="16"/>
              </w:rPr>
              <w:t>i</w:t>
            </w:r>
            <w:proofErr w:type="spellEnd"/>
            <w:r w:rsidRPr="005A1B1F">
              <w:rPr>
                <w:rFonts w:ascii="Times New Roman" w:hAnsi="Times New Roman" w:cs="Times New Roman"/>
                <w:sz w:val="16"/>
                <w:szCs w:val="16"/>
              </w:rPr>
              <w:t xml:space="preserve"> Pastor, among the oldest in the city, stand opposite the site. Between the 9</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and the 11</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the space was reorganised and new levelled layers and storage pits were created over collapsed Roman structures.</w:t>
            </w:r>
          </w:p>
        </w:tc>
      </w:tr>
      <w:tr w:rsidR="005A1B1F" w:rsidRPr="005A1B1F" w:rsidTr="00C73A38">
        <w:trPr>
          <w:trHeight w:val="20"/>
        </w:trPr>
        <w:tc>
          <w:tcPr>
            <w:tcW w:w="2263" w:type="dxa"/>
          </w:tcPr>
          <w:p w:rsidR="00C73A38" w:rsidRPr="005A1B1F" w:rsidRDefault="00C73A38" w:rsidP="00C70CB5">
            <w:pPr>
              <w:rPr>
                <w:rFonts w:ascii="Times New Roman" w:hAnsi="Times New Roman" w:cs="Times New Roman"/>
                <w:sz w:val="16"/>
                <w:szCs w:val="16"/>
              </w:rPr>
            </w:pPr>
            <w:proofErr w:type="spellStart"/>
            <w:r w:rsidRPr="005A1B1F">
              <w:rPr>
                <w:rFonts w:ascii="Times New Roman" w:hAnsi="Times New Roman" w:cs="Times New Roman"/>
                <w:sz w:val="16"/>
                <w:szCs w:val="16"/>
              </w:rPr>
              <w:t>Sotstinent</w:t>
            </w:r>
            <w:proofErr w:type="spellEnd"/>
            <w:r w:rsidRPr="005A1B1F">
              <w:rPr>
                <w:rFonts w:ascii="Times New Roman" w:hAnsi="Times New Roman" w:cs="Times New Roman"/>
                <w:sz w:val="16"/>
                <w:szCs w:val="16"/>
              </w:rPr>
              <w:t xml:space="preserve"> Navarro</w:t>
            </w:r>
          </w:p>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{"citationID":"i47SpzdI","properties":{"formattedCitation":"(Ramos Ruiz, 2020, 2017)","plainCitation":"(Ramos Ruiz, 2020, 2017)","noteIndex":0},"citationItems":[{"id":966,"uris":["http://zotero.org/users/8267258/items/RW9CXAVY"],"itemData":{"id":966,"type":"report","event-place":"Mataró","genre":"Memòria intervenció arqueologica","language":"ca","page":"2759","publisher":"Servei d’Arqueologia de l’Ajuntament de Barcelona.","publisher-place":"Mataró","title":"Memòria de la intervenció arqueològica preventiva efectuada al carrer del Sotstinent Navarro, 12-16 / baixada de Caçador, 8. Muralla romana, torres 27 i 28, districte de Ciutat Vella (Barcelona, Barcelonès) cod. 059/12; 052/13; 081/14 (anys 2012-2015).","author":[{"family":"Ramos Ruiz","given":"Jordi"}],"issued":{"date-parts":[["2017"]]}}},{"id":1432,"uris":["http://zotero.org/users/8267258/items/JX843FHZ"],"itemData":{"id":1432,"type":"chapter","container-title":"Anuari d'arqueologia i patrimoni de Barcelona 2018","ISBN":"ISSN: 2604-918X","page":"153-154","publisher":"Ajuntament de Barcelona, Institut de Cultura,Servei d’Arqueologia de Barcelona","title":"Muralla romana. Torres número 27 i 28","author":[{"family":"Ramos Ruiz","given":"Jordi"}],"issued":{"date-parts":[["2020"]]}}}],"schema":"https://github.com/citation-style-language/schema/raw/master/csl-citation.json"}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rPr>
              <w:t>(Ramos Ruiz 2017, 2020)</w:t>
            </w:r>
            <w:r w:rsidRPr="005A1B1F">
              <w:rPr>
                <w:rFonts w:ascii="Times New Roman" w:hAnsi="Times New Roman" w:cs="Times New Roman"/>
                <w:sz w:val="16"/>
                <w:szCs w:val="16"/>
              </w:rPr>
              <w:fldChar w:fldCharType="end"/>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059/12</w:t>
            </w:r>
          </w:p>
        </w:tc>
        <w:tc>
          <w:tcPr>
            <w:tcW w:w="1670"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Early medieval suburbs at foot of Roman city wall to SE</w:t>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3</w:t>
            </w:r>
          </w:p>
        </w:tc>
        <w:tc>
          <w:tcPr>
            <w:tcW w:w="10638"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Area adjoining the outer face of the Roman city wall and ditch, between towers 27 and 28, excavated as a result of the creation of playground. From the 6</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levelling and infill layers covered the late-imperial ditch and several storage pits were documented outside and inside the city wall, as consequence of the agricultural exploitation of the area. From the 11</w:t>
            </w:r>
            <w:r w:rsidRPr="005A1B1F">
              <w:rPr>
                <w:rFonts w:ascii="Times New Roman" w:hAnsi="Times New Roman" w:cs="Times New Roman"/>
                <w:sz w:val="16"/>
                <w:szCs w:val="16"/>
                <w:vertAlign w:val="superscript"/>
              </w:rPr>
              <w:t xml:space="preserve">th </w:t>
            </w:r>
            <w:r w:rsidRPr="005A1B1F">
              <w:rPr>
                <w:rFonts w:ascii="Times New Roman" w:hAnsi="Times New Roman" w:cs="Times New Roman"/>
                <w:sz w:val="16"/>
                <w:szCs w:val="16"/>
              </w:rPr>
              <w:t>c. traces of a building were found. This structure was then enlarged in the 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making use of the outer face of the old Roman defences. It is likely to have had both residential and productive functions.</w:t>
            </w:r>
          </w:p>
        </w:tc>
      </w:tr>
      <w:tr w:rsidR="005A1B1F" w:rsidRPr="005A1B1F" w:rsidTr="00C73A38">
        <w:trPr>
          <w:trHeight w:val="20"/>
        </w:trPr>
        <w:tc>
          <w:tcPr>
            <w:tcW w:w="2263"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 xml:space="preserve">Via </w:t>
            </w:r>
            <w:proofErr w:type="spellStart"/>
            <w:r w:rsidRPr="005A1B1F">
              <w:rPr>
                <w:rFonts w:ascii="Times New Roman" w:hAnsi="Times New Roman" w:cs="Times New Roman"/>
                <w:sz w:val="16"/>
                <w:szCs w:val="16"/>
              </w:rPr>
              <w:t>Laietana</w:t>
            </w:r>
            <w:proofErr w:type="spellEnd"/>
          </w:p>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w:t>
            </w:r>
            <w:proofErr w:type="spellStart"/>
            <w:r w:rsidRPr="005A1B1F">
              <w:rPr>
                <w:rFonts w:ascii="Times New Roman" w:hAnsi="Times New Roman" w:cs="Times New Roman"/>
                <w:sz w:val="16"/>
                <w:szCs w:val="16"/>
              </w:rPr>
              <w:t>Garriga</w:t>
            </w:r>
            <w:proofErr w:type="spellEnd"/>
            <w:r w:rsidRPr="005A1B1F">
              <w:rPr>
                <w:rFonts w:ascii="Times New Roman" w:hAnsi="Times New Roman" w:cs="Times New Roman"/>
                <w:sz w:val="16"/>
                <w:szCs w:val="16"/>
              </w:rPr>
              <w:t>,</w:t>
            </w:r>
            <w:r w:rsidRPr="005A1B1F">
              <w:rPr>
                <w:rFonts w:ascii="Times New Roman" w:hAnsi="Times New Roman" w:cs="Times New Roman"/>
                <w:i/>
                <w:sz w:val="16"/>
                <w:szCs w:val="16"/>
              </w:rPr>
              <w:t xml:space="preserve"> in prep</w:t>
            </w:r>
            <w:r w:rsidRPr="005A1B1F">
              <w:rPr>
                <w:rFonts w:ascii="Times New Roman" w:hAnsi="Times New Roman" w:cs="Times New Roman"/>
                <w:sz w:val="16"/>
                <w:szCs w:val="16"/>
              </w:rPr>
              <w:t>.)</w:t>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039/22</w:t>
            </w:r>
          </w:p>
        </w:tc>
        <w:tc>
          <w:tcPr>
            <w:tcW w:w="1670"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Early medieval suburbs to the north of the Roman city wall</w:t>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4</w:t>
            </w:r>
          </w:p>
        </w:tc>
        <w:tc>
          <w:tcPr>
            <w:tcW w:w="10638"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 xml:space="preserve">During roadworks in Via </w:t>
            </w:r>
            <w:proofErr w:type="spellStart"/>
            <w:r w:rsidRPr="005A1B1F">
              <w:rPr>
                <w:rFonts w:ascii="Times New Roman" w:hAnsi="Times New Roman" w:cs="Times New Roman"/>
                <w:sz w:val="16"/>
                <w:szCs w:val="16"/>
              </w:rPr>
              <w:t>Laietana</w:t>
            </w:r>
            <w:proofErr w:type="spellEnd"/>
            <w:r w:rsidRPr="005A1B1F">
              <w:rPr>
                <w:rFonts w:ascii="Times New Roman" w:hAnsi="Times New Roman" w:cs="Times New Roman"/>
                <w:sz w:val="16"/>
                <w:szCs w:val="16"/>
              </w:rPr>
              <w:t xml:space="preserve">, a major thoroughfare, several storage pits have been recorded in the present-day </w:t>
            </w:r>
            <w:proofErr w:type="spellStart"/>
            <w:r w:rsidRPr="005A1B1F">
              <w:rPr>
                <w:rFonts w:ascii="Times New Roman" w:hAnsi="Times New Roman" w:cs="Times New Roman"/>
                <w:sz w:val="16"/>
                <w:szCs w:val="16"/>
              </w:rPr>
              <w:t>Plaça</w:t>
            </w:r>
            <w:proofErr w:type="spellEnd"/>
            <w:r w:rsidRPr="005A1B1F">
              <w:rPr>
                <w:rFonts w:ascii="Times New Roman" w:hAnsi="Times New Roman" w:cs="Times New Roman"/>
                <w:sz w:val="16"/>
                <w:szCs w:val="16"/>
              </w:rPr>
              <w:t xml:space="preserve"> </w:t>
            </w:r>
            <w:proofErr w:type="spellStart"/>
            <w:r w:rsidRPr="005A1B1F">
              <w:rPr>
                <w:rFonts w:ascii="Times New Roman" w:hAnsi="Times New Roman" w:cs="Times New Roman"/>
                <w:sz w:val="16"/>
                <w:szCs w:val="16"/>
              </w:rPr>
              <w:t>d’Antoni</w:t>
            </w:r>
            <w:proofErr w:type="spellEnd"/>
            <w:r w:rsidRPr="005A1B1F">
              <w:rPr>
                <w:rFonts w:ascii="Times New Roman" w:hAnsi="Times New Roman" w:cs="Times New Roman"/>
                <w:sz w:val="16"/>
                <w:szCs w:val="16"/>
              </w:rPr>
              <w:t xml:space="preserve"> Maura. During the Early Middle Ages this was an only slightly urbanised semi-rural area immediately outside the Roman defences, probably given over to agriculture and horticulture.</w:t>
            </w:r>
          </w:p>
        </w:tc>
      </w:tr>
      <w:tr w:rsidR="005A1B1F" w:rsidRPr="005A1B1F" w:rsidTr="00C73A38">
        <w:trPr>
          <w:trHeight w:val="20"/>
        </w:trPr>
        <w:tc>
          <w:tcPr>
            <w:tcW w:w="2263" w:type="dxa"/>
          </w:tcPr>
          <w:p w:rsidR="00C73A38" w:rsidRPr="005A1B1F" w:rsidRDefault="00C73A38" w:rsidP="00C70CB5">
            <w:pPr>
              <w:rPr>
                <w:rFonts w:ascii="Times New Roman" w:hAnsi="Times New Roman" w:cs="Times New Roman"/>
                <w:sz w:val="16"/>
                <w:szCs w:val="16"/>
              </w:rPr>
            </w:pPr>
            <w:proofErr w:type="spellStart"/>
            <w:r w:rsidRPr="005A1B1F">
              <w:rPr>
                <w:rFonts w:ascii="Times New Roman" w:hAnsi="Times New Roman" w:cs="Times New Roman"/>
                <w:sz w:val="16"/>
                <w:szCs w:val="16"/>
              </w:rPr>
              <w:t>Mercat</w:t>
            </w:r>
            <w:proofErr w:type="spellEnd"/>
            <w:r w:rsidRPr="005A1B1F">
              <w:rPr>
                <w:rFonts w:ascii="Times New Roman" w:hAnsi="Times New Roman" w:cs="Times New Roman"/>
                <w:sz w:val="16"/>
                <w:szCs w:val="16"/>
              </w:rPr>
              <w:t xml:space="preserve"> de Santa Caterina</w:t>
            </w:r>
          </w:p>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{"citationID":"gWIf0haR","properties":{"formattedCitation":"(Aguelo et al., 2005; Aguelo and Huertas, 2020; Huertas Arroyo and Aguelo Mas, 2006)","plainCitation":"(Aguelo et al., 2005; Aguelo and Huertas, 2020; Huertas Arroyo and Aguelo Mas, 2006)","noteIndex":0},"citationItems":[{"id":8101,"uris":["http://zotero.org/users/8267258/items/2MEFNPRH"],"itemData":{"id":8101,"type":"chapter","container-title":"Tribuna d'Arqueologia 2001-2002","event-place":"Barcelona","language":"cat","page":"208-223","publisher":"Generalitat de Catalunya, Departament de Cultura","publisher-place":"Barcelona","title":"Les excavacions a l'antic convent de Santa Caterina de Barcelona (Barcelonès)","author":[{"family":"Aguelo","given":"Jordi"},{"family":"Huertas","given":"Josefa"},{"family":"Puig","given":"Ferran"}],"issued":{"date-parts":[["2005"]]}}},{"id":1055,"uris":["http://zotero.org/users/8267258/items/8VKE8GZP"],"itemData":{"id":1055,"type":"report","publisher":"Servei d’Arqueologia de l’Ajuntament de Barcelona","title":"Memòria de la intervenció arqueològica al solar del mercat de Santa Caterina, Ciutat Vella (Barcelona, Barcelonés) cod. 68/99; 2/00; 1/01; 7/02; 60/02; 62/03; 165/04 (anys 1999-2004)","author":[{"family":"Huertas Arroyo","given":"J."},{"family":"Aguelo Mas","given":"J."}],"issued":{"date-parts":[["2006"]]}}},{"id":8099,"uris":["http://zotero.org/users/8267258/items/8V433SPQ"],"itemData":{"id":8099,"type":"chapter","container-title":"El convent i l'església de Santa Caterina de Barcelona. Un patrimoni enderrocat. III Jornades de les basíliques històriques de Barcelona (15 i 16 novembre 2018)","language":"cat","page":"15-33","publisher":"Facultat de Teologia de Catalunya","title":"El convent de Santa Caterina a partir de les fonts arqueològiques (segles X-XIV)","author":[{"family":"Aguelo","given":"Jordi"},{"family":"Huertas","given":"Josefa"}],"editor":[{"family":"Beltrán de Heredia Bercero","given":""}],"issued":{"date-parts":[["2020"]]}}}],"schema":"https://github.com/citation-style-language/schema/raw/master/csl-citation.json"}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rPr>
              <w:t>(Aguelo Mas et al. 2005; Aguelo and Huertas 2020; Huertas Arroyo and Aguelo Mas 2006)</w:t>
            </w:r>
            <w:r w:rsidRPr="005A1B1F">
              <w:rPr>
                <w:rFonts w:ascii="Times New Roman" w:hAnsi="Times New Roman" w:cs="Times New Roman"/>
                <w:sz w:val="16"/>
                <w:szCs w:val="16"/>
              </w:rPr>
              <w:fldChar w:fldCharType="end"/>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068/99</w:t>
            </w:r>
          </w:p>
        </w:tc>
        <w:tc>
          <w:tcPr>
            <w:tcW w:w="1670"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-century suburban growth to the NE of city</w:t>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5</w:t>
            </w:r>
          </w:p>
        </w:tc>
        <w:tc>
          <w:tcPr>
            <w:tcW w:w="10638"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 xml:space="preserve">Area of the eastern </w:t>
            </w:r>
            <w:proofErr w:type="spellStart"/>
            <w:r w:rsidRPr="005A1B1F">
              <w:rPr>
                <w:rFonts w:ascii="Times New Roman" w:hAnsi="Times New Roman" w:cs="Times New Roman"/>
                <w:i/>
                <w:sz w:val="16"/>
                <w:szCs w:val="16"/>
              </w:rPr>
              <w:t>suburbium</w:t>
            </w:r>
            <w:proofErr w:type="spellEnd"/>
            <w:r w:rsidRPr="005A1B1F">
              <w:rPr>
                <w:rFonts w:ascii="Times New Roman" w:hAnsi="Times New Roman" w:cs="Times New Roman"/>
                <w:sz w:val="16"/>
                <w:szCs w:val="16"/>
              </w:rPr>
              <w:t xml:space="preserve"> that during the Early Middle Ages was used for agricultural and horticultural purposes. During the 11</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a religious building was built and in the following centuries the area started to be urbanised. In the 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the Dominicans expanded the previous religious building and dedicated it to Santa Caterina. They built a new friary which stood inside the late 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-century city wall and was to remain in use until the 19</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century. This was a large-scale open area excavation covering 7000 m</w:t>
            </w:r>
            <w:r w:rsidRPr="005A1B1F">
              <w:rPr>
                <w:rFonts w:ascii="Times New Roman" w:hAnsi="Times New Roman" w:cs="Times New Roman"/>
                <w:sz w:val="16"/>
                <w:szCs w:val="16"/>
                <w:vertAlign w:val="superscript"/>
              </w:rPr>
              <w:t>2</w:t>
            </w:r>
            <w:r w:rsidRPr="005A1B1F">
              <w:rPr>
                <w:rFonts w:ascii="Times New Roman" w:hAnsi="Times New Roman" w:cs="Times New Roman"/>
                <w:sz w:val="16"/>
                <w:szCs w:val="16"/>
              </w:rPr>
              <w:t xml:space="preserve">, undertaken when the Santa Caterina market was totally reformed. </w:t>
            </w:r>
          </w:p>
        </w:tc>
      </w:tr>
      <w:tr w:rsidR="005A1B1F" w:rsidRPr="005A1B1F" w:rsidTr="00C73A38">
        <w:trPr>
          <w:trHeight w:val="20"/>
        </w:trPr>
        <w:tc>
          <w:tcPr>
            <w:tcW w:w="2263"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Carders 39-41</w:t>
            </w:r>
          </w:p>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{"citationID":"BvZ9KjDF","properties":{"formattedCitation":"(Nadal Roma, 2012, 2007)","plainCitation":"(Nadal Roma, 2012, 2007)","noteIndex":0},"citationItems":[{"id":8273,"uris":["http://zotero.org/users/8267258/items/PKE832MQ"],"itemData":{"id":8273,"type":"report","event-place":"Mataró","genre":"Archaeological report","language":"cat","publisher":"Servei d'Arqueologia de Barcelona","publisher-place":"Mataró","title":"Intervenció arqueològica al carrer Carders, 39-41/ Carrer Montanyans, 1-5. Codi 057/04. Barcelona, Barcelonès. Del 2 d'agost al 31 de desembre de 2004","author":[{"family":"Nadal Roma","given":"Esteve"}],"issued":{"date-parts":[["2007"]]}}},{"id":8287,"uris":["http://zotero.org/users/8267258/items/8PI5SZIG"],"itemData":{"id":8287,"type":"article-journal","container-title":"Quaderns d'Arqueologia i Història de la ciutat de Barcelona","issue":"8","journalAbbreviation":"QUAHRIS 8","language":"cat","page":"130-149","title":"El forn de ceràmica del carrer de Carders. Un centre productor del segle XIII al suburbium oriental de Barcelona","author":[{"family":"Nadal Roma","given":"Esteve"}],"issued":{"date-parts":[["2012"]]}}}],"schema":"https://github.com/citation-style-language/schema/raw/master/csl-citation.json"}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rPr>
              <w:t>(Nadal Roma 2007, 2012)</w:t>
            </w:r>
            <w:r w:rsidRPr="005A1B1F">
              <w:rPr>
                <w:rFonts w:ascii="Times New Roman" w:hAnsi="Times New Roman" w:cs="Times New Roman"/>
                <w:sz w:val="16"/>
                <w:szCs w:val="16"/>
              </w:rPr>
              <w:fldChar w:fldCharType="end"/>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057/04</w:t>
            </w:r>
          </w:p>
        </w:tc>
        <w:tc>
          <w:tcPr>
            <w:tcW w:w="1670"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-century suburban growth to the NE of city</w:t>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6</w:t>
            </w:r>
          </w:p>
        </w:tc>
        <w:tc>
          <w:tcPr>
            <w:tcW w:w="10638"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 xml:space="preserve">Circular pottery kiln located in a workshop in the eastern </w:t>
            </w:r>
            <w:proofErr w:type="spellStart"/>
            <w:r w:rsidRPr="005A1B1F">
              <w:rPr>
                <w:rFonts w:ascii="Times New Roman" w:hAnsi="Times New Roman" w:cs="Times New Roman"/>
                <w:i/>
                <w:sz w:val="16"/>
                <w:szCs w:val="16"/>
              </w:rPr>
              <w:t>suburbium</w:t>
            </w:r>
            <w:proofErr w:type="spellEnd"/>
            <w:r w:rsidRPr="005A1B1F">
              <w:rPr>
                <w:rFonts w:ascii="Times New Roman" w:hAnsi="Times New Roman" w:cs="Times New Roman"/>
                <w:sz w:val="16"/>
                <w:szCs w:val="16"/>
              </w:rPr>
              <w:t>, on the main street leading to the Roman walled city and the medieval marketplace (</w:t>
            </w:r>
            <w:proofErr w:type="spellStart"/>
            <w:r w:rsidRPr="005A1B1F">
              <w:rPr>
                <w:rFonts w:ascii="Times New Roman" w:hAnsi="Times New Roman" w:cs="Times New Roman"/>
                <w:i/>
                <w:sz w:val="16"/>
                <w:szCs w:val="16"/>
              </w:rPr>
              <w:t>Mercadal</w:t>
            </w:r>
            <w:proofErr w:type="spellEnd"/>
            <w:r w:rsidRPr="005A1B1F">
              <w:rPr>
                <w:rFonts w:ascii="Times New Roman" w:hAnsi="Times New Roman" w:cs="Times New Roman"/>
                <w:sz w:val="16"/>
                <w:szCs w:val="16"/>
              </w:rPr>
              <w:t>). In the late 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the area was enclosed within the medieval city wall. The ceramics produced were similar in style to Islamic ware from Valencia. The area was archaeologically investigated prior to the construction of a new residential building. </w:t>
            </w:r>
          </w:p>
        </w:tc>
      </w:tr>
      <w:tr w:rsidR="005A1B1F" w:rsidRPr="005A1B1F" w:rsidTr="00C73A38">
        <w:trPr>
          <w:trHeight w:val="20"/>
        </w:trPr>
        <w:tc>
          <w:tcPr>
            <w:tcW w:w="2263" w:type="dxa"/>
          </w:tcPr>
          <w:p w:rsidR="00C73A38" w:rsidRPr="005A1B1F" w:rsidRDefault="00C73A38" w:rsidP="00C70CB5">
            <w:pPr>
              <w:rPr>
                <w:rFonts w:ascii="Times New Roman" w:hAnsi="Times New Roman" w:cs="Times New Roman"/>
                <w:sz w:val="16"/>
                <w:szCs w:val="16"/>
              </w:rPr>
            </w:pPr>
            <w:proofErr w:type="spellStart"/>
            <w:r w:rsidRPr="005A1B1F">
              <w:rPr>
                <w:rFonts w:ascii="Times New Roman" w:hAnsi="Times New Roman" w:cs="Times New Roman"/>
                <w:sz w:val="16"/>
                <w:szCs w:val="16"/>
              </w:rPr>
              <w:t>Mercat</w:t>
            </w:r>
            <w:proofErr w:type="spellEnd"/>
            <w:r w:rsidRPr="005A1B1F">
              <w:rPr>
                <w:rFonts w:ascii="Times New Roman" w:hAnsi="Times New Roman" w:cs="Times New Roman"/>
                <w:sz w:val="16"/>
                <w:szCs w:val="16"/>
              </w:rPr>
              <w:t xml:space="preserve"> del Born, Casa </w:t>
            </w:r>
            <w:proofErr w:type="spellStart"/>
            <w:r w:rsidRPr="005A1B1F">
              <w:rPr>
                <w:rFonts w:ascii="Times New Roman" w:hAnsi="Times New Roman" w:cs="Times New Roman"/>
                <w:sz w:val="16"/>
                <w:szCs w:val="16"/>
              </w:rPr>
              <w:t>Riera</w:t>
            </w:r>
            <w:proofErr w:type="spellEnd"/>
          </w:p>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{"citationID":"hAP9l0FG","properties":{"formattedCitation":"(Triay Olives, 2024)","plainCitation":"(Triay Olives, 2024)","noteIndex":0},"citationItems":[{"id":9773,"uris":["http://zotero.org/users/8267258/items/XV4XAQN9"],"itemData":{"id":9773,"type":"report","event-place":"Barcelona","genre":"Archaeological report","language":"ca","page":"467","publisher-place":"Barcelona","title":"Memòria de la intervenció arqueològica preventiva efectuada a la Plaça Comercial, 12/ Carrer Comercial, 2/ Carrer de la Fusina, 4/ Carrer de la Ribera, 3. Antic Mercat del Born. Districte de la Ciutat Vella, Barcelona (Barcelonès). Codi 077/21","author":[{"family":"Triay Olives","given":"Vanesa"}],"issued":{"date-parts":[["2024"]]}}}],"schema":"https://github.com/citation-style-language/schema/raw/master/csl-citation.json"}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rPr>
              <w:t>(Triay Olives 2024)</w:t>
            </w:r>
            <w:r w:rsidRPr="005A1B1F">
              <w:rPr>
                <w:rFonts w:ascii="Times New Roman" w:hAnsi="Times New Roman" w:cs="Times New Roman"/>
                <w:sz w:val="16"/>
                <w:szCs w:val="16"/>
              </w:rPr>
              <w:fldChar w:fldCharType="end"/>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077/21</w:t>
            </w:r>
          </w:p>
        </w:tc>
        <w:tc>
          <w:tcPr>
            <w:tcW w:w="1670"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to 17</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-century suburban growth to E of the city near shore</w:t>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7</w:t>
            </w:r>
          </w:p>
        </w:tc>
        <w:tc>
          <w:tcPr>
            <w:tcW w:w="10638"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 xml:space="preserve">Archaeological test pit (1.90x1.40x1.90m) excavated beside the </w:t>
            </w:r>
            <w:proofErr w:type="spellStart"/>
            <w:r w:rsidRPr="005A1B1F">
              <w:rPr>
                <w:rFonts w:ascii="Times New Roman" w:hAnsi="Times New Roman" w:cs="Times New Roman"/>
                <w:sz w:val="16"/>
                <w:szCs w:val="16"/>
              </w:rPr>
              <w:t>Merdançar</w:t>
            </w:r>
            <w:proofErr w:type="spellEnd"/>
            <w:r w:rsidRPr="005A1B1F">
              <w:rPr>
                <w:rFonts w:ascii="Times New Roman" w:hAnsi="Times New Roman" w:cs="Times New Roman"/>
                <w:sz w:val="16"/>
                <w:szCs w:val="16"/>
              </w:rPr>
              <w:t xml:space="preserve"> sewer near the former Ribera neighbourhood, inside the Casa </w:t>
            </w:r>
            <w:proofErr w:type="spellStart"/>
            <w:r w:rsidRPr="005A1B1F">
              <w:rPr>
                <w:rFonts w:ascii="Times New Roman" w:hAnsi="Times New Roman" w:cs="Times New Roman"/>
                <w:sz w:val="16"/>
                <w:szCs w:val="16"/>
              </w:rPr>
              <w:t>Riera</w:t>
            </w:r>
            <w:proofErr w:type="spellEnd"/>
            <w:r w:rsidRPr="005A1B1F">
              <w:rPr>
                <w:rFonts w:ascii="Times New Roman" w:hAnsi="Times New Roman" w:cs="Times New Roman"/>
                <w:sz w:val="16"/>
                <w:szCs w:val="16"/>
              </w:rPr>
              <w:t xml:space="preserve">, demolished after the War of the Spanish Succession in 1717. It is currently part of the archaeological space of </w:t>
            </w:r>
            <w:proofErr w:type="spellStart"/>
            <w:r w:rsidRPr="005A1B1F">
              <w:rPr>
                <w:rFonts w:ascii="Times New Roman" w:hAnsi="Times New Roman" w:cs="Times New Roman"/>
                <w:sz w:val="16"/>
                <w:szCs w:val="16"/>
              </w:rPr>
              <w:t>Mercat</w:t>
            </w:r>
            <w:proofErr w:type="spellEnd"/>
            <w:r w:rsidRPr="005A1B1F">
              <w:rPr>
                <w:rFonts w:ascii="Times New Roman" w:hAnsi="Times New Roman" w:cs="Times New Roman"/>
                <w:sz w:val="16"/>
                <w:szCs w:val="16"/>
              </w:rPr>
              <w:t xml:space="preserve"> del Born.</w:t>
            </w:r>
          </w:p>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During the 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the area was not urbanised and dumped layers, probably from nearby tanneries, and overflows deposits from the </w:t>
            </w:r>
            <w:proofErr w:type="spellStart"/>
            <w:r w:rsidRPr="005A1B1F">
              <w:rPr>
                <w:rFonts w:ascii="Times New Roman" w:hAnsi="Times New Roman" w:cs="Times New Roman"/>
                <w:sz w:val="16"/>
                <w:szCs w:val="16"/>
              </w:rPr>
              <w:t>Merdançar</w:t>
            </w:r>
            <w:proofErr w:type="spellEnd"/>
            <w:r w:rsidRPr="005A1B1F">
              <w:rPr>
                <w:rFonts w:ascii="Times New Roman" w:hAnsi="Times New Roman" w:cs="Times New Roman"/>
                <w:sz w:val="16"/>
                <w:szCs w:val="16"/>
              </w:rPr>
              <w:t xml:space="preserve"> - still not properly </w:t>
            </w:r>
            <w:proofErr w:type="spellStart"/>
            <w:r w:rsidRPr="005A1B1F">
              <w:rPr>
                <w:rFonts w:ascii="Times New Roman" w:hAnsi="Times New Roman" w:cs="Times New Roman"/>
                <w:sz w:val="16"/>
                <w:szCs w:val="16"/>
              </w:rPr>
              <w:t>channeled</w:t>
            </w:r>
            <w:proofErr w:type="spellEnd"/>
            <w:r w:rsidRPr="005A1B1F">
              <w:rPr>
                <w:rFonts w:ascii="Times New Roman" w:hAnsi="Times New Roman" w:cs="Times New Roman"/>
                <w:sz w:val="16"/>
                <w:szCs w:val="16"/>
              </w:rPr>
              <w:t>- were recorded. From the 15</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a small house was built. According to the archive sources </w:t>
            </w: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{"citationID":"lrLLXVW7","properties":{"formattedCitation":"(Garcia Espuche, 2009)","plainCitation":"(Garcia Espuche, 2009)","noteIndex":0},"citationItems":[{"id":8259,"uris":["http://zotero.org/users/8267258/items/M8Z9UWAQ"],"itemData":{"id":8259,"type":"book","edition":"Ajuntament de Barcelona, Museu d'Història de Barcelona","event-place":"Barcelona","ISBN":"978-84-9850-185-8","language":"cat","number-of-pages":"661","publisher-place":"Barcelona","title":"La Ciutat del Born: economia i vida quotidiana a Barcelona (segles XIV a XVIII)","author":[{"family":"Garcia Espuche","given":"Albert"}],"issued":{"date-parts":[["2009"]]}}}],"schema":"https://github.com/citation-style-language/schema/raw/master/csl-citation.json"}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rPr>
              <w:t>(Garcia Espuche, 2009)</w:t>
            </w:r>
            <w:r w:rsidRPr="005A1B1F">
              <w:rPr>
                <w:rFonts w:ascii="Times New Roman" w:hAnsi="Times New Roman" w:cs="Times New Roman"/>
                <w:sz w:val="16"/>
                <w:szCs w:val="16"/>
              </w:rPr>
              <w:fldChar w:fldCharType="end"/>
            </w:r>
            <w:r w:rsidRPr="005A1B1F">
              <w:rPr>
                <w:rFonts w:ascii="Times New Roman" w:hAnsi="Times New Roman" w:cs="Times New Roman"/>
                <w:sz w:val="16"/>
                <w:szCs w:val="16"/>
              </w:rPr>
              <w:t>, it was inhabited by a barber (</w:t>
            </w:r>
            <w:r w:rsidRPr="005A1B1F">
              <w:rPr>
                <w:rFonts w:ascii="Times New Roman" w:hAnsi="Times New Roman" w:cs="Times New Roman"/>
                <w:i/>
                <w:sz w:val="16"/>
                <w:szCs w:val="16"/>
              </w:rPr>
              <w:t>barber</w:t>
            </w:r>
            <w:r w:rsidRPr="005A1B1F">
              <w:rPr>
                <w:rFonts w:ascii="Times New Roman" w:hAnsi="Times New Roman" w:cs="Times New Roman"/>
                <w:sz w:val="16"/>
                <w:szCs w:val="16"/>
              </w:rPr>
              <w:t>), then in the 16</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by a shoemaker (</w:t>
            </w:r>
            <w:proofErr w:type="spellStart"/>
            <w:r w:rsidRPr="005A1B1F">
              <w:rPr>
                <w:rFonts w:ascii="Times New Roman" w:hAnsi="Times New Roman" w:cs="Times New Roman"/>
                <w:i/>
                <w:sz w:val="16"/>
                <w:szCs w:val="16"/>
              </w:rPr>
              <w:t>sabate</w:t>
            </w:r>
            <w:r w:rsidRPr="005A1B1F">
              <w:rPr>
                <w:rFonts w:ascii="Times New Roman" w:hAnsi="Times New Roman" w:cs="Times New Roman"/>
                <w:sz w:val="16"/>
                <w:szCs w:val="16"/>
              </w:rPr>
              <w:t>r</w:t>
            </w:r>
            <w:proofErr w:type="spellEnd"/>
            <w:r w:rsidRPr="005A1B1F">
              <w:rPr>
                <w:rFonts w:ascii="Times New Roman" w:hAnsi="Times New Roman" w:cs="Times New Roman"/>
                <w:sz w:val="16"/>
                <w:szCs w:val="16"/>
              </w:rPr>
              <w:t>), during the 17</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by a riding accessory seller (</w:t>
            </w:r>
            <w:r w:rsidRPr="005A1B1F">
              <w:rPr>
                <w:rFonts w:ascii="Times New Roman" w:hAnsi="Times New Roman" w:cs="Times New Roman"/>
                <w:i/>
                <w:sz w:val="16"/>
                <w:szCs w:val="16"/>
              </w:rPr>
              <w:t>baster</w:t>
            </w:r>
            <w:r w:rsidRPr="005A1B1F">
              <w:rPr>
                <w:rFonts w:ascii="Times New Roman" w:hAnsi="Times New Roman" w:cs="Times New Roman"/>
                <w:sz w:val="16"/>
                <w:szCs w:val="16"/>
              </w:rPr>
              <w:t>) and finally by a saddler (</w:t>
            </w:r>
            <w:r w:rsidRPr="005A1B1F">
              <w:rPr>
                <w:rFonts w:ascii="Times New Roman" w:hAnsi="Times New Roman" w:cs="Times New Roman"/>
                <w:i/>
                <w:sz w:val="16"/>
                <w:szCs w:val="16"/>
              </w:rPr>
              <w:t>seller</w:t>
            </w:r>
            <w:r w:rsidRPr="005A1B1F">
              <w:rPr>
                <w:rFonts w:ascii="Times New Roman" w:hAnsi="Times New Roman" w:cs="Times New Roman"/>
                <w:sz w:val="16"/>
                <w:szCs w:val="16"/>
              </w:rPr>
              <w:t>). Archaeologists found a stratigraphic hiatus for the 15</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r>
      <w:tr w:rsidR="005A1B1F" w:rsidRPr="005A1B1F" w:rsidTr="00C73A38">
        <w:trPr>
          <w:trHeight w:val="20"/>
        </w:trPr>
        <w:tc>
          <w:tcPr>
            <w:tcW w:w="2263" w:type="dxa"/>
          </w:tcPr>
          <w:p w:rsidR="00C73A38" w:rsidRPr="005A1B1F" w:rsidRDefault="00C73A38" w:rsidP="00C70CB5">
            <w:pPr>
              <w:rPr>
                <w:rFonts w:ascii="Times New Roman" w:hAnsi="Times New Roman" w:cs="Times New Roman"/>
                <w:sz w:val="16"/>
                <w:szCs w:val="16"/>
              </w:rPr>
            </w:pPr>
            <w:proofErr w:type="spellStart"/>
            <w:r w:rsidRPr="005A1B1F">
              <w:rPr>
                <w:rFonts w:ascii="Times New Roman" w:hAnsi="Times New Roman" w:cs="Times New Roman"/>
                <w:sz w:val="16"/>
                <w:szCs w:val="16"/>
              </w:rPr>
              <w:t>Mercat</w:t>
            </w:r>
            <w:proofErr w:type="spellEnd"/>
            <w:r w:rsidRPr="005A1B1F">
              <w:rPr>
                <w:rFonts w:ascii="Times New Roman" w:hAnsi="Times New Roman" w:cs="Times New Roman"/>
                <w:sz w:val="16"/>
                <w:szCs w:val="16"/>
              </w:rPr>
              <w:t xml:space="preserve"> del Born, Casa </w:t>
            </w:r>
            <w:proofErr w:type="spellStart"/>
            <w:r w:rsidRPr="005A1B1F">
              <w:rPr>
                <w:rFonts w:ascii="Times New Roman" w:hAnsi="Times New Roman" w:cs="Times New Roman"/>
                <w:sz w:val="16"/>
                <w:szCs w:val="16"/>
              </w:rPr>
              <w:t>Oliach</w:t>
            </w:r>
            <w:proofErr w:type="spellEnd"/>
          </w:p>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{"citationID":"BOhv76gs","properties":{"formattedCitation":"(Triay Olives, 2024)","plainCitation":"(Triay Olives, 2024)","noteIndex":0},"citationItems":[{"id":9773,"uris":["http://zotero.org/users/8267258/items/XV4XAQN9"],"itemData":{"id":9773,"type":"report","event-place":"Barcelona","genre":"Archaeological report","language":"ca","page":"467","publisher-place":"Barcelona","title":"Memòria de la intervenció arqueològica preventiva efectuada a la Plaça Comercial, 12/ Carrer Comercial, 2/ Carrer de la Fusina, 4/ Carrer de la Ribera, 3. Antic Mercat del Born. Districte de la Ciutat Vella, Barcelona (Barcelonès). Codi 077/21","author":[{"family":"Triay Olives","given":"Vanesa"}],"issued":{"date-parts":[["2024"]]}}}],"schema":"https://github.com/citation-style-language/schema/raw/master/csl-citation.json"}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rPr>
              <w:t>(Triay Olives 2024)</w:t>
            </w:r>
            <w:r w:rsidRPr="005A1B1F">
              <w:rPr>
                <w:rFonts w:ascii="Times New Roman" w:hAnsi="Times New Roman" w:cs="Times New Roman"/>
                <w:sz w:val="16"/>
                <w:szCs w:val="16"/>
              </w:rPr>
              <w:fldChar w:fldCharType="end"/>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077/21</w:t>
            </w:r>
          </w:p>
        </w:tc>
        <w:tc>
          <w:tcPr>
            <w:tcW w:w="1670"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to 17</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-century suburban growth to E of the city near shore</w:t>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8</w:t>
            </w:r>
          </w:p>
        </w:tc>
        <w:tc>
          <w:tcPr>
            <w:tcW w:w="10638"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 xml:space="preserve">Archaeological test pit (2x1.30x2.50m) excavated beside the Rec </w:t>
            </w:r>
            <w:proofErr w:type="spellStart"/>
            <w:r w:rsidRPr="005A1B1F">
              <w:rPr>
                <w:rFonts w:ascii="Times New Roman" w:hAnsi="Times New Roman" w:cs="Times New Roman"/>
                <w:sz w:val="16"/>
                <w:szCs w:val="16"/>
              </w:rPr>
              <w:t>Comtal</w:t>
            </w:r>
            <w:proofErr w:type="spellEnd"/>
            <w:r w:rsidRPr="005A1B1F">
              <w:rPr>
                <w:rFonts w:ascii="Times New Roman" w:hAnsi="Times New Roman" w:cs="Times New Roman"/>
                <w:sz w:val="16"/>
                <w:szCs w:val="16"/>
              </w:rPr>
              <w:t xml:space="preserve"> channel, inside the Casa </w:t>
            </w:r>
            <w:proofErr w:type="spellStart"/>
            <w:r w:rsidRPr="005A1B1F">
              <w:rPr>
                <w:rFonts w:ascii="Times New Roman" w:hAnsi="Times New Roman" w:cs="Times New Roman"/>
                <w:sz w:val="16"/>
                <w:szCs w:val="16"/>
              </w:rPr>
              <w:t>Oliach</w:t>
            </w:r>
            <w:proofErr w:type="spellEnd"/>
            <w:r w:rsidRPr="005A1B1F">
              <w:rPr>
                <w:rFonts w:ascii="Times New Roman" w:hAnsi="Times New Roman" w:cs="Times New Roman"/>
                <w:sz w:val="16"/>
                <w:szCs w:val="16"/>
              </w:rPr>
              <w:t xml:space="preserve">, near the former Ribera neighbourhood, demolished after the War of the Spanish Succession in 1717. It is currently part of the archaeological space of </w:t>
            </w:r>
            <w:proofErr w:type="spellStart"/>
            <w:r w:rsidRPr="005A1B1F">
              <w:rPr>
                <w:rFonts w:ascii="Times New Roman" w:hAnsi="Times New Roman" w:cs="Times New Roman"/>
                <w:sz w:val="16"/>
                <w:szCs w:val="16"/>
              </w:rPr>
              <w:t>Mercat</w:t>
            </w:r>
            <w:proofErr w:type="spellEnd"/>
            <w:r w:rsidRPr="005A1B1F">
              <w:rPr>
                <w:rFonts w:ascii="Times New Roman" w:hAnsi="Times New Roman" w:cs="Times New Roman"/>
                <w:sz w:val="16"/>
                <w:szCs w:val="16"/>
              </w:rPr>
              <w:t xml:space="preserve"> del Born.</w:t>
            </w:r>
          </w:p>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 xml:space="preserve"> During the 12</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the area was not urbanised and overflow deposits from the Rec </w:t>
            </w:r>
            <w:proofErr w:type="spellStart"/>
            <w:r w:rsidRPr="005A1B1F">
              <w:rPr>
                <w:rFonts w:ascii="Times New Roman" w:hAnsi="Times New Roman" w:cs="Times New Roman"/>
                <w:sz w:val="16"/>
                <w:szCs w:val="16"/>
              </w:rPr>
              <w:t>Comtal</w:t>
            </w:r>
            <w:proofErr w:type="spellEnd"/>
            <w:r w:rsidRPr="005A1B1F">
              <w:rPr>
                <w:rFonts w:ascii="Times New Roman" w:hAnsi="Times New Roman" w:cs="Times New Roman"/>
                <w:sz w:val="16"/>
                <w:szCs w:val="16"/>
              </w:rPr>
              <w:t xml:space="preserve"> channel were recorded. During the 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a structure was built in the area, which eventually became, as from the 15</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one of the largest houses in the neighbourhood, the Casa </w:t>
            </w:r>
            <w:proofErr w:type="spellStart"/>
            <w:r w:rsidRPr="005A1B1F">
              <w:rPr>
                <w:rFonts w:ascii="Times New Roman" w:hAnsi="Times New Roman" w:cs="Times New Roman"/>
                <w:sz w:val="16"/>
                <w:szCs w:val="16"/>
              </w:rPr>
              <w:t>Oliach</w:t>
            </w:r>
            <w:proofErr w:type="spellEnd"/>
            <w:r w:rsidRPr="005A1B1F">
              <w:rPr>
                <w:rFonts w:ascii="Times New Roman" w:hAnsi="Times New Roman" w:cs="Times New Roman"/>
                <w:sz w:val="16"/>
                <w:szCs w:val="16"/>
              </w:rPr>
              <w:t>.</w:t>
            </w:r>
          </w:p>
        </w:tc>
      </w:tr>
      <w:tr w:rsidR="005A1B1F" w:rsidRPr="005A1B1F" w:rsidTr="00C73A38">
        <w:trPr>
          <w:trHeight w:val="20"/>
        </w:trPr>
        <w:tc>
          <w:tcPr>
            <w:tcW w:w="2263" w:type="dxa"/>
          </w:tcPr>
          <w:p w:rsidR="00C73A38" w:rsidRPr="005A1B1F" w:rsidRDefault="00C73A38" w:rsidP="00C70CB5">
            <w:pPr>
              <w:rPr>
                <w:rFonts w:ascii="Times New Roman" w:hAnsi="Times New Roman" w:cs="Times New Roman"/>
                <w:sz w:val="16"/>
                <w:szCs w:val="16"/>
              </w:rPr>
            </w:pPr>
            <w:proofErr w:type="spellStart"/>
            <w:r w:rsidRPr="005A1B1F">
              <w:rPr>
                <w:rFonts w:ascii="Times New Roman" w:hAnsi="Times New Roman" w:cs="Times New Roman"/>
                <w:sz w:val="16"/>
                <w:szCs w:val="16"/>
              </w:rPr>
              <w:t>Mercat</w:t>
            </w:r>
            <w:proofErr w:type="spellEnd"/>
            <w:r w:rsidRPr="005A1B1F">
              <w:rPr>
                <w:rFonts w:ascii="Times New Roman" w:hAnsi="Times New Roman" w:cs="Times New Roman"/>
                <w:sz w:val="16"/>
                <w:szCs w:val="16"/>
              </w:rPr>
              <w:t xml:space="preserve"> del Born, Casa Duran</w:t>
            </w:r>
          </w:p>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w:t>
            </w:r>
            <w:proofErr w:type="spellStart"/>
            <w:r w:rsidRPr="005A1B1F">
              <w:rPr>
                <w:rFonts w:ascii="Times New Roman" w:hAnsi="Times New Roman" w:cs="Times New Roman"/>
                <w:sz w:val="16"/>
                <w:szCs w:val="16"/>
              </w:rPr>
              <w:t>Triay</w:t>
            </w:r>
            <w:proofErr w:type="spellEnd"/>
            <w:r w:rsidRPr="005A1B1F">
              <w:rPr>
                <w:rFonts w:ascii="Times New Roman" w:hAnsi="Times New Roman" w:cs="Times New Roman"/>
                <w:sz w:val="16"/>
                <w:szCs w:val="16"/>
              </w:rPr>
              <w:t xml:space="preserve"> Olives, </w:t>
            </w:r>
            <w:r w:rsidRPr="005A1B1F">
              <w:rPr>
                <w:rFonts w:ascii="Times New Roman" w:hAnsi="Times New Roman" w:cs="Times New Roman"/>
                <w:i/>
                <w:sz w:val="16"/>
                <w:szCs w:val="16"/>
              </w:rPr>
              <w:t>in prep</w:t>
            </w:r>
            <w:r w:rsidRPr="005A1B1F">
              <w:rPr>
                <w:rFonts w:ascii="Times New Roman" w:hAnsi="Times New Roman" w:cs="Times New Roman"/>
                <w:sz w:val="16"/>
                <w:szCs w:val="16"/>
              </w:rPr>
              <w:t>.)</w:t>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008/23</w:t>
            </w:r>
          </w:p>
        </w:tc>
        <w:tc>
          <w:tcPr>
            <w:tcW w:w="1670"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to 17</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-century suburban growth to E of the city near shore</w:t>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9</w:t>
            </w:r>
          </w:p>
        </w:tc>
        <w:tc>
          <w:tcPr>
            <w:tcW w:w="10638"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 xml:space="preserve">Archaeological test pit excavated beside the </w:t>
            </w:r>
            <w:proofErr w:type="spellStart"/>
            <w:r w:rsidRPr="005A1B1F">
              <w:rPr>
                <w:rFonts w:ascii="Times New Roman" w:hAnsi="Times New Roman" w:cs="Times New Roman"/>
                <w:sz w:val="16"/>
                <w:szCs w:val="16"/>
              </w:rPr>
              <w:t>Merdançar</w:t>
            </w:r>
            <w:proofErr w:type="spellEnd"/>
            <w:r w:rsidRPr="005A1B1F">
              <w:rPr>
                <w:rFonts w:ascii="Times New Roman" w:hAnsi="Times New Roman" w:cs="Times New Roman"/>
                <w:sz w:val="16"/>
                <w:szCs w:val="16"/>
              </w:rPr>
              <w:t xml:space="preserve"> sewer, in the former Ribera neighbourhood and inside the Casa Duran, which was demolished after the War of the Spanish Succession in 1717. It is currently part of the archaeological space of </w:t>
            </w:r>
            <w:proofErr w:type="spellStart"/>
            <w:r w:rsidRPr="005A1B1F">
              <w:rPr>
                <w:rFonts w:ascii="Times New Roman" w:hAnsi="Times New Roman" w:cs="Times New Roman"/>
                <w:sz w:val="16"/>
                <w:szCs w:val="16"/>
              </w:rPr>
              <w:t>Mercat</w:t>
            </w:r>
            <w:proofErr w:type="spellEnd"/>
            <w:r w:rsidRPr="005A1B1F">
              <w:rPr>
                <w:rFonts w:ascii="Times New Roman" w:hAnsi="Times New Roman" w:cs="Times New Roman"/>
                <w:sz w:val="16"/>
                <w:szCs w:val="16"/>
              </w:rPr>
              <w:t xml:space="preserve"> del Born.</w:t>
            </w:r>
          </w:p>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During the 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the area was not urbanised and overflow deposits from the </w:t>
            </w:r>
            <w:proofErr w:type="spellStart"/>
            <w:r w:rsidRPr="005A1B1F">
              <w:rPr>
                <w:rFonts w:ascii="Times New Roman" w:hAnsi="Times New Roman" w:cs="Times New Roman"/>
                <w:sz w:val="16"/>
                <w:szCs w:val="16"/>
              </w:rPr>
              <w:t>Merdançar</w:t>
            </w:r>
            <w:proofErr w:type="spellEnd"/>
            <w:r w:rsidRPr="005A1B1F">
              <w:rPr>
                <w:rFonts w:ascii="Times New Roman" w:hAnsi="Times New Roman" w:cs="Times New Roman"/>
                <w:sz w:val="16"/>
                <w:szCs w:val="16"/>
              </w:rPr>
              <w:t xml:space="preserve"> sewer- still not fully </w:t>
            </w:r>
            <w:proofErr w:type="spellStart"/>
            <w:r w:rsidRPr="005A1B1F">
              <w:rPr>
                <w:rFonts w:ascii="Times New Roman" w:hAnsi="Times New Roman" w:cs="Times New Roman"/>
                <w:sz w:val="16"/>
                <w:szCs w:val="16"/>
              </w:rPr>
              <w:t>channeled</w:t>
            </w:r>
            <w:proofErr w:type="spellEnd"/>
            <w:r w:rsidRPr="005A1B1F">
              <w:rPr>
                <w:rFonts w:ascii="Times New Roman" w:hAnsi="Times New Roman" w:cs="Times New Roman"/>
                <w:sz w:val="16"/>
                <w:szCs w:val="16"/>
              </w:rPr>
              <w:t xml:space="preserve">- were recorded. </w:t>
            </w:r>
          </w:p>
        </w:tc>
      </w:tr>
      <w:tr w:rsidR="005A1B1F" w:rsidRPr="005A1B1F" w:rsidTr="00C73A38">
        <w:trPr>
          <w:trHeight w:val="20"/>
        </w:trPr>
        <w:tc>
          <w:tcPr>
            <w:tcW w:w="2263" w:type="dxa"/>
          </w:tcPr>
          <w:p w:rsidR="00C73A38" w:rsidRPr="005A1B1F" w:rsidRDefault="00C73A38" w:rsidP="00C70CB5">
            <w:pPr>
              <w:rPr>
                <w:rFonts w:ascii="Times New Roman" w:hAnsi="Times New Roman" w:cs="Times New Roman"/>
                <w:sz w:val="16"/>
                <w:szCs w:val="16"/>
              </w:rPr>
            </w:pPr>
            <w:proofErr w:type="spellStart"/>
            <w:r w:rsidRPr="005A1B1F">
              <w:rPr>
                <w:rFonts w:ascii="Times New Roman" w:hAnsi="Times New Roman" w:cs="Times New Roman"/>
                <w:sz w:val="16"/>
                <w:szCs w:val="16"/>
              </w:rPr>
              <w:t>Mercat</w:t>
            </w:r>
            <w:proofErr w:type="spellEnd"/>
            <w:r w:rsidRPr="005A1B1F">
              <w:rPr>
                <w:rFonts w:ascii="Times New Roman" w:hAnsi="Times New Roman" w:cs="Times New Roman"/>
                <w:sz w:val="16"/>
                <w:szCs w:val="16"/>
              </w:rPr>
              <w:t xml:space="preserve"> del Born, Casa </w:t>
            </w:r>
            <w:proofErr w:type="spellStart"/>
            <w:r w:rsidRPr="005A1B1F">
              <w:rPr>
                <w:rFonts w:ascii="Times New Roman" w:hAnsi="Times New Roman" w:cs="Times New Roman"/>
                <w:sz w:val="16"/>
                <w:szCs w:val="16"/>
              </w:rPr>
              <w:t>Santmartì</w:t>
            </w:r>
            <w:proofErr w:type="spellEnd"/>
          </w:p>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{"citationID":"2JXSVdm4","properties":{"formattedCitation":"(Fern\\uc0\\u225{}ndez Espinosa, 2022)","plainCitation":"(Fernández Espinosa, 2022)","noteIndex":0},"citationItems":[{"id":8271,"uris":["http://zotero.org/users/8267258/items/UNJXN3B8"],"itemData":{"id":8271,"type":"report","event-place":"Barcelona","genre":"Archaeological report","language":"cat","publisher-place":"Barcelona","title":"Intervenció arqueològica a l'antic mercat del Born. Excavació dels àmbits núm. 21 i num. 22 de la casa Santmartí. Codi 076/18","author":[{"family":"Fernández Espinosa","given":"Antoni"}],"issued":{"date-parts":[["2022"]]}}}],"schema":"https://github.com/citation-style-language/schema/raw/master/csl-citation.json"}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rPr>
              <w:t>(Fernández Espinosa 2022)</w:t>
            </w:r>
            <w:r w:rsidRPr="005A1B1F">
              <w:rPr>
                <w:rFonts w:ascii="Times New Roman" w:hAnsi="Times New Roman" w:cs="Times New Roman"/>
                <w:sz w:val="16"/>
                <w:szCs w:val="16"/>
              </w:rPr>
              <w:fldChar w:fldCharType="end"/>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076/18</w:t>
            </w:r>
          </w:p>
        </w:tc>
        <w:tc>
          <w:tcPr>
            <w:tcW w:w="1670"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to 17</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-century suburban growth to E of the city near shore</w:t>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10</w:t>
            </w:r>
          </w:p>
        </w:tc>
        <w:tc>
          <w:tcPr>
            <w:tcW w:w="10638"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 xml:space="preserve">House remains located beside the Rec </w:t>
            </w:r>
            <w:proofErr w:type="spellStart"/>
            <w:r w:rsidRPr="005A1B1F">
              <w:rPr>
                <w:rFonts w:ascii="Times New Roman" w:hAnsi="Times New Roman" w:cs="Times New Roman"/>
                <w:sz w:val="16"/>
                <w:szCs w:val="16"/>
              </w:rPr>
              <w:t>Comtal</w:t>
            </w:r>
            <w:proofErr w:type="spellEnd"/>
            <w:r w:rsidRPr="005A1B1F">
              <w:rPr>
                <w:rFonts w:ascii="Times New Roman" w:hAnsi="Times New Roman" w:cs="Times New Roman"/>
                <w:sz w:val="16"/>
                <w:szCs w:val="16"/>
              </w:rPr>
              <w:t xml:space="preserve"> channel and the Corrales’ house, near the former neighbourhood of La Ribera, demolished after the War of the Spanish Succession in 1717. The area is currently part of the archaeological space of </w:t>
            </w:r>
            <w:proofErr w:type="spellStart"/>
            <w:r w:rsidRPr="005A1B1F">
              <w:rPr>
                <w:rFonts w:ascii="Times New Roman" w:hAnsi="Times New Roman" w:cs="Times New Roman"/>
                <w:sz w:val="16"/>
                <w:szCs w:val="16"/>
              </w:rPr>
              <w:t>Mercat</w:t>
            </w:r>
            <w:proofErr w:type="spellEnd"/>
            <w:r w:rsidRPr="005A1B1F">
              <w:rPr>
                <w:rFonts w:ascii="Times New Roman" w:hAnsi="Times New Roman" w:cs="Times New Roman"/>
                <w:sz w:val="16"/>
                <w:szCs w:val="16"/>
              </w:rPr>
              <w:t xml:space="preserve"> del Born.</w:t>
            </w:r>
          </w:p>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The earliest structures recorded in the area date from the late 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although it was during the 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that the building started to take shape. According to archival sources </w:t>
            </w: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{"citationID":"87XVSdSP","properties":{"formattedCitation":"(Garcia Espuche, 2009)","plainCitation":"(Garcia Espuche, 2009)","noteIndex":0},"citationItems":[{"id":8259,"uris":["http://zotero.org/users/8267258/items/M8Z9UWAQ"],"itemData":{"id":8259,"type":"book","edition":"Ajuntament de Barcelona, Museu d'Història de Barcelona","event-place":"Barcelona","ISBN":"978-84-9850-185-8","language":"cat","number-of-pages":"661","publisher-place":"Barcelona","title":"La Ciutat del Born: economia i vida quotidiana a Barcelona (segles XIV a XVIII)","author":[{"family":"Garcia Espuche","given":"Albert"}],"issued":{"date-parts":[["2009"]]}}}],"schema":"https://github.com/citation-style-language/schema/raw/master/csl-citation.json"}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rPr>
              <w:t>(Garcia Espuche, 2009)</w:t>
            </w:r>
            <w:r w:rsidRPr="005A1B1F">
              <w:rPr>
                <w:rFonts w:ascii="Times New Roman" w:hAnsi="Times New Roman" w:cs="Times New Roman"/>
                <w:sz w:val="16"/>
                <w:szCs w:val="16"/>
              </w:rPr>
              <w:fldChar w:fldCharType="end"/>
            </w:r>
            <w:r w:rsidRPr="005A1B1F">
              <w:rPr>
                <w:rFonts w:ascii="Times New Roman" w:hAnsi="Times New Roman" w:cs="Times New Roman"/>
                <w:sz w:val="16"/>
                <w:szCs w:val="16"/>
              </w:rPr>
              <w:t>, between the 15</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and the 17</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the house was occupied by riding accessory sellers (</w:t>
            </w:r>
            <w:r w:rsidRPr="005A1B1F">
              <w:rPr>
                <w:rFonts w:ascii="Times New Roman" w:hAnsi="Times New Roman" w:cs="Times New Roman"/>
                <w:i/>
                <w:sz w:val="16"/>
                <w:szCs w:val="16"/>
              </w:rPr>
              <w:t>basters</w:t>
            </w:r>
            <w:r w:rsidRPr="005A1B1F">
              <w:rPr>
                <w:rFonts w:ascii="Times New Roman" w:hAnsi="Times New Roman" w:cs="Times New Roman"/>
                <w:sz w:val="16"/>
                <w:szCs w:val="16"/>
              </w:rPr>
              <w:t>). During the 17</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the house underwent significant modifications and in 1681 it was sold to a mule hirer, who kept the animals on the ground floor.  </w:t>
            </w:r>
          </w:p>
        </w:tc>
      </w:tr>
      <w:tr w:rsidR="005A1B1F" w:rsidRPr="005A1B1F" w:rsidTr="00C73A38">
        <w:trPr>
          <w:trHeight w:val="20"/>
        </w:trPr>
        <w:tc>
          <w:tcPr>
            <w:tcW w:w="2263" w:type="dxa"/>
          </w:tcPr>
          <w:p w:rsidR="00C73A38" w:rsidRPr="005A1B1F" w:rsidRDefault="00C73A38" w:rsidP="00C70CB5">
            <w:pPr>
              <w:rPr>
                <w:rFonts w:ascii="Times New Roman" w:hAnsi="Times New Roman" w:cs="Times New Roman"/>
                <w:sz w:val="16"/>
                <w:szCs w:val="16"/>
              </w:rPr>
            </w:pPr>
            <w:proofErr w:type="spellStart"/>
            <w:r w:rsidRPr="005A1B1F">
              <w:rPr>
                <w:rFonts w:ascii="Times New Roman" w:hAnsi="Times New Roman" w:cs="Times New Roman"/>
                <w:sz w:val="16"/>
                <w:szCs w:val="16"/>
              </w:rPr>
              <w:t>Pou</w:t>
            </w:r>
            <w:proofErr w:type="spellEnd"/>
            <w:r w:rsidRPr="005A1B1F">
              <w:rPr>
                <w:rFonts w:ascii="Times New Roman" w:hAnsi="Times New Roman" w:cs="Times New Roman"/>
                <w:sz w:val="16"/>
                <w:szCs w:val="16"/>
              </w:rPr>
              <w:t xml:space="preserve"> de la </w:t>
            </w:r>
            <w:proofErr w:type="spellStart"/>
            <w:r w:rsidRPr="005A1B1F">
              <w:rPr>
                <w:rFonts w:ascii="Times New Roman" w:hAnsi="Times New Roman" w:cs="Times New Roman"/>
                <w:sz w:val="16"/>
                <w:szCs w:val="16"/>
              </w:rPr>
              <w:t>Figuera</w:t>
            </w:r>
            <w:proofErr w:type="spellEnd"/>
          </w:p>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{"citationID":"KymPYjhW","properties":{"formattedCitation":"(Vilardell Fern\\uc0\\u225{}ndez, 2010)","plainCitation":"(Vilardell Fernández, 2010)","noteIndex":0},"citationItems":[{"id":8275,"uris":["http://zotero.org/users/8267258/items/P6BUXY6Q"],"itemData":{"id":8275,"type":"report","event-place":"Sant Esteve de Palautordera","genre":"Archaeological report","language":"cat","publisher":"Servei d'Arqueologia de Barcelona","publisher-place":"Sant Esteve de Palautordera","title":"Intervenció arqueològica subsidiària de la construcció d'infraestructures i serveis al Pou de la Figuera (Jaume Giralt, Metges, Montanyans, Pou de la Figuera). CMHC 088/06. Barcelona, Barcelonès. Juliol 2006-Febrer 2007","author":[{"family":"Vilardell Fernández","given":"A."}],"issued":{"date-parts":[["2010"]]}}}],"schema":"https://github.com/citation-style-language/schema/raw/master/csl-citation.json"}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rPr>
              <w:t>(Vilardell Fernández 2010)</w:t>
            </w:r>
            <w:r w:rsidRPr="005A1B1F">
              <w:rPr>
                <w:rFonts w:ascii="Times New Roman" w:hAnsi="Times New Roman" w:cs="Times New Roman"/>
                <w:sz w:val="16"/>
                <w:szCs w:val="16"/>
              </w:rPr>
              <w:fldChar w:fldCharType="end"/>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088/06</w:t>
            </w:r>
          </w:p>
        </w:tc>
        <w:tc>
          <w:tcPr>
            <w:tcW w:w="1670"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-century suburban growth to the NE of the city</w:t>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11</w:t>
            </w:r>
          </w:p>
        </w:tc>
        <w:tc>
          <w:tcPr>
            <w:tcW w:w="10638"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 xml:space="preserve">Area in the eastern </w:t>
            </w:r>
            <w:proofErr w:type="spellStart"/>
            <w:r w:rsidRPr="005A1B1F">
              <w:rPr>
                <w:rFonts w:ascii="Times New Roman" w:hAnsi="Times New Roman" w:cs="Times New Roman"/>
                <w:i/>
                <w:sz w:val="16"/>
                <w:szCs w:val="16"/>
              </w:rPr>
              <w:t>suburbium</w:t>
            </w:r>
            <w:proofErr w:type="spellEnd"/>
            <w:r w:rsidRPr="005A1B1F">
              <w:rPr>
                <w:rFonts w:ascii="Times New Roman" w:hAnsi="Times New Roman" w:cs="Times New Roman"/>
                <w:i/>
                <w:sz w:val="16"/>
                <w:szCs w:val="16"/>
              </w:rPr>
              <w:t xml:space="preserve">, </w:t>
            </w:r>
            <w:r w:rsidRPr="005A1B1F">
              <w:rPr>
                <w:rFonts w:ascii="Times New Roman" w:hAnsi="Times New Roman" w:cs="Times New Roman"/>
                <w:sz w:val="16"/>
                <w:szCs w:val="16"/>
              </w:rPr>
              <w:t>enclosed</w:t>
            </w:r>
            <w:r w:rsidRPr="005A1B1F">
              <w:rPr>
                <w:rFonts w:ascii="Times New Roman" w:hAnsi="Times New Roman" w:cs="Times New Roman"/>
                <w:i/>
                <w:sz w:val="16"/>
                <w:szCs w:val="16"/>
              </w:rPr>
              <w:t xml:space="preserve"> </w:t>
            </w:r>
            <w:r w:rsidRPr="005A1B1F">
              <w:rPr>
                <w:rFonts w:ascii="Times New Roman" w:hAnsi="Times New Roman" w:cs="Times New Roman"/>
                <w:sz w:val="16"/>
                <w:szCs w:val="16"/>
              </w:rPr>
              <w:t>within the medieval city wall during the late 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During the 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the area was densely urbanised. Archaeological excavations, carried out when the square was being redesigned, above all found remains of domestic structures and a circular pottery kiln. </w:t>
            </w:r>
          </w:p>
        </w:tc>
      </w:tr>
    </w:tbl>
    <w:p w:rsidR="00C73A38" w:rsidRPr="005A1B1F" w:rsidRDefault="00C73A38">
      <w:r w:rsidRPr="005A1B1F">
        <w:br w:type="page"/>
      </w:r>
    </w:p>
    <w:tbl>
      <w:tblPr>
        <w:tblStyle w:val="Tabellenraster1"/>
        <w:tblW w:w="15730" w:type="dxa"/>
        <w:tblCellMar>
          <w:left w:w="57" w:type="dxa"/>
          <w:right w:w="57" w:type="dxa"/>
        </w:tblCellMar>
        <w:tblLook w:val="04A0" w:firstRow="1" w:lastRow="0" w:firstColumn="1" w:lastColumn="0" w:noHBand="0" w:noVBand="1"/>
      </w:tblPr>
      <w:tblGrid>
        <w:gridCol w:w="2263"/>
        <w:gridCol w:w="778"/>
        <w:gridCol w:w="1670"/>
        <w:gridCol w:w="381"/>
        <w:gridCol w:w="10638"/>
      </w:tblGrid>
      <w:tr w:rsidR="005A1B1F" w:rsidRPr="005A1B1F" w:rsidTr="00C73A38">
        <w:trPr>
          <w:trHeight w:val="20"/>
        </w:trPr>
        <w:tc>
          <w:tcPr>
            <w:tcW w:w="2263" w:type="dxa"/>
          </w:tcPr>
          <w:p w:rsidR="00C73A38" w:rsidRPr="005A1B1F" w:rsidRDefault="00C73A38" w:rsidP="00C70CB5">
            <w:pPr>
              <w:rPr>
                <w:rFonts w:ascii="Times New Roman" w:hAnsi="Times New Roman" w:cs="Times New Roman"/>
                <w:sz w:val="16"/>
                <w:szCs w:val="16"/>
              </w:rPr>
            </w:pPr>
            <w:proofErr w:type="spellStart"/>
            <w:r w:rsidRPr="005A1B1F">
              <w:rPr>
                <w:rFonts w:ascii="Times New Roman" w:hAnsi="Times New Roman" w:cs="Times New Roman"/>
                <w:sz w:val="16"/>
                <w:szCs w:val="16"/>
              </w:rPr>
              <w:t>Mercat</w:t>
            </w:r>
            <w:proofErr w:type="spellEnd"/>
            <w:r w:rsidRPr="005A1B1F">
              <w:rPr>
                <w:rFonts w:ascii="Times New Roman" w:hAnsi="Times New Roman" w:cs="Times New Roman"/>
                <w:sz w:val="16"/>
                <w:szCs w:val="16"/>
              </w:rPr>
              <w:t xml:space="preserve"> del Born, Casa Corrales</w:t>
            </w:r>
          </w:p>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{"citationID":"RYUPxntf","properties":{"formattedCitation":"(Bianco et al., 2020; Fern\\uc0\\u225{}ndez Espinosa, 2019)","plainCitation":"(Bianco et al., 2020; Fernández Espinosa, 2019)","noteIndex":0},"citationItems":[{"id":7826,"uris":["http://zotero.org/users/8267258/items/78VZ7WRX"],"itemData":{"id":7826,"type":"report","event-place":"Barcelona","language":"cat","publisher":"Servei d’Arqueologia de l’Ajuntament de Barcelona","publisher-place":"Barcelona","title":"Intervenció arqueològica a l’antic mercat del Born de Barcelona. Excavació dels àmbits núm.16, núm.19 i núm.21 de la casa Corrales i actuació al carrer Gensana del conjunt arqueològic, cod. 053/16 (Juny – Setembre de 2016)","author":[{"family":"Fernández Espinosa","given":"Antoni"}],"issued":{"date-parts":[["2019"]]}}},{"id":911,"uris":["http://zotero.org/users/8267258/items/DEFVASKA"],"itemData":{"id":911,"type":"article-journal","container-title":"European Journal of Post-Classical Archaeologies","license":"All rights reserved","page":"371-400","title":"The evolution of wood fuel exploitation in the El Born Market site (Barcelona, Spain) during the 15th-18th centuries starting from charcoal analysis","volume":"10","author":[{"family":"Bianco","given":"Sabrina"},{"family":"Allué","given":"Ethel"},{"family":"Riera Mora","given":"Santiago"},{"family":"Fernández","given":"Antoni"},{"family":"Soberón","given":"Mikel"},{"family":"Miró i Alaix","given":"Carme"}],"issued":{"date-parts":[["2020"]]}}}],"schema":"https://github.com/citation-style-language/schema/raw/master/csl-citation.json"}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24"/>
              </w:rPr>
              <w:t>(Bianco et al. 2020; Fernández Espinosa 2019)</w:t>
            </w:r>
            <w:r w:rsidRPr="005A1B1F">
              <w:rPr>
                <w:rFonts w:ascii="Times New Roman" w:hAnsi="Times New Roman" w:cs="Times New Roman"/>
                <w:sz w:val="16"/>
                <w:szCs w:val="16"/>
              </w:rPr>
              <w:fldChar w:fldCharType="end"/>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053/16</w:t>
            </w:r>
          </w:p>
        </w:tc>
        <w:tc>
          <w:tcPr>
            <w:tcW w:w="1670"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to 17</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-century suburban growth to E of the city near shore</w:t>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12</w:t>
            </w:r>
          </w:p>
        </w:tc>
        <w:tc>
          <w:tcPr>
            <w:tcW w:w="10638"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 xml:space="preserve">House remains located beside the Rec </w:t>
            </w:r>
            <w:proofErr w:type="spellStart"/>
            <w:r w:rsidRPr="005A1B1F">
              <w:rPr>
                <w:rFonts w:ascii="Times New Roman" w:hAnsi="Times New Roman" w:cs="Times New Roman"/>
                <w:sz w:val="16"/>
                <w:szCs w:val="16"/>
              </w:rPr>
              <w:t>Comtal</w:t>
            </w:r>
            <w:proofErr w:type="spellEnd"/>
            <w:r w:rsidRPr="005A1B1F">
              <w:rPr>
                <w:rFonts w:ascii="Times New Roman" w:hAnsi="Times New Roman" w:cs="Times New Roman"/>
                <w:sz w:val="16"/>
                <w:szCs w:val="16"/>
              </w:rPr>
              <w:t xml:space="preserve"> channel in the former neighbourhood of La Ribera and demolished after the War of the Spanish Succession in 1717. It is part of the archaeological space of </w:t>
            </w:r>
            <w:proofErr w:type="spellStart"/>
            <w:r w:rsidRPr="005A1B1F">
              <w:rPr>
                <w:rFonts w:ascii="Times New Roman" w:hAnsi="Times New Roman" w:cs="Times New Roman"/>
                <w:sz w:val="16"/>
                <w:szCs w:val="16"/>
              </w:rPr>
              <w:t>Mercat</w:t>
            </w:r>
            <w:proofErr w:type="spellEnd"/>
            <w:r w:rsidRPr="005A1B1F">
              <w:rPr>
                <w:rFonts w:ascii="Times New Roman" w:hAnsi="Times New Roman" w:cs="Times New Roman"/>
                <w:sz w:val="16"/>
                <w:szCs w:val="16"/>
              </w:rPr>
              <w:t xml:space="preserve"> del Born. The house underwent major structural reforms in the 15</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and, during the 17</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it comprised at least two floors. According to archival sources </w:t>
            </w: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{"citationID":"NlSLo0jE","properties":{"formattedCitation":"(Garcia Espuche, 2009)","plainCitation":"(Garcia Espuche, 2009)","noteIndex":0},"citationItems":[{"id":8259,"uris":["http://zotero.org/users/8267258/items/M8Z9UWAQ"],"itemData":{"id":8259,"type":"book","edition":"Ajuntament de Barcelona, Museu d'Història de Barcelona","event-place":"Barcelona","ISBN":"978-84-9850-185-8","language":"cat","number-of-pages":"661","publisher-place":"Barcelona","title":"La Ciutat del Born: economia i vida quotidiana a Barcelona (segles XIV a XVIII)","author":[{"family":"Garcia Espuche","given":"Albert"}],"issued":{"date-parts":[["2009"]]}}}],"schema":"https://github.com/citation-style-language/schema/raw/master/csl-citation.json"}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rPr>
              <w:t>(Garcia Espuche, 2009)</w:t>
            </w:r>
            <w:r w:rsidRPr="005A1B1F">
              <w:rPr>
                <w:rFonts w:ascii="Times New Roman" w:hAnsi="Times New Roman" w:cs="Times New Roman"/>
                <w:sz w:val="16"/>
                <w:szCs w:val="16"/>
              </w:rPr>
              <w:fldChar w:fldCharType="end"/>
            </w:r>
            <w:r w:rsidRPr="005A1B1F">
              <w:rPr>
                <w:rFonts w:ascii="Times New Roman" w:hAnsi="Times New Roman" w:cs="Times New Roman"/>
                <w:sz w:val="16"/>
                <w:szCs w:val="16"/>
              </w:rPr>
              <w:t>, during the later Middle Ages the building was inhabited by craftsmen belonging to the guild of viola string-makers (</w:t>
            </w:r>
            <w:proofErr w:type="spellStart"/>
            <w:r w:rsidRPr="005A1B1F">
              <w:rPr>
                <w:rFonts w:ascii="Times New Roman" w:hAnsi="Times New Roman" w:cs="Times New Roman"/>
                <w:i/>
                <w:sz w:val="16"/>
                <w:szCs w:val="16"/>
              </w:rPr>
              <w:t>corders</w:t>
            </w:r>
            <w:proofErr w:type="spellEnd"/>
            <w:r w:rsidRPr="005A1B1F">
              <w:rPr>
                <w:rFonts w:ascii="Times New Roman" w:hAnsi="Times New Roman" w:cs="Times New Roman"/>
                <w:i/>
                <w:sz w:val="16"/>
                <w:szCs w:val="16"/>
              </w:rPr>
              <w:t xml:space="preserve"> de viola</w:t>
            </w:r>
            <w:r w:rsidRPr="005A1B1F">
              <w:rPr>
                <w:rFonts w:ascii="Times New Roman" w:hAnsi="Times New Roman" w:cs="Times New Roman"/>
                <w:sz w:val="16"/>
                <w:szCs w:val="16"/>
              </w:rPr>
              <w:t>) guild, which had a workshop on the ground floor.</w:t>
            </w:r>
          </w:p>
        </w:tc>
      </w:tr>
      <w:tr w:rsidR="005A1B1F" w:rsidRPr="005A1B1F" w:rsidTr="00C73A38">
        <w:trPr>
          <w:trHeight w:val="20"/>
        </w:trPr>
        <w:tc>
          <w:tcPr>
            <w:tcW w:w="2263" w:type="dxa"/>
          </w:tcPr>
          <w:p w:rsidR="00C73A38" w:rsidRPr="005A1B1F" w:rsidRDefault="00C73A38" w:rsidP="00C70CB5">
            <w:pPr>
              <w:rPr>
                <w:rFonts w:ascii="Times New Roman" w:hAnsi="Times New Roman" w:cs="Times New Roman"/>
                <w:sz w:val="16"/>
                <w:szCs w:val="16"/>
              </w:rPr>
            </w:pPr>
            <w:proofErr w:type="spellStart"/>
            <w:r w:rsidRPr="005A1B1F">
              <w:rPr>
                <w:rFonts w:ascii="Times New Roman" w:hAnsi="Times New Roman" w:cs="Times New Roman"/>
                <w:sz w:val="16"/>
                <w:szCs w:val="16"/>
              </w:rPr>
              <w:t>Gardunya</w:t>
            </w:r>
            <w:proofErr w:type="spellEnd"/>
          </w:p>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{"citationID":"EppPaZ8K","properties":{"formattedCitation":"(Giner Iranzo, 2006)","plainCitation":"(Giner Iranzo, 2006)","noteIndex":0},"citationItems":[{"id":9775,"uris":["http://zotero.org/users/8267258/items/GV58266Y"],"itemData":{"id":9775,"type":"report","event-place":"Barcelona","genre":"Archaeological report","language":"ca","page":"2092","publisher":"CODEX -Arqueologia i Patrimoni","publisher-place":"Barcelona","title":"Memòria de la intervenció arqueològica preventiva a la Pl. de la Gardunya (Barcelona, el Barcelonès). Novembre 2005-Juny 2006 (codi 278-05)","author":[{"family":"Giner Iranzo","given":"Daniel"}],"issued":{"date-parts":[["2006"]]}}}],"schema":"https://github.com/citation-style-language/schema/raw/master/csl-citation.json"}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rPr>
              <w:t>(Giner Iranzo 2006)</w:t>
            </w:r>
            <w:r w:rsidRPr="005A1B1F">
              <w:rPr>
                <w:rFonts w:ascii="Times New Roman" w:hAnsi="Times New Roman" w:cs="Times New Roman"/>
                <w:sz w:val="16"/>
                <w:szCs w:val="16"/>
              </w:rPr>
              <w:fldChar w:fldCharType="end"/>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278/05</w:t>
            </w:r>
          </w:p>
        </w:tc>
        <w:tc>
          <w:tcPr>
            <w:tcW w:w="1670" w:type="dxa"/>
          </w:tcPr>
          <w:p w:rsidR="00C73A38" w:rsidRPr="005A1B1F" w:rsidRDefault="00C73A38" w:rsidP="00C70CB5">
            <w:pPr>
              <w:rPr>
                <w:rFonts w:ascii="Times New Roman" w:hAnsi="Times New Roman" w:cs="Times New Roman"/>
                <w:sz w:val="16"/>
                <w:szCs w:val="16"/>
              </w:rPr>
            </w:pPr>
            <w:proofErr w:type="spellStart"/>
            <w:r w:rsidRPr="005A1B1F">
              <w:rPr>
                <w:rFonts w:ascii="Times New Roman" w:hAnsi="Times New Roman" w:cs="Times New Roman"/>
                <w:sz w:val="16"/>
                <w:szCs w:val="16"/>
              </w:rPr>
              <w:t>Raval</w:t>
            </w:r>
            <w:proofErr w:type="spellEnd"/>
            <w:r w:rsidRPr="005A1B1F">
              <w:rPr>
                <w:rFonts w:ascii="Times New Roman" w:hAnsi="Times New Roman" w:cs="Times New Roman"/>
                <w:sz w:val="16"/>
                <w:szCs w:val="16"/>
              </w:rPr>
              <w:t xml:space="preserve"> district to the west of the 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-century city walls</w:t>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13</w:t>
            </w:r>
          </w:p>
        </w:tc>
        <w:tc>
          <w:tcPr>
            <w:tcW w:w="10638"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 xml:space="preserve">Area located in the triangle formed by </w:t>
            </w:r>
            <w:proofErr w:type="spellStart"/>
            <w:r w:rsidRPr="005A1B1F">
              <w:rPr>
                <w:rFonts w:ascii="Times New Roman" w:hAnsi="Times New Roman" w:cs="Times New Roman"/>
                <w:sz w:val="16"/>
                <w:szCs w:val="16"/>
              </w:rPr>
              <w:t>carrer</w:t>
            </w:r>
            <w:proofErr w:type="spellEnd"/>
            <w:r w:rsidRPr="005A1B1F">
              <w:rPr>
                <w:rFonts w:ascii="Times New Roman" w:hAnsi="Times New Roman" w:cs="Times New Roman"/>
                <w:sz w:val="16"/>
                <w:szCs w:val="16"/>
              </w:rPr>
              <w:t xml:space="preserve"> Hospital/ the </w:t>
            </w:r>
            <w:proofErr w:type="spellStart"/>
            <w:r w:rsidRPr="005A1B1F">
              <w:rPr>
                <w:rFonts w:ascii="Times New Roman" w:hAnsi="Times New Roman" w:cs="Times New Roman"/>
                <w:sz w:val="16"/>
                <w:szCs w:val="16"/>
              </w:rPr>
              <w:t>Rambla</w:t>
            </w:r>
            <w:proofErr w:type="spellEnd"/>
            <w:r w:rsidRPr="005A1B1F">
              <w:rPr>
                <w:rFonts w:ascii="Times New Roman" w:hAnsi="Times New Roman" w:cs="Times New Roman"/>
                <w:sz w:val="16"/>
                <w:szCs w:val="16"/>
              </w:rPr>
              <w:t xml:space="preserve"> and </w:t>
            </w:r>
            <w:proofErr w:type="spellStart"/>
            <w:r w:rsidRPr="005A1B1F">
              <w:rPr>
                <w:rFonts w:ascii="Times New Roman" w:hAnsi="Times New Roman" w:cs="Times New Roman"/>
                <w:sz w:val="16"/>
                <w:szCs w:val="16"/>
              </w:rPr>
              <w:t>carrer</w:t>
            </w:r>
            <w:proofErr w:type="spellEnd"/>
            <w:r w:rsidRPr="005A1B1F">
              <w:rPr>
                <w:rFonts w:ascii="Times New Roman" w:hAnsi="Times New Roman" w:cs="Times New Roman"/>
                <w:sz w:val="16"/>
                <w:szCs w:val="16"/>
              </w:rPr>
              <w:t xml:space="preserve"> del Carme, in the largely unbuilt </w:t>
            </w:r>
            <w:proofErr w:type="spellStart"/>
            <w:r w:rsidRPr="005A1B1F">
              <w:rPr>
                <w:rFonts w:ascii="Times New Roman" w:hAnsi="Times New Roman" w:cs="Times New Roman"/>
                <w:sz w:val="16"/>
                <w:szCs w:val="16"/>
              </w:rPr>
              <w:t>Raval</w:t>
            </w:r>
            <w:proofErr w:type="spellEnd"/>
            <w:r w:rsidRPr="005A1B1F">
              <w:rPr>
                <w:rFonts w:ascii="Times New Roman" w:hAnsi="Times New Roman" w:cs="Times New Roman"/>
                <w:sz w:val="16"/>
                <w:szCs w:val="16"/>
              </w:rPr>
              <w:t xml:space="preserve"> area. During the 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this part of the city was enclosed by a new phase of defences and several convents and hospitals were founded, such as the Hospital de la Santa </w:t>
            </w:r>
            <w:proofErr w:type="spellStart"/>
            <w:r w:rsidRPr="005A1B1F">
              <w:rPr>
                <w:rFonts w:ascii="Times New Roman" w:hAnsi="Times New Roman" w:cs="Times New Roman"/>
                <w:sz w:val="16"/>
                <w:szCs w:val="16"/>
              </w:rPr>
              <w:t>Creu</w:t>
            </w:r>
            <w:proofErr w:type="spellEnd"/>
            <w:r w:rsidRPr="005A1B1F">
              <w:rPr>
                <w:rFonts w:ascii="Times New Roman" w:hAnsi="Times New Roman" w:cs="Times New Roman"/>
                <w:sz w:val="16"/>
                <w:szCs w:val="16"/>
              </w:rPr>
              <w:t xml:space="preserve"> (1401), the convent of Santa Maria de Jerusalem (1462) and the monastery of </w:t>
            </w:r>
            <w:proofErr w:type="spellStart"/>
            <w:r w:rsidRPr="005A1B1F">
              <w:rPr>
                <w:rFonts w:ascii="Times New Roman" w:hAnsi="Times New Roman" w:cs="Times New Roman"/>
                <w:sz w:val="16"/>
                <w:szCs w:val="16"/>
              </w:rPr>
              <w:t>Sant</w:t>
            </w:r>
            <w:proofErr w:type="spellEnd"/>
            <w:r w:rsidRPr="005A1B1F">
              <w:rPr>
                <w:rFonts w:ascii="Times New Roman" w:hAnsi="Times New Roman" w:cs="Times New Roman"/>
                <w:sz w:val="16"/>
                <w:szCs w:val="16"/>
              </w:rPr>
              <w:t xml:space="preserve"> </w:t>
            </w:r>
            <w:proofErr w:type="spellStart"/>
            <w:r w:rsidRPr="005A1B1F">
              <w:rPr>
                <w:rFonts w:ascii="Times New Roman" w:hAnsi="Times New Roman" w:cs="Times New Roman"/>
                <w:sz w:val="16"/>
                <w:szCs w:val="16"/>
              </w:rPr>
              <w:t>Josep</w:t>
            </w:r>
            <w:proofErr w:type="spellEnd"/>
            <w:r w:rsidRPr="005A1B1F">
              <w:rPr>
                <w:rFonts w:ascii="Times New Roman" w:hAnsi="Times New Roman" w:cs="Times New Roman"/>
                <w:sz w:val="16"/>
                <w:szCs w:val="16"/>
              </w:rPr>
              <w:t xml:space="preserve"> (1593). When </w:t>
            </w:r>
            <w:proofErr w:type="spellStart"/>
            <w:r w:rsidRPr="005A1B1F">
              <w:rPr>
                <w:rFonts w:ascii="Times New Roman" w:hAnsi="Times New Roman" w:cs="Times New Roman"/>
                <w:sz w:val="16"/>
                <w:szCs w:val="16"/>
              </w:rPr>
              <w:t>plaça</w:t>
            </w:r>
            <w:proofErr w:type="spellEnd"/>
            <w:r w:rsidRPr="005A1B1F">
              <w:rPr>
                <w:rFonts w:ascii="Times New Roman" w:hAnsi="Times New Roman" w:cs="Times New Roman"/>
                <w:sz w:val="16"/>
                <w:szCs w:val="16"/>
              </w:rPr>
              <w:t xml:space="preserve"> de la </w:t>
            </w:r>
            <w:proofErr w:type="spellStart"/>
            <w:r w:rsidRPr="005A1B1F">
              <w:rPr>
                <w:rFonts w:ascii="Times New Roman" w:hAnsi="Times New Roman" w:cs="Times New Roman"/>
                <w:sz w:val="16"/>
                <w:szCs w:val="16"/>
              </w:rPr>
              <w:t>Gardunya</w:t>
            </w:r>
            <w:proofErr w:type="spellEnd"/>
            <w:r w:rsidRPr="005A1B1F">
              <w:rPr>
                <w:rFonts w:ascii="Times New Roman" w:hAnsi="Times New Roman" w:cs="Times New Roman"/>
                <w:sz w:val="16"/>
                <w:szCs w:val="16"/>
              </w:rPr>
              <w:t xml:space="preserve"> was modified, structures related to the convent of Santa Maria de Jerusalem, used by Franciscan nuns until the 19</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 were revealed.</w:t>
            </w:r>
          </w:p>
        </w:tc>
      </w:tr>
      <w:tr w:rsidR="00C73A38" w:rsidRPr="005A1B1F" w:rsidTr="00C73A38">
        <w:trPr>
          <w:trHeight w:val="20"/>
        </w:trPr>
        <w:tc>
          <w:tcPr>
            <w:tcW w:w="2263"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 xml:space="preserve">Doctor </w:t>
            </w:r>
            <w:proofErr w:type="spellStart"/>
            <w:r w:rsidRPr="005A1B1F">
              <w:rPr>
                <w:rFonts w:ascii="Times New Roman" w:hAnsi="Times New Roman" w:cs="Times New Roman"/>
                <w:sz w:val="16"/>
                <w:szCs w:val="16"/>
              </w:rPr>
              <w:t>Aiguader</w:t>
            </w:r>
            <w:proofErr w:type="spellEnd"/>
            <w:r w:rsidRPr="005A1B1F">
              <w:rPr>
                <w:rFonts w:ascii="Times New Roman" w:hAnsi="Times New Roman" w:cs="Times New Roman"/>
                <w:sz w:val="16"/>
                <w:szCs w:val="16"/>
              </w:rPr>
              <w:t xml:space="preserve"> 15-23</w:t>
            </w:r>
          </w:p>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{"citationID":"XlShwtWd","properties":{"formattedCitation":"(Sober\\uc0\\u243{}n, 2015, 2014)","plainCitation":"(Soberón, 2015, 2014)","noteIndex":0},"citationItems":[{"id":7824,"uris":["http://zotero.org/users/8267258/items/54B6WF3Q"],"itemData":{"id":7824,"type":"report","event-place":"Barcelona","language":"cat","publisher":"Servei d’Arqueologia de l’Ajuntament de Barcelona","publisher-place":"Barcelona","title":"Memòria de la intervenció arqueològica al carrer del Doctor Aiguader 15-23. Districte de Ciutat Vella. Barcelona (Barcelonès) cod. 048/11 (novembre 2011- octubre 2012)","author":[{"family":"Soberón","given":"Mikel"}],"issued":{"date-parts":[["2014"]]}}},{"id":7829,"uris":["http://zotero.org/users/8267258/items/UENTMUVQ"],"itemData":{"id":7829,"type":"article-journal","abstract":"Durant els treballs duts al solar del carrer del Doctor Aiguader, es van localitzar 24 estructures que s'han identificat com la base de les barraques de mar que ocupaven aquest espai als segles XVI i XVII. Les barraques de mar apareixen documentades des d'època medieval, tot i que en un altre sector. Les barraques documentades corresponen a 3 fases: finals segle XVI/inicis segle XVII; inicis del segle XVII i mitjans segle XVII. Totes presenten una base de pedra o fusta i, possiblement, la resta d'estructura estava construïda amb materials peribles. A la banda de mar d'aquests edificis es documenten restes d'activitats de construcció naval, fonamentalment forats de pal i restes de foc. Destaca la gran quantitat de material moble exhumat: material ceràmic del segle XVII, diverses monedes, algunes de Lluís XIV de França, comte de Barcelona entre 1643-1652, ploms de les xarxes dels pescadors, hams, pipes, fitxes de joc i restes malacològiques i d'ictiofauna.","container-title":"Tribuna d'Arqueologia 2012-2013","issue":"20","language":"cat","license":"Aquest material està subjecte a una llicència de Creative Commons que permet la reproducció, la distribució i la comunicació pública del material sempre que es reconegui l'autoria de l'obra. L'ús comercial i la possibilitat de generar obres derivades i les condicions per fer-ho estan determinats per la llicència corresponent.","note":"Accepted: 2016-03-03T09:43:51Z\npublisher: Generalitat de Catalunya. Departament de Cultura","page":"219-235","source":"calaix.gencat.cat","title":"Les barraques de pescadors a la Barcelona moderna (f. XVI - m. XVII)","author":[{"family":"Soberón","given":"Mikel"}],"issued":{"date-parts":[["2015"]]}}}],"schema":"https://github.com/citation-style-language/schema/raw/master/csl-citation.json"}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24"/>
              </w:rPr>
              <w:t>(Soberón 2014, 2015)</w:t>
            </w:r>
            <w:r w:rsidRPr="005A1B1F">
              <w:rPr>
                <w:rFonts w:ascii="Times New Roman" w:hAnsi="Times New Roman" w:cs="Times New Roman"/>
                <w:sz w:val="16"/>
                <w:szCs w:val="16"/>
              </w:rPr>
              <w:fldChar w:fldCharType="end"/>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048/11</w:t>
            </w:r>
          </w:p>
        </w:tc>
        <w:tc>
          <w:tcPr>
            <w:tcW w:w="1670"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Shore zone outside city walls to the SE</w:t>
            </w:r>
          </w:p>
        </w:tc>
        <w:tc>
          <w:tcPr>
            <w:tcW w:w="0" w:type="auto"/>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14</w:t>
            </w:r>
          </w:p>
        </w:tc>
        <w:tc>
          <w:tcPr>
            <w:tcW w:w="10638" w:type="dxa"/>
          </w:tcPr>
          <w:p w:rsidR="00C73A38" w:rsidRPr="005A1B1F" w:rsidRDefault="00C73A38" w:rsidP="00C70CB5">
            <w:pPr>
              <w:rPr>
                <w:rFonts w:ascii="Times New Roman" w:hAnsi="Times New Roman" w:cs="Times New Roman"/>
                <w:sz w:val="16"/>
                <w:szCs w:val="16"/>
              </w:rPr>
            </w:pPr>
            <w:r w:rsidRPr="005A1B1F">
              <w:rPr>
                <w:rFonts w:ascii="Times New Roman" w:hAnsi="Times New Roman" w:cs="Times New Roman"/>
                <w:sz w:val="16"/>
                <w:szCs w:val="16"/>
              </w:rPr>
              <w:t>Area located on the former beach, outside the 15</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-century city wall and near the Sea gate (</w:t>
            </w:r>
            <w:r w:rsidRPr="005A1B1F">
              <w:rPr>
                <w:rFonts w:ascii="Times New Roman" w:hAnsi="Times New Roman" w:cs="Times New Roman"/>
                <w:i/>
                <w:sz w:val="16"/>
                <w:szCs w:val="16"/>
              </w:rPr>
              <w:t>Portal de mar</w:t>
            </w:r>
            <w:r w:rsidRPr="005A1B1F">
              <w:rPr>
                <w:rFonts w:ascii="Times New Roman" w:hAnsi="Times New Roman" w:cs="Times New Roman"/>
                <w:sz w:val="16"/>
                <w:szCs w:val="16"/>
              </w:rPr>
              <w:t xml:space="preserve">) where several fishermen’s shacks were located. These structures, built with perishable materials, were used to carry out activities related to the sea, to store fishing and boat equipment (oars, sails, rudders etc.) or as accommodation for fishermen during the night. However, this was also a space for selling fish or other products beyond municipal control. Large-scale excavations were undertaken when new residential apartments were being built. </w:t>
            </w:r>
          </w:p>
        </w:tc>
      </w:tr>
    </w:tbl>
    <w:p w:rsidR="00C73A38" w:rsidRPr="005A1B1F" w:rsidRDefault="00C73A38" w:rsidP="00C73A38">
      <w:pPr>
        <w:rPr>
          <w:rFonts w:ascii="Times New Roman" w:hAnsi="Times New Roman" w:cs="Times New Roman"/>
          <w:sz w:val="16"/>
          <w:szCs w:val="16"/>
        </w:rPr>
      </w:pPr>
    </w:p>
    <w:p w:rsidR="00C73A38" w:rsidRPr="005A1B1F" w:rsidRDefault="00C73A38">
      <w:pPr>
        <w:rPr>
          <w:rFonts w:ascii="Times New Roman" w:hAnsi="Times New Roman" w:cs="Times New Roman"/>
          <w:b/>
          <w:sz w:val="16"/>
          <w:szCs w:val="16"/>
        </w:rPr>
      </w:pPr>
      <w:r w:rsidRPr="005A1B1F">
        <w:rPr>
          <w:rFonts w:ascii="Times New Roman" w:hAnsi="Times New Roman" w:cs="Times New Roman"/>
          <w:b/>
          <w:sz w:val="16"/>
          <w:szCs w:val="16"/>
        </w:rPr>
        <w:br w:type="page"/>
      </w:r>
    </w:p>
    <w:p w:rsidR="00A7365E" w:rsidRPr="005A1B1F" w:rsidRDefault="00A7365E" w:rsidP="00A7365E">
      <w:pPr>
        <w:spacing w:after="0" w:line="240" w:lineRule="auto"/>
        <w:rPr>
          <w:rFonts w:ascii="Times New Roman" w:hAnsi="Times New Roman" w:cs="Times New Roman"/>
          <w:sz w:val="16"/>
          <w:szCs w:val="16"/>
        </w:rPr>
      </w:pPr>
      <w:r w:rsidRPr="005A1B1F">
        <w:rPr>
          <w:rFonts w:ascii="Times New Roman" w:hAnsi="Times New Roman" w:cs="Times New Roman"/>
          <w:b/>
          <w:sz w:val="16"/>
          <w:szCs w:val="16"/>
        </w:rPr>
        <w:t>Table S</w:t>
      </w:r>
      <w:r w:rsidR="00C73A38" w:rsidRPr="005A1B1F">
        <w:rPr>
          <w:rFonts w:ascii="Times New Roman" w:hAnsi="Times New Roman" w:cs="Times New Roman"/>
          <w:b/>
          <w:sz w:val="16"/>
          <w:szCs w:val="16"/>
        </w:rPr>
        <w:t>2</w:t>
      </w:r>
      <w:r w:rsidRPr="005A1B1F">
        <w:rPr>
          <w:rFonts w:ascii="Times New Roman" w:hAnsi="Times New Roman" w:cs="Times New Roman"/>
          <w:sz w:val="16"/>
          <w:szCs w:val="16"/>
        </w:rPr>
        <w:t xml:space="preserve"> Detailed list of the overall charcoal material analysed in the present study, including the specificities of each Stratigraphic Units (SU). Archaeological interpretations and chronologies have been extrapolated from the archaeological reports of each excavation</w:t>
      </w:r>
    </w:p>
    <w:p w:rsidR="00A7365E" w:rsidRPr="005A1B1F" w:rsidRDefault="00A7365E" w:rsidP="00FA2B8B">
      <w:pPr>
        <w:spacing w:after="0" w:line="240" w:lineRule="auto"/>
        <w:rPr>
          <w:rFonts w:ascii="Times New Roman" w:hAnsi="Times New Roman" w:cs="Times New Roman"/>
          <w:sz w:val="16"/>
          <w:szCs w:val="16"/>
          <w:lang w:val="it-IT"/>
        </w:rPr>
      </w:pPr>
    </w:p>
    <w:tbl>
      <w:tblPr>
        <w:tblStyle w:val="TableGrid"/>
        <w:tblW w:w="15455" w:type="dxa"/>
        <w:tblCellMar>
          <w:left w:w="57" w:type="dxa"/>
          <w:right w:w="57" w:type="dxa"/>
        </w:tblCellMar>
        <w:tblLook w:val="04A0" w:firstRow="1" w:lastRow="0" w:firstColumn="1" w:lastColumn="0" w:noHBand="0" w:noVBand="1"/>
      </w:tblPr>
      <w:tblGrid>
        <w:gridCol w:w="3256"/>
        <w:gridCol w:w="635"/>
        <w:gridCol w:w="521"/>
        <w:gridCol w:w="850"/>
        <w:gridCol w:w="1680"/>
        <w:gridCol w:w="992"/>
        <w:gridCol w:w="4820"/>
        <w:gridCol w:w="694"/>
        <w:gridCol w:w="1195"/>
        <w:gridCol w:w="812"/>
      </w:tblGrid>
      <w:tr w:rsidR="005A1B1F" w:rsidRPr="005A1B1F" w:rsidTr="00B60272">
        <w:trPr>
          <w:trHeight w:val="20"/>
        </w:trPr>
        <w:tc>
          <w:tcPr>
            <w:tcW w:w="3256" w:type="dxa"/>
          </w:tcPr>
          <w:p w:rsidR="00A7365E" w:rsidRPr="005A1B1F" w:rsidRDefault="00A7365E" w:rsidP="00B60272">
            <w:pPr>
              <w:rPr>
                <w:rFonts w:ascii="Times New Roman" w:hAnsi="Times New Roman" w:cs="Times New Roman"/>
                <w:b/>
                <w:sz w:val="16"/>
                <w:szCs w:val="16"/>
              </w:rPr>
            </w:pPr>
            <w:r w:rsidRPr="005A1B1F">
              <w:rPr>
                <w:rFonts w:ascii="Times New Roman" w:hAnsi="Times New Roman" w:cs="Times New Roman"/>
                <w:b/>
                <w:sz w:val="16"/>
                <w:szCs w:val="16"/>
              </w:rPr>
              <w:t>Excavation name</w:t>
            </w:r>
          </w:p>
        </w:tc>
        <w:tc>
          <w:tcPr>
            <w:tcW w:w="0" w:type="auto"/>
          </w:tcPr>
          <w:p w:rsidR="00A7365E" w:rsidRPr="005A1B1F" w:rsidRDefault="00A7365E" w:rsidP="00B60272">
            <w:pPr>
              <w:rPr>
                <w:rFonts w:ascii="Times New Roman" w:hAnsi="Times New Roman" w:cs="Times New Roman"/>
                <w:b/>
                <w:sz w:val="16"/>
                <w:szCs w:val="16"/>
              </w:rPr>
            </w:pPr>
            <w:r w:rsidRPr="005A1B1F">
              <w:rPr>
                <w:rFonts w:ascii="Times New Roman" w:hAnsi="Times New Roman" w:cs="Times New Roman"/>
                <w:b/>
                <w:sz w:val="16"/>
                <w:szCs w:val="16"/>
              </w:rPr>
              <w:t>ID code</w:t>
            </w:r>
          </w:p>
        </w:tc>
        <w:tc>
          <w:tcPr>
            <w:tcW w:w="521" w:type="dxa"/>
          </w:tcPr>
          <w:p w:rsidR="00A7365E" w:rsidRPr="005A1B1F" w:rsidRDefault="00A7365E" w:rsidP="00B60272">
            <w:pPr>
              <w:rPr>
                <w:rFonts w:ascii="Times New Roman" w:hAnsi="Times New Roman" w:cs="Times New Roman"/>
                <w:b/>
                <w:sz w:val="16"/>
                <w:szCs w:val="16"/>
              </w:rPr>
            </w:pPr>
            <w:r w:rsidRPr="005A1B1F">
              <w:rPr>
                <w:rFonts w:ascii="Times New Roman" w:hAnsi="Times New Roman" w:cs="Times New Roman"/>
                <w:b/>
                <w:sz w:val="16"/>
                <w:szCs w:val="16"/>
              </w:rPr>
              <w:t>Map No.</w:t>
            </w:r>
          </w:p>
        </w:tc>
        <w:tc>
          <w:tcPr>
            <w:tcW w:w="850" w:type="dxa"/>
          </w:tcPr>
          <w:p w:rsidR="00A7365E" w:rsidRPr="005A1B1F" w:rsidRDefault="00A7365E" w:rsidP="00A7365E">
            <w:pPr>
              <w:rPr>
                <w:rFonts w:ascii="Times New Roman" w:hAnsi="Times New Roman" w:cs="Times New Roman"/>
                <w:b/>
                <w:sz w:val="16"/>
                <w:szCs w:val="16"/>
              </w:rPr>
            </w:pPr>
            <w:r w:rsidRPr="005A1B1F">
              <w:rPr>
                <w:rFonts w:ascii="Times New Roman" w:hAnsi="Times New Roman" w:cs="Times New Roman"/>
                <w:b/>
                <w:sz w:val="16"/>
                <w:szCs w:val="16"/>
              </w:rPr>
              <w:t>Strat. Unit (S</w:t>
            </w:r>
            <w:r w:rsidR="00675287" w:rsidRPr="005A1B1F">
              <w:rPr>
                <w:rFonts w:ascii="Times New Roman" w:hAnsi="Times New Roman" w:cs="Times New Roman"/>
                <w:b/>
                <w:sz w:val="16"/>
                <w:szCs w:val="16"/>
              </w:rPr>
              <w:t>.</w:t>
            </w:r>
            <w:r w:rsidRPr="005A1B1F">
              <w:rPr>
                <w:rFonts w:ascii="Times New Roman" w:hAnsi="Times New Roman" w:cs="Times New Roman"/>
                <w:b/>
                <w:sz w:val="16"/>
                <w:szCs w:val="16"/>
              </w:rPr>
              <w:t>U</w:t>
            </w:r>
            <w:r w:rsidR="00675287" w:rsidRPr="005A1B1F">
              <w:rPr>
                <w:rFonts w:ascii="Times New Roman" w:hAnsi="Times New Roman" w:cs="Times New Roman"/>
                <w:b/>
                <w:sz w:val="16"/>
                <w:szCs w:val="16"/>
              </w:rPr>
              <w:t>.</w:t>
            </w:r>
            <w:r w:rsidRPr="005A1B1F">
              <w:rPr>
                <w:rFonts w:ascii="Times New Roman" w:hAnsi="Times New Roman" w:cs="Times New Roman"/>
                <w:b/>
                <w:sz w:val="16"/>
                <w:szCs w:val="16"/>
              </w:rPr>
              <w:t>)</w:t>
            </w:r>
          </w:p>
        </w:tc>
        <w:tc>
          <w:tcPr>
            <w:tcW w:w="1680" w:type="dxa"/>
          </w:tcPr>
          <w:p w:rsidR="00A7365E" w:rsidRPr="005A1B1F" w:rsidRDefault="00A7365E" w:rsidP="00B60272">
            <w:pPr>
              <w:rPr>
                <w:rFonts w:ascii="Times New Roman" w:hAnsi="Times New Roman" w:cs="Times New Roman"/>
                <w:b/>
                <w:sz w:val="16"/>
                <w:szCs w:val="16"/>
              </w:rPr>
            </w:pPr>
            <w:r w:rsidRPr="005A1B1F">
              <w:rPr>
                <w:rFonts w:ascii="Times New Roman" w:hAnsi="Times New Roman" w:cs="Times New Roman"/>
                <w:b/>
                <w:sz w:val="16"/>
                <w:szCs w:val="16"/>
              </w:rPr>
              <w:t>Chronology (CE)</w:t>
            </w:r>
          </w:p>
        </w:tc>
        <w:tc>
          <w:tcPr>
            <w:tcW w:w="992" w:type="dxa"/>
          </w:tcPr>
          <w:p w:rsidR="00A7365E" w:rsidRPr="005A1B1F" w:rsidRDefault="00A7365E" w:rsidP="00B60272">
            <w:pPr>
              <w:rPr>
                <w:rFonts w:ascii="Times New Roman" w:hAnsi="Times New Roman" w:cs="Times New Roman"/>
                <w:b/>
                <w:sz w:val="16"/>
                <w:szCs w:val="16"/>
              </w:rPr>
            </w:pPr>
            <w:r w:rsidRPr="005A1B1F">
              <w:rPr>
                <w:rFonts w:ascii="Times New Roman" w:hAnsi="Times New Roman" w:cs="Times New Roman"/>
                <w:b/>
                <w:sz w:val="16"/>
                <w:szCs w:val="16"/>
              </w:rPr>
              <w:t>Historical</w:t>
            </w:r>
          </w:p>
          <w:p w:rsidR="00A7365E" w:rsidRPr="005A1B1F" w:rsidRDefault="00A7365E" w:rsidP="00B60272">
            <w:pPr>
              <w:rPr>
                <w:rFonts w:ascii="Times New Roman" w:hAnsi="Times New Roman" w:cs="Times New Roman"/>
                <w:b/>
                <w:sz w:val="16"/>
                <w:szCs w:val="16"/>
              </w:rPr>
            </w:pPr>
            <w:r w:rsidRPr="005A1B1F">
              <w:rPr>
                <w:rFonts w:ascii="Times New Roman" w:hAnsi="Times New Roman" w:cs="Times New Roman"/>
                <w:b/>
                <w:sz w:val="16"/>
                <w:szCs w:val="16"/>
              </w:rPr>
              <w:t>phase</w:t>
            </w:r>
          </w:p>
        </w:tc>
        <w:tc>
          <w:tcPr>
            <w:tcW w:w="4820" w:type="dxa"/>
          </w:tcPr>
          <w:p w:rsidR="00A7365E" w:rsidRPr="005A1B1F" w:rsidRDefault="00A7365E" w:rsidP="00B60272">
            <w:pPr>
              <w:rPr>
                <w:rFonts w:ascii="Times New Roman" w:hAnsi="Times New Roman" w:cs="Times New Roman"/>
                <w:b/>
                <w:sz w:val="16"/>
                <w:szCs w:val="16"/>
              </w:rPr>
            </w:pPr>
            <w:r w:rsidRPr="005A1B1F">
              <w:rPr>
                <w:rFonts w:ascii="Times New Roman" w:hAnsi="Times New Roman" w:cs="Times New Roman"/>
                <w:b/>
                <w:sz w:val="16"/>
                <w:szCs w:val="16"/>
              </w:rPr>
              <w:t>Type of deposit</w:t>
            </w:r>
          </w:p>
        </w:tc>
        <w:tc>
          <w:tcPr>
            <w:tcW w:w="694" w:type="dxa"/>
          </w:tcPr>
          <w:p w:rsidR="00A7365E" w:rsidRPr="005A1B1F" w:rsidRDefault="00A7365E" w:rsidP="00B60272">
            <w:pPr>
              <w:rPr>
                <w:rFonts w:ascii="Times New Roman" w:hAnsi="Times New Roman" w:cs="Times New Roman"/>
                <w:b/>
                <w:sz w:val="16"/>
                <w:szCs w:val="16"/>
              </w:rPr>
            </w:pPr>
            <w:r w:rsidRPr="005A1B1F">
              <w:rPr>
                <w:rFonts w:ascii="Times New Roman" w:hAnsi="Times New Roman" w:cs="Times New Roman"/>
                <w:b/>
                <w:sz w:val="16"/>
                <w:szCs w:val="16"/>
              </w:rPr>
              <w:t>Sample vol. (L)</w:t>
            </w:r>
          </w:p>
        </w:tc>
        <w:tc>
          <w:tcPr>
            <w:tcW w:w="1195" w:type="dxa"/>
          </w:tcPr>
          <w:p w:rsidR="00A7365E" w:rsidRPr="005A1B1F" w:rsidRDefault="00A7365E" w:rsidP="00B60272">
            <w:pPr>
              <w:rPr>
                <w:rFonts w:ascii="Times New Roman" w:hAnsi="Times New Roman" w:cs="Times New Roman"/>
                <w:b/>
                <w:sz w:val="16"/>
                <w:szCs w:val="16"/>
              </w:rPr>
            </w:pPr>
            <w:r w:rsidRPr="005A1B1F">
              <w:rPr>
                <w:rFonts w:ascii="Times New Roman" w:hAnsi="Times New Roman" w:cs="Times New Roman"/>
                <w:b/>
                <w:sz w:val="16"/>
                <w:szCs w:val="16"/>
              </w:rPr>
              <w:t>No. of charcoal fragments analysed</w:t>
            </w:r>
          </w:p>
        </w:tc>
        <w:tc>
          <w:tcPr>
            <w:tcW w:w="0" w:type="auto"/>
          </w:tcPr>
          <w:p w:rsidR="00A7365E" w:rsidRPr="005A1B1F" w:rsidRDefault="00A7365E" w:rsidP="00B60272">
            <w:pPr>
              <w:rPr>
                <w:rFonts w:ascii="Times New Roman" w:hAnsi="Times New Roman" w:cs="Times New Roman"/>
                <w:b/>
                <w:sz w:val="16"/>
                <w:szCs w:val="16"/>
              </w:rPr>
            </w:pPr>
            <w:r w:rsidRPr="005A1B1F">
              <w:rPr>
                <w:rFonts w:ascii="Times New Roman" w:hAnsi="Times New Roman" w:cs="Times New Roman"/>
                <w:b/>
                <w:sz w:val="16"/>
                <w:szCs w:val="16"/>
              </w:rPr>
              <w:t>No. of taxa</w:t>
            </w:r>
          </w:p>
        </w:tc>
      </w:tr>
      <w:tr w:rsidR="005A1B1F" w:rsidRPr="005A1B1F" w:rsidTr="00B60272">
        <w:trPr>
          <w:trHeight w:val="20"/>
        </w:trPr>
        <w:tc>
          <w:tcPr>
            <w:tcW w:w="3256" w:type="dxa"/>
            <w:vMerge w:val="restart"/>
          </w:tcPr>
          <w:p w:rsidR="00A7365E" w:rsidRPr="005A1B1F" w:rsidRDefault="00A7365E" w:rsidP="00B60272">
            <w:pPr>
              <w:rPr>
                <w:rFonts w:ascii="Times New Roman" w:hAnsi="Times New Roman" w:cs="Times New Roman"/>
                <w:sz w:val="16"/>
                <w:szCs w:val="16"/>
              </w:rPr>
            </w:pPr>
            <w:proofErr w:type="spellStart"/>
            <w:r w:rsidRPr="005A1B1F">
              <w:rPr>
                <w:rFonts w:ascii="Times New Roman" w:hAnsi="Times New Roman" w:cs="Times New Roman"/>
                <w:sz w:val="16"/>
                <w:szCs w:val="16"/>
              </w:rPr>
              <w:t>Sant</w:t>
            </w:r>
            <w:proofErr w:type="spellEnd"/>
            <w:r w:rsidRPr="005A1B1F">
              <w:rPr>
                <w:rFonts w:ascii="Times New Roman" w:hAnsi="Times New Roman" w:cs="Times New Roman"/>
                <w:sz w:val="16"/>
                <w:szCs w:val="16"/>
              </w:rPr>
              <w:t xml:space="preserve"> </w:t>
            </w:r>
            <w:proofErr w:type="spellStart"/>
            <w:r w:rsidRPr="005A1B1F">
              <w:rPr>
                <w:rFonts w:ascii="Times New Roman" w:hAnsi="Times New Roman" w:cs="Times New Roman"/>
                <w:sz w:val="16"/>
                <w:szCs w:val="16"/>
              </w:rPr>
              <w:t>Honorat</w:t>
            </w:r>
            <w:proofErr w:type="spellEnd"/>
            <w:r w:rsidRPr="005A1B1F">
              <w:rPr>
                <w:rFonts w:ascii="Times New Roman" w:hAnsi="Times New Roman" w:cs="Times New Roman"/>
                <w:sz w:val="16"/>
                <w:szCs w:val="16"/>
              </w:rPr>
              <w:t xml:space="preserve"> 3</w:t>
            </w:r>
          </w:p>
          <w:p w:rsidR="00A7365E" w:rsidRPr="005A1B1F" w:rsidRDefault="00A7365E" w:rsidP="00A7365E">
            <w:pPr>
              <w:rPr>
                <w:rFonts w:ascii="Times New Roman" w:hAnsi="Times New Roman" w:cs="Times New Roman"/>
                <w:sz w:val="16"/>
                <w:szCs w:val="16"/>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{"citationID":"2tBTInx6","properties":{"formattedCitation":"(Florensa i Puchol and Gamarra Campuzano, 2006; Florensa i Puchol, 2011)","plainCitation":"(Florensa i Puchol and Gamarra Campuzano, 2006; Florensa i Puchol, 2011)","noteIndex":0},"citationItems":[{"id":8260,"uris":["http://zotero.org/users/8267258/items/L2KJEW7Q"],"itemData":{"id":8260,"type":"report","event-place":"Mataró","genre":"Archaeological report","language":"cat","publisher":"Servei d'Arqueologia de Barcelona","publisher-place":"Mataró","title":"Memòria de la intervenció arqueològica al carrer Sant Honorat 3 (Ciutat Vella, Barcelona). Desembre 2000- Setembre 2003 (Codi MHCB 142/00, 011/01, 079/03)","author":[{"family":"Florensa i Puchol","given":"F. X."}],"issued":{"date-parts":[["2011"]]}}},{"id":8262,"uris":["http://zotero.org/users/8267258/items/UQHKCQD6"],"itemData":{"id":8262,"type":"article-journal","container-title":"Tribuna d' arqueologia 2003-2004","ISSN":"1130-7781","language":"cat","note":"publisher: Departamento de Cultura\nsection: Tribuna d' arqueologia","page":"189-210","source":"dialnet.unirioja.es","title":"L'excavació del jaciment arqueològic del carrer Sant Honorat, 3, de Barcelona","author":[{"family":"Florensa i Puchol","given":"Francesc X."},{"family":"Gamarra Campuzano","given":"Agustín"}],"issued":{"date-parts":[["2006"]]}}}],"schema":"https://github.com/citation-style-language/schema/raw/master/csl-citation.json"}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rPr>
              <w:t>(Florensa i Puchol and Gamarra Campuzano 2006; Florensa i Puchol 2011)</w:t>
            </w:r>
            <w:r w:rsidRPr="005A1B1F">
              <w:rPr>
                <w:rFonts w:ascii="Times New Roman" w:hAnsi="Times New Roman" w:cs="Times New Roman"/>
                <w:sz w:val="16"/>
                <w:szCs w:val="16"/>
              </w:rPr>
              <w:fldChar w:fldCharType="end"/>
            </w:r>
          </w:p>
        </w:tc>
        <w:tc>
          <w:tcPr>
            <w:tcW w:w="0" w:type="auto"/>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011/01</w:t>
            </w:r>
          </w:p>
        </w:tc>
        <w:tc>
          <w:tcPr>
            <w:tcW w:w="521" w:type="dxa"/>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w:t>
            </w: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32049</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Mid. 6</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Storage pit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25</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8</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23080</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Second half 6</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Storage pit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15</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32042</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Second half 6</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Destruction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HP</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12048</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Second half 6</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Infill layer of an indeterminate feature. Large-size charcoal fragments</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HP</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12</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32031</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Storage pit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HP</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35081</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Storage pit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75</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w:t>
            </w:r>
          </w:p>
        </w:tc>
      </w:tr>
      <w:tr w:rsidR="005A1B1F" w:rsidRPr="005A1B1F" w:rsidTr="00B60272">
        <w:trPr>
          <w:trHeight w:val="20"/>
        </w:trPr>
        <w:tc>
          <w:tcPr>
            <w:tcW w:w="3256" w:type="dxa"/>
          </w:tcPr>
          <w:p w:rsidR="00A7365E" w:rsidRPr="005A1B1F" w:rsidRDefault="00A7365E" w:rsidP="00A7365E">
            <w:pPr>
              <w:rPr>
                <w:rFonts w:ascii="Times New Roman" w:hAnsi="Times New Roman" w:cs="Times New Roman"/>
                <w:sz w:val="16"/>
                <w:szCs w:val="16"/>
                <w:lang w:val="es-ES"/>
              </w:rPr>
            </w:pPr>
            <w:proofErr w:type="spellStart"/>
            <w:r w:rsidRPr="005A1B1F">
              <w:rPr>
                <w:rFonts w:ascii="Times New Roman" w:hAnsi="Times New Roman" w:cs="Times New Roman"/>
                <w:sz w:val="16"/>
                <w:szCs w:val="16"/>
                <w:lang w:val="es-ES"/>
              </w:rPr>
              <w:t>Palau</w:t>
            </w:r>
            <w:proofErr w:type="spellEnd"/>
            <w:r w:rsidRPr="005A1B1F">
              <w:rPr>
                <w:rFonts w:ascii="Times New Roman" w:hAnsi="Times New Roman" w:cs="Times New Roman"/>
                <w:sz w:val="16"/>
                <w:szCs w:val="16"/>
                <w:lang w:val="es-ES"/>
              </w:rPr>
              <w:t xml:space="preserve"> </w:t>
            </w:r>
            <w:proofErr w:type="spellStart"/>
            <w:r w:rsidRPr="005A1B1F">
              <w:rPr>
                <w:rFonts w:ascii="Times New Roman" w:hAnsi="Times New Roman" w:cs="Times New Roman"/>
                <w:sz w:val="16"/>
                <w:szCs w:val="16"/>
                <w:lang w:val="es-ES"/>
              </w:rPr>
              <w:t>Moxó</w:t>
            </w:r>
            <w:proofErr w:type="spellEnd"/>
            <w:r w:rsidRPr="005A1B1F">
              <w:rPr>
                <w:rFonts w:ascii="Times New Roman" w:hAnsi="Times New Roman" w:cs="Times New Roman"/>
                <w:sz w:val="16"/>
                <w:szCs w:val="16"/>
                <w:lang w:val="es-ES"/>
              </w:rPr>
              <w:t xml:space="preserve"> </w:t>
            </w:r>
            <w:r w:rsidRPr="005A1B1F">
              <w:rPr>
                <w:rFonts w:ascii="Times New Roman" w:hAnsi="Times New Roman" w:cs="Times New Roman"/>
                <w:sz w:val="16"/>
                <w:szCs w:val="16"/>
              </w:rPr>
              <w:fldChar w:fldCharType="begin"/>
            </w:r>
            <w:r w:rsidRPr="005A1B1F">
              <w:rPr>
                <w:rFonts w:ascii="Times New Roman" w:hAnsi="Times New Roman" w:cs="Times New Roman"/>
                <w:sz w:val="16"/>
                <w:szCs w:val="16"/>
                <w:lang w:val="es-ES"/>
              </w:rPr>
              <w:instrText xml:space="preserve"> ADDIN ZOTERO_ITEM CSL_CITATION {"citationID":"APorpGeT","properties":{"formattedCitation":"(Ramos Ruiz, 2018, 2019a, 2019b)","plainCitation":"(Ramos Ruiz, 2018, 2019a, 2019b)","noteIndex":0},"citationItems":[{"id":8265,"uris":["http://zotero.org/users/8267258/items/GMK3BYRE"],"itemData":{"id":8265,"type":"report","event-place":"Mataró","genre":"Archaeological report","language":"cat","publisher":"Servei d'Arqueologia de Barcelona","publisher-place":"Mataró","title":"Informe d'afectació-cobriment de la intervenció arqueològica preventiva efectuada a la plaça de Sant Just, 4/ carrer del Bisbe Caçador, 1 - Palau Moxó. Districte de Ciutat Vella, Barcelona. Cod. 060/18. Dates de la intervenció: 25 de febrer al 29 de març 2019","author":[{"family":"Ramos Ruiz","given":"Jordi"}],"issued":{"date-parts":[["2019"]]}}},{"id":8267,"uris":["http://zotero.org/users/8267258/items/F8FLFIKZ"],"itemData":{"id":8267,"type":"report","event-place":"Mataró","genre":"Archaeological report","language":"cat","publisher":"Servei d'Arqueologia de Barcelona","publisher-place":"Mataró","title":"Segon informe d'afectació-cobriment de la intervenció arqueològica preventiva efectuada a la plaça de Sant Just, 4/ carrer del Bisbe Caçador, 1 - Palau Moxó. Districte de Ciutat Vella, Barcelona. Cod. 060/18. Dates de la intervenció: 3 al 12 d'abril 2019","author":[{"family":"Ramos Ruiz","given":"Jordi"}],"issued":{"date-parts":[["2019"]]}}},{"id":8266,"uris":["http://zotero.org/users/8267258/items/RZJ7F7UQ"],"itemData":{"id":8266,"type":"report","event-place":"Mataró","genre":"Archaeological report","language":"cat","publisher":"Servei d'Arqueologia de Barcelona","publisher-place":"Mataró","title":"Memòria de la intervenció arqueològica preventiva efectuada a la plaça de Sant Just, 4 / carrer del Bisbe Caçador, 1- Casa Moxó. Districte Ciutat Vella, Barcelona. Codi 060/18. Dates de la intervenció: 8 al 18 de maig 2018","author":[{"family":"Ramos Ruiz","given":"Jordi"}],"issued":{"date-parts":[["2018"]]}}}],"schema":"https://github.com/citation-style-language/schema/raw/master/csl-citation.json"}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lang w:val="es-ES"/>
              </w:rPr>
              <w:t>(Ramos Ruiz 2018, 2019a, b)</w:t>
            </w:r>
            <w:r w:rsidRPr="005A1B1F">
              <w:rPr>
                <w:rFonts w:ascii="Times New Roman" w:hAnsi="Times New Roman" w:cs="Times New Roman"/>
                <w:sz w:val="16"/>
                <w:szCs w:val="16"/>
              </w:rPr>
              <w:fldChar w:fldCharType="end"/>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060/18</w:t>
            </w:r>
          </w:p>
        </w:tc>
        <w:tc>
          <w:tcPr>
            <w:tcW w:w="521"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w:t>
            </w: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2030</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r w:rsidRPr="005A1B1F">
              <w:rPr>
                <w:rFonts w:ascii="Times New Roman" w:hAnsi="Times New Roman" w:cs="Times New Roman"/>
                <w:sz w:val="16"/>
                <w:szCs w:val="16"/>
                <w:vertAlign w:val="superscript"/>
              </w:rPr>
              <w:t xml:space="preserve">th </w:t>
            </w:r>
            <w:r w:rsidRPr="005A1B1F">
              <w:rPr>
                <w:rFonts w:ascii="Times New Roman" w:hAnsi="Times New Roman" w:cs="Times New Roman"/>
                <w:sz w:val="16"/>
                <w:szCs w:val="16"/>
              </w:rPr>
              <w:t>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Storage pit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99</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12</w:t>
            </w:r>
          </w:p>
        </w:tc>
      </w:tr>
      <w:tr w:rsidR="005A1B1F" w:rsidRPr="005A1B1F" w:rsidTr="00B60272">
        <w:trPr>
          <w:trHeight w:val="20"/>
        </w:trPr>
        <w:tc>
          <w:tcPr>
            <w:tcW w:w="3256" w:type="dxa"/>
            <w:vMerge w:val="restart"/>
          </w:tcPr>
          <w:p w:rsidR="00A7365E" w:rsidRPr="005A1B1F" w:rsidRDefault="00A7365E" w:rsidP="00B60272">
            <w:pPr>
              <w:rPr>
                <w:rFonts w:ascii="Times New Roman" w:hAnsi="Times New Roman" w:cs="Times New Roman"/>
                <w:sz w:val="16"/>
                <w:szCs w:val="16"/>
              </w:rPr>
            </w:pPr>
            <w:proofErr w:type="spellStart"/>
            <w:r w:rsidRPr="005A1B1F">
              <w:rPr>
                <w:rFonts w:ascii="Times New Roman" w:hAnsi="Times New Roman" w:cs="Times New Roman"/>
                <w:sz w:val="16"/>
                <w:szCs w:val="16"/>
              </w:rPr>
              <w:t>Sotstinent</w:t>
            </w:r>
            <w:proofErr w:type="spellEnd"/>
            <w:r w:rsidRPr="005A1B1F">
              <w:rPr>
                <w:rFonts w:ascii="Times New Roman" w:hAnsi="Times New Roman" w:cs="Times New Roman"/>
                <w:sz w:val="16"/>
                <w:szCs w:val="16"/>
              </w:rPr>
              <w:t xml:space="preserve"> Navarro</w:t>
            </w:r>
          </w:p>
          <w:p w:rsidR="00A7365E" w:rsidRPr="005A1B1F" w:rsidRDefault="00A7365E" w:rsidP="00A7365E">
            <w:pPr>
              <w:rPr>
                <w:rFonts w:ascii="Times New Roman" w:hAnsi="Times New Roman" w:cs="Times New Roman"/>
                <w:sz w:val="16"/>
                <w:szCs w:val="16"/>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{"citationID":"89qJ0MK0","properties":{"formattedCitation":"(Ramos Ruiz, 2017, 2020; L\\uc0\\u243{}pez Bult\\uc0\\u243{}, 2018)","plainCitation":"(Ramos Ruiz, 2017, 2020; López Bultó, 2018)","noteIndex":0},"citationItems":[{"id":10172,"uris":["http://zotero.org/users/8267258/items/LSNMECDI"],"itemData":{"id":10172,"type":"report","event-place":"Barcelona","genre":"Archaeological report","language":"ca","page":"38","publisher":"Servei d'Arqueologia de Barcelona, Universitat Autònoma de Barcelona","publisher-place":"Barcelona","title":"Informe de l'anàlisi antracològic del jaciment del carrer Sotstinent Navarro (Barcelona)","author":[{"family":"López Bultó","given":"Oriol"}],"issued":{"date-parts":[["2018"]]}}},{"id":966,"uris":["http://zotero.org/users/8267258/items/RW9CXAVY"],"itemData":{"id":966,"type":"report","event-place":"Mataró","genre":"Memòria intervenció arqueologica","language":"ca","page":"2759","publisher":"Servei d’Arqueologia de l’Ajuntament de Barcelona.","publisher-place":"Mataró","title":"Memòria de la intervenció arqueològica preventiva efectuada al carrer del Sotstinent Navarro, 12-16 / baixada de Caçador, 8. Muralla romana, torres 27 i 28, districte de Ciutat Vella (Barcelona, Barcelonès) cod. 059/12; 052/13; 081/14 (anys 2012-2015).","author":[{"family":"Ramos Ruiz","given":"Jordi"}],"issued":{"date-parts":[["2017"]]}}},{"id":1432,"uris":["http://zotero.org/users/8267258/items/JX843FHZ"],"itemData":{"id":1432,"type":"chapter","container-title":"Anuari d'arqueologia i patrimoni de Barcelona 2018","ISBN":"ISSN: 2604-918X","page":"153-154","publisher":"Ajuntament de Barcelona, Institut de Cultura,Servei d’Arqueologia de Barcelona","title":"Muralla romana. Torres número 27 i 28","author":[{"family":"Ramos Ruiz","given":"Jordi"}],"issued":{"date-parts":[["2020"]]}}}],"schema":"https://github.com/citation-style-language/schema/raw/master/csl-citation.json"}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rPr>
              <w:t>(Ramos Ruiz 2017, 2020; part of the data from López Bultó 2018)</w:t>
            </w:r>
            <w:r w:rsidRPr="005A1B1F">
              <w:rPr>
                <w:rFonts w:ascii="Times New Roman" w:hAnsi="Times New Roman" w:cs="Times New Roman"/>
                <w:sz w:val="16"/>
                <w:szCs w:val="16"/>
              </w:rPr>
              <w:fldChar w:fldCharType="end"/>
            </w:r>
          </w:p>
        </w:tc>
        <w:tc>
          <w:tcPr>
            <w:tcW w:w="0" w:type="auto"/>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059/12</w:t>
            </w:r>
          </w:p>
        </w:tc>
        <w:tc>
          <w:tcPr>
            <w:tcW w:w="521" w:type="dxa"/>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w:t>
            </w: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554*</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8</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-12</w:t>
            </w:r>
            <w:r w:rsidRPr="005A1B1F">
              <w:rPr>
                <w:rFonts w:ascii="Times New Roman" w:hAnsi="Times New Roman" w:cs="Times New Roman"/>
                <w:sz w:val="16"/>
                <w:szCs w:val="16"/>
                <w:vertAlign w:val="superscript"/>
              </w:rPr>
              <w:t xml:space="preserve">th </w:t>
            </w:r>
            <w:r w:rsidRPr="005A1B1F">
              <w:rPr>
                <w:rFonts w:ascii="Times New Roman" w:hAnsi="Times New Roman" w:cs="Times New Roman"/>
                <w:sz w:val="16"/>
                <w:szCs w:val="16"/>
              </w:rPr>
              <w:t>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EMA-CMA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Demolition/Infill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722</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-11</w:t>
            </w:r>
            <w:r w:rsidRPr="005A1B1F">
              <w:rPr>
                <w:rFonts w:ascii="Times New Roman" w:hAnsi="Times New Roman" w:cs="Times New Roman"/>
                <w:sz w:val="16"/>
                <w:szCs w:val="16"/>
                <w:vertAlign w:val="superscript"/>
              </w:rPr>
              <w:t xml:space="preserve">th </w:t>
            </w:r>
            <w:r w:rsidRPr="005A1B1F">
              <w:rPr>
                <w:rFonts w:ascii="Times New Roman" w:hAnsi="Times New Roman" w:cs="Times New Roman"/>
                <w:sz w:val="16"/>
                <w:szCs w:val="16"/>
              </w:rPr>
              <w:t>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Trench infill in front of tower 27</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730+732</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-11</w:t>
            </w:r>
            <w:r w:rsidRPr="005A1B1F">
              <w:rPr>
                <w:rFonts w:ascii="Times New Roman" w:hAnsi="Times New Roman" w:cs="Times New Roman"/>
                <w:sz w:val="16"/>
                <w:szCs w:val="16"/>
                <w:vertAlign w:val="superscript"/>
              </w:rPr>
              <w:t xml:space="preserve">th </w:t>
            </w:r>
            <w:r w:rsidRPr="005A1B1F">
              <w:rPr>
                <w:rFonts w:ascii="Times New Roman" w:hAnsi="Times New Roman" w:cs="Times New Roman"/>
                <w:sz w:val="16"/>
                <w:szCs w:val="16"/>
              </w:rPr>
              <w:t>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Levelling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49</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706</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11</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-12</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Infill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32</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752</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Levelling layer (tower 28)</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4004</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Storage pit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54</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8</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proofErr w:type="spellStart"/>
            <w:r w:rsidRPr="005A1B1F">
              <w:rPr>
                <w:rFonts w:ascii="Times New Roman" w:hAnsi="Times New Roman" w:cs="Times New Roman"/>
                <w:sz w:val="16"/>
                <w:szCs w:val="16"/>
              </w:rPr>
              <w:t>Pou</w:t>
            </w:r>
            <w:proofErr w:type="spellEnd"/>
            <w:r w:rsidRPr="005A1B1F">
              <w:rPr>
                <w:rFonts w:ascii="Times New Roman" w:hAnsi="Times New Roman" w:cs="Times New Roman"/>
                <w:sz w:val="16"/>
                <w:szCs w:val="16"/>
              </w:rPr>
              <w:t xml:space="preserve"> </w:t>
            </w:r>
            <w:proofErr w:type="spellStart"/>
            <w:r w:rsidRPr="005A1B1F">
              <w:rPr>
                <w:rFonts w:ascii="Times New Roman" w:hAnsi="Times New Roman" w:cs="Times New Roman"/>
                <w:sz w:val="16"/>
                <w:szCs w:val="16"/>
              </w:rPr>
              <w:t>s.XIV</w:t>
            </w:r>
            <w:proofErr w:type="spellEnd"/>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Well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80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w:t>
            </w:r>
          </w:p>
        </w:tc>
      </w:tr>
      <w:tr w:rsidR="005A1B1F" w:rsidRPr="005A1B1F" w:rsidTr="00B60272">
        <w:trPr>
          <w:trHeight w:val="20"/>
        </w:trPr>
        <w:tc>
          <w:tcPr>
            <w:tcW w:w="3256" w:type="dxa"/>
            <w:vMerge w:val="restart"/>
          </w:tcPr>
          <w:p w:rsidR="00A7365E" w:rsidRPr="005A1B1F" w:rsidRDefault="00A7365E" w:rsidP="00B60272">
            <w:pPr>
              <w:rPr>
                <w:rFonts w:ascii="Times New Roman" w:hAnsi="Times New Roman" w:cs="Times New Roman"/>
                <w:sz w:val="16"/>
                <w:szCs w:val="16"/>
                <w:lang w:val="it-IT"/>
              </w:rPr>
            </w:pPr>
            <w:r w:rsidRPr="005A1B1F">
              <w:rPr>
                <w:rFonts w:ascii="Times New Roman" w:hAnsi="Times New Roman" w:cs="Times New Roman"/>
                <w:sz w:val="16"/>
                <w:szCs w:val="16"/>
                <w:lang w:val="it-IT"/>
              </w:rPr>
              <w:t>Via Laietana</w:t>
            </w:r>
          </w:p>
          <w:p w:rsidR="00A7365E" w:rsidRPr="005A1B1F" w:rsidRDefault="00A7365E" w:rsidP="00B60272">
            <w:pPr>
              <w:rPr>
                <w:rFonts w:ascii="Times New Roman" w:hAnsi="Times New Roman" w:cs="Times New Roman"/>
                <w:sz w:val="16"/>
                <w:szCs w:val="16"/>
                <w:lang w:val="it-IT"/>
              </w:rPr>
            </w:pPr>
            <w:r w:rsidRPr="005A1B1F">
              <w:rPr>
                <w:rFonts w:ascii="Times New Roman" w:hAnsi="Times New Roman" w:cs="Times New Roman"/>
                <w:sz w:val="16"/>
                <w:szCs w:val="16"/>
                <w:lang w:val="it-IT"/>
              </w:rPr>
              <w:t>(Garriga,</w:t>
            </w:r>
            <w:r w:rsidRPr="005A1B1F">
              <w:rPr>
                <w:rFonts w:ascii="Times New Roman" w:hAnsi="Times New Roman" w:cs="Times New Roman"/>
                <w:i/>
                <w:sz w:val="16"/>
                <w:szCs w:val="16"/>
                <w:lang w:val="it-IT"/>
              </w:rPr>
              <w:t xml:space="preserve"> in prep</w:t>
            </w:r>
            <w:r w:rsidRPr="005A1B1F">
              <w:rPr>
                <w:rFonts w:ascii="Times New Roman" w:hAnsi="Times New Roman" w:cs="Times New Roman"/>
                <w:sz w:val="16"/>
                <w:szCs w:val="16"/>
                <w:lang w:val="it-IT"/>
              </w:rPr>
              <w:t>.)</w:t>
            </w:r>
          </w:p>
        </w:tc>
        <w:tc>
          <w:tcPr>
            <w:tcW w:w="0" w:type="auto"/>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039/22</w:t>
            </w:r>
          </w:p>
        </w:tc>
        <w:tc>
          <w:tcPr>
            <w:tcW w:w="521" w:type="dxa"/>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4</w:t>
            </w: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207</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-11</w:t>
            </w:r>
            <w:r w:rsidRPr="005A1B1F">
              <w:rPr>
                <w:rFonts w:ascii="Times New Roman" w:hAnsi="Times New Roman" w:cs="Times New Roman"/>
                <w:sz w:val="16"/>
                <w:szCs w:val="16"/>
                <w:vertAlign w:val="superscript"/>
              </w:rPr>
              <w:t xml:space="preserve">th </w:t>
            </w:r>
            <w:r w:rsidRPr="005A1B1F">
              <w:rPr>
                <w:rFonts w:ascii="Times New Roman" w:hAnsi="Times New Roman" w:cs="Times New Roman"/>
                <w:sz w:val="16"/>
                <w:szCs w:val="16"/>
              </w:rPr>
              <w:t>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Storage pit 2 (S.U. 206)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240</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25</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210</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-11</w:t>
            </w:r>
            <w:r w:rsidRPr="005A1B1F">
              <w:rPr>
                <w:rFonts w:ascii="Times New Roman" w:hAnsi="Times New Roman" w:cs="Times New Roman"/>
                <w:sz w:val="16"/>
                <w:szCs w:val="16"/>
                <w:vertAlign w:val="superscript"/>
              </w:rPr>
              <w:t xml:space="preserve">th </w:t>
            </w:r>
            <w:r w:rsidRPr="005A1B1F">
              <w:rPr>
                <w:rFonts w:ascii="Times New Roman" w:hAnsi="Times New Roman" w:cs="Times New Roman"/>
                <w:sz w:val="16"/>
                <w:szCs w:val="16"/>
              </w:rPr>
              <w:t>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Storage pit 2 (S.U. 206)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40</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11</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4146</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-11</w:t>
            </w:r>
            <w:r w:rsidRPr="005A1B1F">
              <w:rPr>
                <w:rFonts w:ascii="Times New Roman" w:hAnsi="Times New Roman" w:cs="Times New Roman"/>
                <w:sz w:val="16"/>
                <w:szCs w:val="16"/>
                <w:vertAlign w:val="superscript"/>
              </w:rPr>
              <w:t xml:space="preserve">th </w:t>
            </w:r>
            <w:r w:rsidRPr="005A1B1F">
              <w:rPr>
                <w:rFonts w:ascii="Times New Roman" w:hAnsi="Times New Roman" w:cs="Times New Roman"/>
                <w:sz w:val="16"/>
                <w:szCs w:val="16"/>
              </w:rPr>
              <w:t>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Storage pit 5 (S.U. 4145)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37</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8</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4180</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-11</w:t>
            </w:r>
            <w:r w:rsidRPr="005A1B1F">
              <w:rPr>
                <w:rFonts w:ascii="Times New Roman" w:hAnsi="Times New Roman" w:cs="Times New Roman"/>
                <w:sz w:val="16"/>
                <w:szCs w:val="16"/>
                <w:vertAlign w:val="superscript"/>
              </w:rPr>
              <w:t xml:space="preserve">th </w:t>
            </w:r>
            <w:r w:rsidRPr="005A1B1F">
              <w:rPr>
                <w:rFonts w:ascii="Times New Roman" w:hAnsi="Times New Roman" w:cs="Times New Roman"/>
                <w:sz w:val="16"/>
                <w:szCs w:val="16"/>
              </w:rPr>
              <w:t>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Storage pit 5 (S.U. 4145)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140</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12</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4159</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-11</w:t>
            </w:r>
            <w:r w:rsidRPr="005A1B1F">
              <w:rPr>
                <w:rFonts w:ascii="Times New Roman" w:hAnsi="Times New Roman" w:cs="Times New Roman"/>
                <w:sz w:val="16"/>
                <w:szCs w:val="16"/>
                <w:vertAlign w:val="superscript"/>
              </w:rPr>
              <w:t xml:space="preserve">th </w:t>
            </w:r>
            <w:r w:rsidRPr="005A1B1F">
              <w:rPr>
                <w:rFonts w:ascii="Times New Roman" w:hAnsi="Times New Roman" w:cs="Times New Roman"/>
                <w:sz w:val="16"/>
                <w:szCs w:val="16"/>
              </w:rPr>
              <w:t>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Storage pit 5 (S.U. 4145)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97</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101</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13</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4208</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-11</w:t>
            </w:r>
            <w:r w:rsidRPr="005A1B1F">
              <w:rPr>
                <w:rFonts w:ascii="Times New Roman" w:hAnsi="Times New Roman" w:cs="Times New Roman"/>
                <w:sz w:val="16"/>
                <w:szCs w:val="16"/>
                <w:vertAlign w:val="superscript"/>
              </w:rPr>
              <w:t xml:space="preserve">th </w:t>
            </w:r>
            <w:r w:rsidRPr="005A1B1F">
              <w:rPr>
                <w:rFonts w:ascii="Times New Roman" w:hAnsi="Times New Roman" w:cs="Times New Roman"/>
                <w:sz w:val="16"/>
                <w:szCs w:val="16"/>
              </w:rPr>
              <w:t>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Storage pit 6 (S.U. 4204)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121</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89</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13</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4209</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-11</w:t>
            </w:r>
            <w:r w:rsidRPr="005A1B1F">
              <w:rPr>
                <w:rFonts w:ascii="Times New Roman" w:hAnsi="Times New Roman" w:cs="Times New Roman"/>
                <w:sz w:val="16"/>
                <w:szCs w:val="16"/>
                <w:vertAlign w:val="superscript"/>
              </w:rPr>
              <w:t xml:space="preserve">th </w:t>
            </w:r>
            <w:r w:rsidRPr="005A1B1F">
              <w:rPr>
                <w:rFonts w:ascii="Times New Roman" w:hAnsi="Times New Roman" w:cs="Times New Roman"/>
                <w:sz w:val="16"/>
                <w:szCs w:val="16"/>
              </w:rPr>
              <w:t>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Storage pit 6 (S.U. 4204)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50</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88</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15</w:t>
            </w:r>
          </w:p>
        </w:tc>
      </w:tr>
      <w:tr w:rsidR="005A1B1F" w:rsidRPr="005A1B1F" w:rsidTr="00B60272">
        <w:trPr>
          <w:trHeight w:val="20"/>
        </w:trPr>
        <w:tc>
          <w:tcPr>
            <w:tcW w:w="3256" w:type="dxa"/>
            <w:vMerge w:val="restart"/>
          </w:tcPr>
          <w:p w:rsidR="00A7365E" w:rsidRPr="005A1B1F" w:rsidRDefault="00A7365E" w:rsidP="00B60272">
            <w:pPr>
              <w:rPr>
                <w:rFonts w:ascii="Times New Roman" w:hAnsi="Times New Roman" w:cs="Times New Roman"/>
                <w:sz w:val="16"/>
                <w:szCs w:val="16"/>
                <w:lang w:val="es-ES"/>
              </w:rPr>
            </w:pPr>
            <w:proofErr w:type="spellStart"/>
            <w:r w:rsidRPr="005A1B1F">
              <w:rPr>
                <w:rFonts w:ascii="Times New Roman" w:hAnsi="Times New Roman" w:cs="Times New Roman"/>
                <w:sz w:val="16"/>
                <w:szCs w:val="16"/>
                <w:lang w:val="es-ES"/>
              </w:rPr>
              <w:t>Mercat</w:t>
            </w:r>
            <w:proofErr w:type="spellEnd"/>
            <w:r w:rsidRPr="005A1B1F">
              <w:rPr>
                <w:rFonts w:ascii="Times New Roman" w:hAnsi="Times New Roman" w:cs="Times New Roman"/>
                <w:sz w:val="16"/>
                <w:szCs w:val="16"/>
                <w:lang w:val="es-ES"/>
              </w:rPr>
              <w:t xml:space="preserve"> de Santa Caterina</w:t>
            </w:r>
          </w:p>
          <w:p w:rsidR="00A7365E" w:rsidRPr="005A1B1F" w:rsidRDefault="00A7365E" w:rsidP="00A7365E">
            <w:pPr>
              <w:rPr>
                <w:rFonts w:ascii="Times New Roman" w:hAnsi="Times New Roman" w:cs="Times New Roman"/>
                <w:sz w:val="16"/>
                <w:szCs w:val="16"/>
                <w:lang w:val="es-ES"/>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lang w:val="es-ES"/>
              </w:rPr>
              <w:instrText xml:space="preserve"> ADDIN ZOTERO_ITEM CSL_CITATION {"citationID":"gWIf0haR","properties":{"formattedCitation":"(Aguelo, Huertas and Puig, 2005; Huertas Arroyo and Aguelo Mas, 2006; Aguelo and Huertas, 2020)","plainCitation":"(Aguelo, Huertas and Puig, 2005; Huertas Arroyo and Aguelo Mas, 2006; Aguelo and Huertas, 2020)","noteIndex":0},"citationItems":[{"id":8101,"uris":["http://zotero.org/users/8267258/items/2MEFNPRH"],"itemData":{"id":8101,"type":"chapter","container-title":"Tribuna d'Arqueologia 2001-2002","event-place":"Barcelona","language":"cat","page":"208-223","publisher":"Generalitat de Catalunya, Departament de Cultura","publisher-place":"Barcelona","title":"Les excavacions a l'antic convent de Santa Caterina de Barcelona (Barcelonès)","author":[{"family":"Aguelo","given":"Jordi"},{"family":"Huertas","given":"Josefa"},{"family":"Puig","given":"Ferran"}],"issued":{"date-parts":[["2005"]]}}},{"id":1055,"uris":["http://zotero.org/users/8267258/items/8VKE8GZP"],"itemData":{"id":1055,"type":"report","publisher":"Servei d’Arqueologia de l’Ajuntament de Barcelona","title":"Memòria de la intervenció arqueològica al solar del mercat de Santa Caterina, Ciutat Vella (Barcelona, Barcelonés) cod. 68/99; 2/00; 1/01; 7/02; 60/02; 62/03; 165/04 (anys 1999-2004)","author":[{"family":"Huertas Arroyo","given":"J."},{"family":"Aguelo Mas","given":"J."}],"issued":{"date-parts":[["2006"]]}}},{"id":8099,"uris":["http://zotero.org/users/8267258/items/8V433SPQ"],"itemData":{"id":8099,"type":"chapter","container-title":"El convent i l'església de Santa Caterina de Barcelona. Un patrimoni enderrocat. III Jornades de les basíliques històriques de Barcelona (15 i 16 novembre 2018)","language":"cat","page":"15-33","publisher":"Facultat de Teologia de Catalunya","title":"El convent de Santa Caterina a partir de les fonts arqueològiques (segles X-XIV)","author":[{"family":"Aguelo","given":"Jordi"},{"family":"Huertas","given":"Josefa"}],"editor":[{"family":"Beltrán de Heredia Bercero","given":""}],"issued":{"date-parts":[["2020"]]}}}],"schema":"https://github.com/citation-style-language/schema/raw/master/csl-citation.json"}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lang w:val="es-ES"/>
              </w:rPr>
              <w:t>(Aguelo Mas et al. 2005; Huertas Arroyo and Aguelo Mas 2006; Aguelo and Huertas 2020)</w:t>
            </w:r>
            <w:r w:rsidRPr="005A1B1F">
              <w:rPr>
                <w:rFonts w:ascii="Times New Roman" w:hAnsi="Times New Roman" w:cs="Times New Roman"/>
                <w:sz w:val="16"/>
                <w:szCs w:val="16"/>
              </w:rPr>
              <w:fldChar w:fldCharType="end"/>
            </w:r>
          </w:p>
        </w:tc>
        <w:tc>
          <w:tcPr>
            <w:tcW w:w="0" w:type="auto"/>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068/99</w:t>
            </w:r>
          </w:p>
        </w:tc>
        <w:tc>
          <w:tcPr>
            <w:tcW w:w="521" w:type="dxa"/>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w:t>
            </w: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9087</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-11</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Storage pit (S.U. 9092)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24</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11</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5297*</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12</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Furnace (S.U. 5253) infill (probably for bells production)</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13</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5281*</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12</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Furnace (S.U. 5253) infill (probably for bells production)</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89</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5277*</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12</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Furnace (S.U: 5305)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98</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3628</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Mid. 13th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Storage pit (S.U. 3619)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30</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12</w:t>
            </w:r>
          </w:p>
        </w:tc>
      </w:tr>
      <w:tr w:rsidR="005A1B1F" w:rsidRPr="005A1B1F" w:rsidTr="00B60272">
        <w:trPr>
          <w:trHeight w:val="20"/>
        </w:trPr>
        <w:tc>
          <w:tcPr>
            <w:tcW w:w="3256" w:type="dxa"/>
          </w:tcPr>
          <w:p w:rsidR="00A7365E" w:rsidRPr="005A1B1F" w:rsidRDefault="00A7365E" w:rsidP="00A7365E">
            <w:pPr>
              <w:rPr>
                <w:rFonts w:ascii="Times New Roman" w:hAnsi="Times New Roman" w:cs="Times New Roman"/>
                <w:sz w:val="16"/>
                <w:szCs w:val="16"/>
              </w:rPr>
            </w:pPr>
            <w:r w:rsidRPr="005A1B1F">
              <w:rPr>
                <w:rFonts w:ascii="Times New Roman" w:hAnsi="Times New Roman" w:cs="Times New Roman"/>
                <w:sz w:val="16"/>
                <w:szCs w:val="16"/>
              </w:rPr>
              <w:t xml:space="preserve">Carders, 39-41 </w:t>
            </w: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{"citationID":"BvZ9KjDF","properties":{"formattedCitation":"(Nadal Roma, 2007, 2012)","plainCitation":"(Nadal Roma, 2007, 2012)","noteIndex":0},"citationItems":[{"id":8273,"uris":["http://zotero.org/users/8267258/items/PKE832MQ"],"itemData":{"id":8273,"type":"report","event-place":"Mataró","genre":"Archaeological report","language":"cat","publisher":"Servei d'Arqueologia de Barcelona","publisher-place":"Mataró","title":"Intervenció arqueològica al carrer Carders, 39-41/ Carrer Montanyans, 1-5. Codi 057/04. Barcelona, Barcelonès. Del 2 d'agost al 31 de desembre de 2004","author":[{"family":"Nadal Roma","given":"Esteve"}],"issued":{"date-parts":[["2007"]]}}},{"id":8287,"uris":["http://zotero.org/users/8267258/items/8PI5SZIG"],"itemData":{"id":8287,"type":"article-journal","container-title":"Quaderns d'Arqueologia i Història de la ciutat de Barcelona","issue":"8","journalAbbreviation":"QUAHRIS 8","language":"cat","page":"130-149","title":"El forn de ceràmica del carrer de Carders. Un centre productor del segle XIII al suburbium oriental de Barcelona","author":[{"family":"Nadal Roma","given":"Esteve"}],"issued":{"date-parts":[["2012"]]}}}],"schema":"https://github.com/citation-style-language/schema/raw/master/csl-citation.json"}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rPr>
              <w:t>(Nadal Roma 2007, 2012)</w:t>
            </w:r>
            <w:r w:rsidRPr="005A1B1F">
              <w:rPr>
                <w:rFonts w:ascii="Times New Roman" w:hAnsi="Times New Roman" w:cs="Times New Roman"/>
                <w:sz w:val="16"/>
                <w:szCs w:val="16"/>
              </w:rPr>
              <w:fldChar w:fldCharType="end"/>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057/04</w:t>
            </w:r>
          </w:p>
        </w:tc>
        <w:tc>
          <w:tcPr>
            <w:tcW w:w="521"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w:t>
            </w: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537*</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Second half 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Pottery kiln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99</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w:t>
            </w:r>
          </w:p>
        </w:tc>
      </w:tr>
      <w:tr w:rsidR="005A1B1F" w:rsidRPr="005A1B1F" w:rsidTr="00B60272">
        <w:trPr>
          <w:trHeight w:val="20"/>
        </w:trPr>
        <w:tc>
          <w:tcPr>
            <w:tcW w:w="3256" w:type="dxa"/>
            <w:vMerge w:val="restart"/>
          </w:tcPr>
          <w:p w:rsidR="00A7365E" w:rsidRPr="005A1B1F" w:rsidRDefault="00A7365E" w:rsidP="00B60272">
            <w:pPr>
              <w:rPr>
                <w:rFonts w:ascii="Times New Roman" w:hAnsi="Times New Roman" w:cs="Times New Roman"/>
                <w:sz w:val="16"/>
                <w:szCs w:val="16"/>
              </w:rPr>
            </w:pPr>
            <w:proofErr w:type="spellStart"/>
            <w:r w:rsidRPr="005A1B1F">
              <w:rPr>
                <w:rFonts w:ascii="Times New Roman" w:hAnsi="Times New Roman" w:cs="Times New Roman"/>
                <w:sz w:val="16"/>
                <w:szCs w:val="16"/>
              </w:rPr>
              <w:t>Mercat</w:t>
            </w:r>
            <w:proofErr w:type="spellEnd"/>
            <w:r w:rsidRPr="005A1B1F">
              <w:rPr>
                <w:rFonts w:ascii="Times New Roman" w:hAnsi="Times New Roman" w:cs="Times New Roman"/>
                <w:sz w:val="16"/>
                <w:szCs w:val="16"/>
              </w:rPr>
              <w:t xml:space="preserve"> del Born, Casa </w:t>
            </w:r>
            <w:proofErr w:type="spellStart"/>
            <w:r w:rsidRPr="005A1B1F">
              <w:rPr>
                <w:rFonts w:ascii="Times New Roman" w:hAnsi="Times New Roman" w:cs="Times New Roman"/>
                <w:sz w:val="16"/>
                <w:szCs w:val="16"/>
              </w:rPr>
              <w:t>Riera</w:t>
            </w:r>
            <w:proofErr w:type="spellEnd"/>
          </w:p>
          <w:p w:rsidR="00A7365E" w:rsidRPr="005A1B1F" w:rsidRDefault="00A7365E" w:rsidP="00A7365E">
            <w:pPr>
              <w:rPr>
                <w:rFonts w:ascii="Times New Roman" w:hAnsi="Times New Roman" w:cs="Times New Roman"/>
                <w:sz w:val="16"/>
                <w:szCs w:val="16"/>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{"citationID":"hAP9l0FG","properties":{"formattedCitation":"(Triay Olives, 2024)","plainCitation":"(Triay Olives, 2024)","noteIndex":0},"citationItems":[{"id":9773,"uris":["http://zotero.org/users/8267258/items/XV4XAQN9"],"itemData":{"id":9773,"type":"report","event-place":"Barcelona","genre":"Archaeological report","language":"ca","page":"467","publisher-place":"Barcelona","title":"Memòria de la intervenció arqueològica preventiva efectuada a la Plaça Comercial, 12/ Carrer Comercial, 2/ Carrer de la Fusina, 4/ Carrer de la Ribera, 3. Antic Mercat del Born. Districte de la Ciutat Vella, Barcelona (Barcelonès). Codi 077/21","author":[{"family":"Triay Olives","given":"Vanesa"}],"issued":{"date-parts":[["2024"]]}}}],"schema":"https://github.com/citation-style-language/schema/raw/master/csl-citation.json"}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rPr>
              <w:t>(Triay Olives 2024)</w:t>
            </w:r>
            <w:r w:rsidRPr="005A1B1F">
              <w:rPr>
                <w:rFonts w:ascii="Times New Roman" w:hAnsi="Times New Roman" w:cs="Times New Roman"/>
                <w:sz w:val="16"/>
                <w:szCs w:val="16"/>
              </w:rPr>
              <w:fldChar w:fldCharType="end"/>
            </w:r>
          </w:p>
        </w:tc>
        <w:tc>
          <w:tcPr>
            <w:tcW w:w="0" w:type="auto"/>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077/21</w:t>
            </w:r>
          </w:p>
        </w:tc>
        <w:tc>
          <w:tcPr>
            <w:tcW w:w="521" w:type="dxa"/>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w:t>
            </w: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33045</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CMA</w:t>
            </w:r>
          </w:p>
        </w:tc>
        <w:tc>
          <w:tcPr>
            <w:tcW w:w="4820" w:type="dxa"/>
          </w:tcPr>
          <w:p w:rsidR="00A7365E" w:rsidRPr="005A1B1F" w:rsidRDefault="00A7365E" w:rsidP="00B60272">
            <w:pPr>
              <w:rPr>
                <w:rFonts w:ascii="Times New Roman" w:hAnsi="Times New Roman" w:cs="Times New Roman"/>
                <w:sz w:val="16"/>
                <w:szCs w:val="16"/>
              </w:rPr>
            </w:pPr>
            <w:proofErr w:type="spellStart"/>
            <w:r w:rsidRPr="005A1B1F">
              <w:rPr>
                <w:rFonts w:ascii="Times New Roman" w:hAnsi="Times New Roman" w:cs="Times New Roman"/>
                <w:sz w:val="16"/>
                <w:szCs w:val="16"/>
              </w:rPr>
              <w:t>Merdançar</w:t>
            </w:r>
            <w:proofErr w:type="spellEnd"/>
            <w:r w:rsidRPr="005A1B1F">
              <w:rPr>
                <w:rFonts w:ascii="Times New Roman" w:hAnsi="Times New Roman" w:cs="Times New Roman"/>
                <w:sz w:val="16"/>
                <w:szCs w:val="16"/>
              </w:rPr>
              <w:t xml:space="preserve"> sewer overflow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60</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17</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33039</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Dumping</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120</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179</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19</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33024</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First half 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Levelling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80</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13</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33019</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Circulation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60</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14</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33010</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Second half 16</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Infill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200</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33004</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Second half 16</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Circulation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w:t>
            </w:r>
          </w:p>
        </w:tc>
      </w:tr>
      <w:tr w:rsidR="005A1B1F" w:rsidRPr="005A1B1F" w:rsidTr="00B60272">
        <w:trPr>
          <w:trHeight w:val="20"/>
        </w:trPr>
        <w:tc>
          <w:tcPr>
            <w:tcW w:w="3256" w:type="dxa"/>
            <w:vMerge w:val="restart"/>
          </w:tcPr>
          <w:p w:rsidR="00A7365E" w:rsidRPr="005A1B1F" w:rsidRDefault="00A7365E" w:rsidP="00B60272">
            <w:pPr>
              <w:rPr>
                <w:rFonts w:ascii="Times New Roman" w:hAnsi="Times New Roman" w:cs="Times New Roman"/>
                <w:sz w:val="16"/>
                <w:szCs w:val="16"/>
              </w:rPr>
            </w:pPr>
            <w:proofErr w:type="spellStart"/>
            <w:r w:rsidRPr="005A1B1F">
              <w:rPr>
                <w:rFonts w:ascii="Times New Roman" w:hAnsi="Times New Roman" w:cs="Times New Roman"/>
                <w:sz w:val="16"/>
                <w:szCs w:val="16"/>
              </w:rPr>
              <w:t>Mercat</w:t>
            </w:r>
            <w:proofErr w:type="spellEnd"/>
            <w:r w:rsidRPr="005A1B1F">
              <w:rPr>
                <w:rFonts w:ascii="Times New Roman" w:hAnsi="Times New Roman" w:cs="Times New Roman"/>
                <w:sz w:val="16"/>
                <w:szCs w:val="16"/>
              </w:rPr>
              <w:t xml:space="preserve"> del Born, Casa </w:t>
            </w:r>
            <w:proofErr w:type="spellStart"/>
            <w:r w:rsidRPr="005A1B1F">
              <w:rPr>
                <w:rFonts w:ascii="Times New Roman" w:hAnsi="Times New Roman" w:cs="Times New Roman"/>
                <w:sz w:val="16"/>
                <w:szCs w:val="16"/>
              </w:rPr>
              <w:t>Oliach</w:t>
            </w:r>
            <w:proofErr w:type="spellEnd"/>
          </w:p>
          <w:p w:rsidR="00A7365E" w:rsidRPr="005A1B1F" w:rsidRDefault="00A7365E" w:rsidP="00A7365E">
            <w:pPr>
              <w:rPr>
                <w:rFonts w:ascii="Times New Roman" w:hAnsi="Times New Roman" w:cs="Times New Roman"/>
                <w:sz w:val="16"/>
                <w:szCs w:val="16"/>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{"citationID":"BOhv76gs","properties":{"formattedCitation":"(Triay Olives, 2024)","plainCitation":"(Triay Olives, 2024)","noteIndex":0},"citationItems":[{"id":9773,"uris":["http://zotero.org/users/8267258/items/XV4XAQN9"],"itemData":{"id":9773,"type":"report","event-place":"Barcelona","genre":"Archaeological report","language":"ca","page":"467","publisher-place":"Barcelona","title":"Memòria de la intervenció arqueològica preventiva efectuada a la Plaça Comercial, 12/ Carrer Comercial, 2/ Carrer de la Fusina, 4/ Carrer de la Ribera, 3. Antic Mercat del Born. Districte de la Ciutat Vella, Barcelona (Barcelonès). Codi 077/21","author":[{"family":"Triay Olives","given":"Vanesa"}],"issued":{"date-parts":[["2024"]]}}}],"schema":"https://github.com/citation-style-language/schema/raw/master/csl-citation.json"}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rPr>
              <w:t>(Triay Olives 2024)</w:t>
            </w:r>
            <w:r w:rsidRPr="005A1B1F">
              <w:rPr>
                <w:rFonts w:ascii="Times New Roman" w:hAnsi="Times New Roman" w:cs="Times New Roman"/>
                <w:sz w:val="16"/>
                <w:szCs w:val="16"/>
              </w:rPr>
              <w:fldChar w:fldCharType="end"/>
            </w:r>
          </w:p>
        </w:tc>
        <w:tc>
          <w:tcPr>
            <w:tcW w:w="0" w:type="auto"/>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077/21</w:t>
            </w:r>
          </w:p>
        </w:tc>
        <w:tc>
          <w:tcPr>
            <w:tcW w:w="521" w:type="dxa"/>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8</w:t>
            </w: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33053</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End 12</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roofErr w:type="gramStart"/>
            <w:r w:rsidRPr="005A1B1F">
              <w:rPr>
                <w:rFonts w:ascii="Times New Roman" w:hAnsi="Times New Roman" w:cs="Times New Roman"/>
                <w:sz w:val="16"/>
                <w:szCs w:val="16"/>
              </w:rPr>
              <w:t>.-</w:t>
            </w:r>
            <w:proofErr w:type="gramEnd"/>
            <w:r w:rsidRPr="005A1B1F">
              <w:rPr>
                <w:rFonts w:ascii="Times New Roman" w:hAnsi="Times New Roman" w:cs="Times New Roman"/>
                <w:sz w:val="16"/>
                <w:szCs w:val="16"/>
              </w:rPr>
              <w:t xml:space="preserve"> beg. 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 xml:space="preserve">Rec </w:t>
            </w:r>
            <w:proofErr w:type="spellStart"/>
            <w:r w:rsidRPr="005A1B1F">
              <w:rPr>
                <w:rFonts w:ascii="Times New Roman" w:hAnsi="Times New Roman" w:cs="Times New Roman"/>
                <w:sz w:val="16"/>
                <w:szCs w:val="16"/>
              </w:rPr>
              <w:t>Comtal</w:t>
            </w:r>
            <w:proofErr w:type="spellEnd"/>
            <w:r w:rsidRPr="005A1B1F">
              <w:rPr>
                <w:rFonts w:ascii="Times New Roman" w:hAnsi="Times New Roman" w:cs="Times New Roman"/>
                <w:sz w:val="16"/>
                <w:szCs w:val="16"/>
              </w:rPr>
              <w:t xml:space="preserve"> channel overflow</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60</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13</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33051</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 xml:space="preserve">Rec </w:t>
            </w:r>
            <w:proofErr w:type="spellStart"/>
            <w:r w:rsidRPr="005A1B1F">
              <w:rPr>
                <w:rFonts w:ascii="Times New Roman" w:hAnsi="Times New Roman" w:cs="Times New Roman"/>
                <w:sz w:val="16"/>
                <w:szCs w:val="16"/>
              </w:rPr>
              <w:t>Comtal</w:t>
            </w:r>
            <w:proofErr w:type="spellEnd"/>
            <w:r w:rsidRPr="005A1B1F">
              <w:rPr>
                <w:rFonts w:ascii="Times New Roman" w:hAnsi="Times New Roman" w:cs="Times New Roman"/>
                <w:sz w:val="16"/>
                <w:szCs w:val="16"/>
              </w:rPr>
              <w:t xml:space="preserve"> channel overflow</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60</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33049</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 xml:space="preserve">Rec </w:t>
            </w:r>
            <w:proofErr w:type="spellStart"/>
            <w:r w:rsidRPr="005A1B1F">
              <w:rPr>
                <w:rFonts w:ascii="Times New Roman" w:hAnsi="Times New Roman" w:cs="Times New Roman"/>
                <w:sz w:val="16"/>
                <w:szCs w:val="16"/>
              </w:rPr>
              <w:t>Comtal</w:t>
            </w:r>
            <w:proofErr w:type="spellEnd"/>
            <w:r w:rsidRPr="005A1B1F">
              <w:rPr>
                <w:rFonts w:ascii="Times New Roman" w:hAnsi="Times New Roman" w:cs="Times New Roman"/>
                <w:sz w:val="16"/>
                <w:szCs w:val="16"/>
              </w:rPr>
              <w:t xml:space="preserve"> channel overflow</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60</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16</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4</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33042</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Dumping</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33037</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Second half 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Levelling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60</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33033</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End 13th c- beg. 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Levelling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60</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4</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33029</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End 13th c- beg. 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Circulation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13</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33025</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First half 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Circulation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32</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33017</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First half 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Levelling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33008</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First half 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Levelling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22</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33001</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First half 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Circulation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16</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w:t>
            </w:r>
          </w:p>
        </w:tc>
      </w:tr>
      <w:tr w:rsidR="005A1B1F" w:rsidRPr="005A1B1F" w:rsidTr="00B60272">
        <w:trPr>
          <w:trHeight w:val="20"/>
        </w:trPr>
        <w:tc>
          <w:tcPr>
            <w:tcW w:w="3256" w:type="dxa"/>
            <w:vMerge w:val="restart"/>
          </w:tcPr>
          <w:p w:rsidR="00A7365E" w:rsidRPr="005A1B1F" w:rsidRDefault="00A7365E" w:rsidP="00B60272">
            <w:pPr>
              <w:rPr>
                <w:rFonts w:ascii="Times New Roman" w:hAnsi="Times New Roman" w:cs="Times New Roman"/>
                <w:sz w:val="16"/>
                <w:szCs w:val="16"/>
              </w:rPr>
            </w:pPr>
            <w:proofErr w:type="spellStart"/>
            <w:r w:rsidRPr="005A1B1F">
              <w:rPr>
                <w:rFonts w:ascii="Times New Roman" w:hAnsi="Times New Roman" w:cs="Times New Roman"/>
                <w:sz w:val="16"/>
                <w:szCs w:val="16"/>
              </w:rPr>
              <w:t>Mercat</w:t>
            </w:r>
            <w:proofErr w:type="spellEnd"/>
            <w:r w:rsidRPr="005A1B1F">
              <w:rPr>
                <w:rFonts w:ascii="Times New Roman" w:hAnsi="Times New Roman" w:cs="Times New Roman"/>
                <w:sz w:val="16"/>
                <w:szCs w:val="16"/>
              </w:rPr>
              <w:t xml:space="preserve"> del Born, Casa Duran</w:t>
            </w:r>
          </w:p>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roofErr w:type="spellStart"/>
            <w:r w:rsidRPr="005A1B1F">
              <w:rPr>
                <w:rFonts w:ascii="Times New Roman" w:hAnsi="Times New Roman" w:cs="Times New Roman"/>
                <w:sz w:val="16"/>
                <w:szCs w:val="16"/>
              </w:rPr>
              <w:t>Triay</w:t>
            </w:r>
            <w:proofErr w:type="spellEnd"/>
            <w:r w:rsidRPr="005A1B1F">
              <w:rPr>
                <w:rFonts w:ascii="Times New Roman" w:hAnsi="Times New Roman" w:cs="Times New Roman"/>
                <w:sz w:val="16"/>
                <w:szCs w:val="16"/>
              </w:rPr>
              <w:t xml:space="preserve"> Olives, </w:t>
            </w:r>
            <w:r w:rsidRPr="005A1B1F">
              <w:rPr>
                <w:rFonts w:ascii="Times New Roman" w:hAnsi="Times New Roman" w:cs="Times New Roman"/>
                <w:i/>
                <w:sz w:val="16"/>
                <w:szCs w:val="16"/>
              </w:rPr>
              <w:t>in prep</w:t>
            </w:r>
            <w:r w:rsidRPr="005A1B1F">
              <w:rPr>
                <w:rFonts w:ascii="Times New Roman" w:hAnsi="Times New Roman" w:cs="Times New Roman"/>
                <w:sz w:val="16"/>
                <w:szCs w:val="16"/>
              </w:rPr>
              <w:t>.)</w:t>
            </w:r>
          </w:p>
        </w:tc>
        <w:tc>
          <w:tcPr>
            <w:tcW w:w="0" w:type="auto"/>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008/23</w:t>
            </w:r>
          </w:p>
        </w:tc>
        <w:tc>
          <w:tcPr>
            <w:tcW w:w="521" w:type="dxa"/>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33118</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First half 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CMA</w:t>
            </w:r>
          </w:p>
        </w:tc>
        <w:tc>
          <w:tcPr>
            <w:tcW w:w="4820" w:type="dxa"/>
          </w:tcPr>
          <w:p w:rsidR="00A7365E" w:rsidRPr="005A1B1F" w:rsidRDefault="00A7365E" w:rsidP="00B60272">
            <w:pPr>
              <w:rPr>
                <w:rFonts w:ascii="Times New Roman" w:hAnsi="Times New Roman" w:cs="Times New Roman"/>
                <w:sz w:val="16"/>
                <w:szCs w:val="16"/>
              </w:rPr>
            </w:pPr>
            <w:proofErr w:type="spellStart"/>
            <w:r w:rsidRPr="005A1B1F">
              <w:rPr>
                <w:rFonts w:ascii="Times New Roman" w:hAnsi="Times New Roman" w:cs="Times New Roman"/>
                <w:sz w:val="16"/>
                <w:szCs w:val="16"/>
              </w:rPr>
              <w:t>Merdançar</w:t>
            </w:r>
            <w:proofErr w:type="spellEnd"/>
            <w:r w:rsidRPr="005A1B1F">
              <w:rPr>
                <w:rFonts w:ascii="Times New Roman" w:hAnsi="Times New Roman" w:cs="Times New Roman"/>
                <w:sz w:val="16"/>
                <w:szCs w:val="16"/>
              </w:rPr>
              <w:t xml:space="preserve"> sewer overflow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255</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17</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33120</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First half 13</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CMA</w:t>
            </w:r>
          </w:p>
        </w:tc>
        <w:tc>
          <w:tcPr>
            <w:tcW w:w="4820" w:type="dxa"/>
          </w:tcPr>
          <w:p w:rsidR="00A7365E" w:rsidRPr="005A1B1F" w:rsidRDefault="00A7365E" w:rsidP="00B60272">
            <w:pPr>
              <w:rPr>
                <w:rFonts w:ascii="Times New Roman" w:hAnsi="Times New Roman" w:cs="Times New Roman"/>
                <w:sz w:val="16"/>
                <w:szCs w:val="16"/>
              </w:rPr>
            </w:pPr>
            <w:proofErr w:type="spellStart"/>
            <w:r w:rsidRPr="005A1B1F">
              <w:rPr>
                <w:rFonts w:ascii="Times New Roman" w:hAnsi="Times New Roman" w:cs="Times New Roman"/>
                <w:sz w:val="16"/>
                <w:szCs w:val="16"/>
              </w:rPr>
              <w:t>Merdançar</w:t>
            </w:r>
            <w:proofErr w:type="spellEnd"/>
            <w:r w:rsidRPr="005A1B1F">
              <w:rPr>
                <w:rFonts w:ascii="Times New Roman" w:hAnsi="Times New Roman" w:cs="Times New Roman"/>
                <w:sz w:val="16"/>
                <w:szCs w:val="16"/>
              </w:rPr>
              <w:t xml:space="preserve"> sewer overflow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20</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31</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p>
        </w:tc>
      </w:tr>
      <w:tr w:rsidR="005A1B1F" w:rsidRPr="005A1B1F" w:rsidTr="00B60272">
        <w:trPr>
          <w:trHeight w:val="20"/>
        </w:trPr>
        <w:tc>
          <w:tcPr>
            <w:tcW w:w="3256" w:type="dxa"/>
            <w:vMerge w:val="restart"/>
          </w:tcPr>
          <w:p w:rsidR="00A7365E" w:rsidRPr="005A1B1F" w:rsidRDefault="00A7365E" w:rsidP="00B60272">
            <w:pPr>
              <w:rPr>
                <w:rFonts w:ascii="Times New Roman" w:hAnsi="Times New Roman" w:cs="Times New Roman"/>
                <w:sz w:val="16"/>
                <w:szCs w:val="16"/>
              </w:rPr>
            </w:pPr>
            <w:proofErr w:type="spellStart"/>
            <w:r w:rsidRPr="005A1B1F">
              <w:rPr>
                <w:rFonts w:ascii="Times New Roman" w:hAnsi="Times New Roman" w:cs="Times New Roman"/>
                <w:sz w:val="16"/>
                <w:szCs w:val="16"/>
              </w:rPr>
              <w:t>Mercat</w:t>
            </w:r>
            <w:proofErr w:type="spellEnd"/>
            <w:r w:rsidRPr="005A1B1F">
              <w:rPr>
                <w:rFonts w:ascii="Times New Roman" w:hAnsi="Times New Roman" w:cs="Times New Roman"/>
                <w:sz w:val="16"/>
                <w:szCs w:val="16"/>
              </w:rPr>
              <w:t xml:space="preserve"> del Born, Casa </w:t>
            </w:r>
            <w:proofErr w:type="spellStart"/>
            <w:r w:rsidRPr="005A1B1F">
              <w:rPr>
                <w:rFonts w:ascii="Times New Roman" w:hAnsi="Times New Roman" w:cs="Times New Roman"/>
                <w:sz w:val="16"/>
                <w:szCs w:val="16"/>
              </w:rPr>
              <w:t>Santmartì</w:t>
            </w:r>
            <w:proofErr w:type="spellEnd"/>
          </w:p>
          <w:p w:rsidR="00A7365E" w:rsidRPr="005A1B1F" w:rsidRDefault="00A7365E" w:rsidP="00A7365E">
            <w:pPr>
              <w:rPr>
                <w:rFonts w:ascii="Times New Roman" w:hAnsi="Times New Roman" w:cs="Times New Roman"/>
                <w:sz w:val="16"/>
                <w:szCs w:val="16"/>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{"citationID":"2JXSVdm4","properties":{"formattedCitation":"(Fern\\uc0\\u225{}ndez Espinosa, 2022)","plainCitation":"(Fernández Espinosa, 2022)","noteIndex":0},"citationItems":[{"id":8271,"uris":["http://zotero.org/users/8267258/items/UNJXN3B8"],"itemData":{"id":8271,"type":"report","event-place":"Barcelona","genre":"Archaeological report","language":"cat","publisher-place":"Barcelona","title":"Intervenció arqueològica a l'antic mercat del Born. Excavació dels àmbits núm. 21 i num. 22 de la casa Santmartí. Codi 076/18","author":[{"family":"Fernández Espinosa","given":"Antoni"}],"issued":{"date-parts":[["2022"]]}}}],"schema":"https://github.com/citation-style-language/schema/raw/master/csl-citation.json"}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rPr>
              <w:t>(Fernández Espinosa 2022)</w:t>
            </w:r>
            <w:r w:rsidRPr="005A1B1F">
              <w:rPr>
                <w:rFonts w:ascii="Times New Roman" w:hAnsi="Times New Roman" w:cs="Times New Roman"/>
                <w:sz w:val="16"/>
                <w:szCs w:val="16"/>
              </w:rPr>
              <w:fldChar w:fldCharType="end"/>
            </w:r>
          </w:p>
        </w:tc>
        <w:tc>
          <w:tcPr>
            <w:tcW w:w="0" w:type="auto"/>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076/18</w:t>
            </w:r>
          </w:p>
        </w:tc>
        <w:tc>
          <w:tcPr>
            <w:tcW w:w="521" w:type="dxa"/>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w:t>
            </w: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31049</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First half 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Circulation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72</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31173</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Levelling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72</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51</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31162</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Beg. 15</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Circulation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48</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8</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31125</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Beg. 15</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Levelling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12</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17</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31107</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Beg. 15</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Circulation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72</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56</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31091</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Second half 15</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Circulation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36</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46</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31065</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Second half 16</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Circulation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36</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51</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31044</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Second half 16</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Infill of an irregular cutting</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252</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31043*</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16</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-17</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Deposit infill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12</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4</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31018</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Second half 16t</w:t>
            </w:r>
            <w:r w:rsidRPr="005A1B1F">
              <w:rPr>
                <w:rFonts w:ascii="Times New Roman" w:hAnsi="Times New Roman" w:cs="Times New Roman"/>
                <w:sz w:val="16"/>
                <w:szCs w:val="16"/>
                <w:vertAlign w:val="superscript"/>
              </w:rPr>
              <w: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Circulation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156</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52</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31019</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First half 17</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Circulation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120</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52</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30942</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First half 17</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Circulation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30976</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17</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 xml:space="preserve">Infill of an indeterminate cutting </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4</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30937</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17</w:t>
            </w:r>
            <w:r w:rsidRPr="005A1B1F">
              <w:rPr>
                <w:rFonts w:ascii="Times New Roman" w:hAnsi="Times New Roman" w:cs="Times New Roman"/>
                <w:sz w:val="16"/>
                <w:szCs w:val="16"/>
                <w:vertAlign w:val="superscript"/>
              </w:rPr>
              <w:t xml:space="preserve">th </w:t>
            </w:r>
            <w:r w:rsidRPr="005A1B1F">
              <w:rPr>
                <w:rFonts w:ascii="Times New Roman" w:hAnsi="Times New Roman" w:cs="Times New Roman"/>
                <w:sz w:val="16"/>
                <w:szCs w:val="16"/>
              </w:rPr>
              <w:t>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Floor preparation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w:t>
            </w:r>
          </w:p>
        </w:tc>
      </w:tr>
      <w:tr w:rsidR="005A1B1F" w:rsidRPr="005A1B1F" w:rsidTr="00B60272">
        <w:trPr>
          <w:trHeight w:val="20"/>
        </w:trPr>
        <w:tc>
          <w:tcPr>
            <w:tcW w:w="3256" w:type="dxa"/>
            <w:vMerge w:val="restart"/>
          </w:tcPr>
          <w:p w:rsidR="00A7365E" w:rsidRPr="005A1B1F" w:rsidRDefault="00A7365E" w:rsidP="00B60272">
            <w:pPr>
              <w:rPr>
                <w:rFonts w:ascii="Times New Roman" w:hAnsi="Times New Roman" w:cs="Times New Roman"/>
                <w:sz w:val="16"/>
                <w:szCs w:val="16"/>
                <w:lang w:val="es-ES"/>
              </w:rPr>
            </w:pPr>
            <w:proofErr w:type="spellStart"/>
            <w:r w:rsidRPr="005A1B1F">
              <w:rPr>
                <w:rFonts w:ascii="Times New Roman" w:hAnsi="Times New Roman" w:cs="Times New Roman"/>
                <w:sz w:val="16"/>
                <w:szCs w:val="16"/>
                <w:lang w:val="es-ES"/>
              </w:rPr>
              <w:t>Pou</w:t>
            </w:r>
            <w:proofErr w:type="spellEnd"/>
            <w:r w:rsidRPr="005A1B1F">
              <w:rPr>
                <w:rFonts w:ascii="Times New Roman" w:hAnsi="Times New Roman" w:cs="Times New Roman"/>
                <w:sz w:val="16"/>
                <w:szCs w:val="16"/>
                <w:lang w:val="es-ES"/>
              </w:rPr>
              <w:t xml:space="preserve"> de la Figuera</w:t>
            </w:r>
          </w:p>
          <w:p w:rsidR="00A7365E" w:rsidRPr="005A1B1F" w:rsidRDefault="00A7365E" w:rsidP="00A7365E">
            <w:pPr>
              <w:rPr>
                <w:rFonts w:ascii="Times New Roman" w:hAnsi="Times New Roman" w:cs="Times New Roman"/>
                <w:sz w:val="16"/>
                <w:szCs w:val="16"/>
                <w:lang w:val="es-ES"/>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lang w:val="es-ES"/>
              </w:rPr>
              <w:instrText xml:space="preserve"> ADDIN ZOTERO_ITEM CSL_CITATION {"citationID":"KymPYjhW","properties":{"formattedCitation":"(Vilardell Fern\\uc0\\u225{}ndez, 2010)","plainCitation":"(Vilardell Fernández, 2010)","noteIndex":0},"citationItems":[{"id":8275,"uris":["http://zotero.org/users/8267258/items/P6BUXY6Q"],"itemData":{"id":8275,"type":"report","event-place":"Sant Esteve de Palautordera","genre":"Archaeological report","language":"cat","publisher":"Servei d'Arqueologia de Barcelona","publisher-place":"Sant Esteve de Palautordera","title":"Intervenció arqueològica subsidiària de la construcció d'infraestructures i serveis al Pou de la Figuera (Jaume Giralt, Metges, Montanyans, Pou de la Figuera). CMHC 088/06. Barcelona, Barcelonès. Juliol 2006-Febrer 2007","author":[{"family":"Vilardell Fernández","given":"A."}],"issued":{"date-parts":[["2010"]]}}}],"schema":"https://github.com/citation-style-language/schema/raw/master/csl-citation.json"}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lang w:val="es-ES"/>
              </w:rPr>
              <w:t>(Vilardell Fernández 2010)</w:t>
            </w:r>
            <w:r w:rsidRPr="005A1B1F">
              <w:rPr>
                <w:rFonts w:ascii="Times New Roman" w:hAnsi="Times New Roman" w:cs="Times New Roman"/>
                <w:sz w:val="16"/>
                <w:szCs w:val="16"/>
              </w:rPr>
              <w:fldChar w:fldCharType="end"/>
            </w:r>
          </w:p>
        </w:tc>
        <w:tc>
          <w:tcPr>
            <w:tcW w:w="0" w:type="auto"/>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088/06</w:t>
            </w:r>
          </w:p>
        </w:tc>
        <w:tc>
          <w:tcPr>
            <w:tcW w:w="521" w:type="dxa"/>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11</w:t>
            </w: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7709</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14</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Circulation layer associated to domestic structures</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7186*</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15</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Hearth (S.U. 7182)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8</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55</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7165*</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15</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lang w:val="es-ES"/>
              </w:rPr>
            </w:pPr>
            <w:r w:rsidRPr="005A1B1F">
              <w:rPr>
                <w:rFonts w:ascii="Times New Roman" w:hAnsi="Times New Roman" w:cs="Times New Roman"/>
                <w:sz w:val="16"/>
                <w:szCs w:val="16"/>
                <w:lang w:val="es-ES"/>
              </w:rPr>
              <w:t>Pottery kiln (S.U. 7093)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7166*</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End 15</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lang w:val="es-ES"/>
              </w:rPr>
            </w:pPr>
            <w:r w:rsidRPr="005A1B1F">
              <w:rPr>
                <w:rFonts w:ascii="Times New Roman" w:hAnsi="Times New Roman" w:cs="Times New Roman"/>
                <w:sz w:val="16"/>
                <w:szCs w:val="16"/>
                <w:lang w:val="es-ES"/>
              </w:rPr>
              <w:t>Pottery kiln (S.U. 7093)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7173*</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End 15</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lang w:val="es-ES"/>
              </w:rPr>
            </w:pPr>
            <w:r w:rsidRPr="005A1B1F">
              <w:rPr>
                <w:rFonts w:ascii="Times New Roman" w:hAnsi="Times New Roman" w:cs="Times New Roman"/>
                <w:sz w:val="16"/>
                <w:szCs w:val="16"/>
                <w:lang w:val="es-ES"/>
              </w:rPr>
              <w:t>Pottery kiln (S.U.7093)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7436</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Second half 16t</w:t>
            </w:r>
            <w:r w:rsidRPr="005A1B1F">
              <w:rPr>
                <w:rFonts w:ascii="Times New Roman" w:hAnsi="Times New Roman" w:cs="Times New Roman"/>
                <w:sz w:val="16"/>
                <w:szCs w:val="16"/>
                <w:vertAlign w:val="superscript"/>
              </w:rPr>
              <w: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 xml:space="preserve">Well (S.U. 7434) infill </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2039*</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Second half 16t</w:t>
            </w:r>
            <w:r w:rsidRPr="005A1B1F">
              <w:rPr>
                <w:rFonts w:ascii="Times New Roman" w:hAnsi="Times New Roman" w:cs="Times New Roman"/>
                <w:sz w:val="16"/>
                <w:szCs w:val="16"/>
                <w:vertAlign w:val="superscript"/>
              </w:rPr>
              <w: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Hearth (S.U. 2023)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w:t>
            </w:r>
          </w:p>
        </w:tc>
      </w:tr>
      <w:tr w:rsidR="005A1B1F" w:rsidRPr="005A1B1F" w:rsidTr="00B60272">
        <w:trPr>
          <w:trHeight w:val="20"/>
        </w:trPr>
        <w:tc>
          <w:tcPr>
            <w:tcW w:w="3256" w:type="dxa"/>
            <w:vMerge w:val="restart"/>
          </w:tcPr>
          <w:p w:rsidR="00A7365E" w:rsidRPr="005A1B1F" w:rsidRDefault="00A7365E" w:rsidP="00B60272">
            <w:pPr>
              <w:rPr>
                <w:rFonts w:ascii="Times New Roman" w:hAnsi="Times New Roman" w:cs="Times New Roman"/>
                <w:sz w:val="16"/>
                <w:szCs w:val="16"/>
                <w:lang w:val="es-ES"/>
              </w:rPr>
            </w:pPr>
            <w:proofErr w:type="spellStart"/>
            <w:r w:rsidRPr="005A1B1F">
              <w:rPr>
                <w:rFonts w:ascii="Times New Roman" w:hAnsi="Times New Roman" w:cs="Times New Roman"/>
                <w:sz w:val="16"/>
                <w:szCs w:val="16"/>
                <w:lang w:val="es-ES"/>
              </w:rPr>
              <w:t>Mercat</w:t>
            </w:r>
            <w:proofErr w:type="spellEnd"/>
            <w:r w:rsidRPr="005A1B1F">
              <w:rPr>
                <w:rFonts w:ascii="Times New Roman" w:hAnsi="Times New Roman" w:cs="Times New Roman"/>
                <w:sz w:val="16"/>
                <w:szCs w:val="16"/>
                <w:lang w:val="es-ES"/>
              </w:rPr>
              <w:t xml:space="preserve"> del </w:t>
            </w:r>
            <w:proofErr w:type="spellStart"/>
            <w:r w:rsidRPr="005A1B1F">
              <w:rPr>
                <w:rFonts w:ascii="Times New Roman" w:hAnsi="Times New Roman" w:cs="Times New Roman"/>
                <w:sz w:val="16"/>
                <w:szCs w:val="16"/>
                <w:lang w:val="es-ES"/>
              </w:rPr>
              <w:t>Born</w:t>
            </w:r>
            <w:proofErr w:type="spellEnd"/>
            <w:r w:rsidRPr="005A1B1F">
              <w:rPr>
                <w:rFonts w:ascii="Times New Roman" w:hAnsi="Times New Roman" w:cs="Times New Roman"/>
                <w:sz w:val="16"/>
                <w:szCs w:val="16"/>
                <w:lang w:val="es-ES"/>
              </w:rPr>
              <w:t>, Casa Corrales</w:t>
            </w:r>
          </w:p>
          <w:p w:rsidR="00A7365E" w:rsidRPr="005A1B1F" w:rsidRDefault="00A7365E" w:rsidP="00A7365E">
            <w:pPr>
              <w:rPr>
                <w:rFonts w:ascii="Times New Roman" w:hAnsi="Times New Roman" w:cs="Times New Roman"/>
                <w:sz w:val="16"/>
                <w:szCs w:val="16"/>
                <w:lang w:val="es-ES"/>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lang w:val="es-ES"/>
              </w:rPr>
              <w:instrText xml:space="preserve"> ADDIN ZOTERO_ITEM CSL_CITATION {"citationID":"RYUPxntf","properties":{"formattedCitation":"(Fern\\uc0\\u225{}ndez Espinosa, 2019; Bianco {\\i{}et al.}, 2020)","plainCitation":"(Fernández Espinosa, 2019; Bianco et al., 2020)","noteIndex":0},"citationItems":[{"id":7826,"uris":["http://zotero.org/users/8267258/items/78VZ7WRX"],"itemData":{"id":7826,"type":"report","event-place":"Barcelona","language":"cat","publisher":"Servei d’Arqueologia de l’Ajuntament de Barcelona","publisher-place":"Barcelona","title":"Intervenció arqueològica a l’antic mercat del Born de Barcelona. Excavació dels àmbits núm.16, núm.19 i núm.21 de la casa Corrales i actuació al carrer Gensana del conjunt arqueològic, cod. 053/16 (Juny – Setembre de 2016)","author":[{"family":"Fernández Espinosa","given":"Antoni"}],"issued":{"date-parts":[["2019"]]}}},{"id":911,"uris":["http://zotero.org/users/8267258/items/DEFVASKA"],"itemData":{"id":911,"type":"article-journal","container-title":"European Journal of Post-Classical Archaeologies","license":"All rights reserved","page":"371-400","title":"The evolution of wood fuel exploitation in the El Born Market site (Barcelona, Spain) during the 15th-18th centuries starting from charcoal analysis","volume":"10","author":[{"family":"Bianco","given":"Sabrina"},{"family":"Allue","given":"Ethel"},{"family":"Riera Mora","given":"Santiago"},{"family":"Fernández","given":"Antoni"},{"family":"Soberón","given":"Mikel"},{"family":"Miró i Alaix","given":"Carme"}],"issued":{"date-parts":[["2020"]]}}}],"schema":"https://github.com/citation-style-language/schema/raw/master/csl-citation.json"}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lang w:val="es-ES"/>
              </w:rPr>
              <w:t xml:space="preserve">(Fernández Espinosa 2019; Bianco </w:t>
            </w:r>
            <w:r w:rsidRPr="005A1B1F">
              <w:rPr>
                <w:rFonts w:ascii="Times New Roman" w:hAnsi="Times New Roman" w:cs="Times New Roman"/>
                <w:i/>
                <w:iCs/>
                <w:sz w:val="16"/>
                <w:szCs w:val="16"/>
                <w:lang w:val="es-ES"/>
              </w:rPr>
              <w:t>et al.</w:t>
            </w:r>
            <w:r w:rsidRPr="005A1B1F">
              <w:rPr>
                <w:rFonts w:ascii="Times New Roman" w:hAnsi="Times New Roman" w:cs="Times New Roman"/>
                <w:sz w:val="16"/>
                <w:szCs w:val="16"/>
                <w:lang w:val="es-ES"/>
              </w:rPr>
              <w:t xml:space="preserve"> 2020)</w:t>
            </w:r>
            <w:r w:rsidRPr="005A1B1F">
              <w:rPr>
                <w:rFonts w:ascii="Times New Roman" w:hAnsi="Times New Roman" w:cs="Times New Roman"/>
                <w:sz w:val="16"/>
                <w:szCs w:val="16"/>
              </w:rPr>
              <w:fldChar w:fldCharType="end"/>
            </w:r>
          </w:p>
        </w:tc>
        <w:tc>
          <w:tcPr>
            <w:tcW w:w="0" w:type="auto"/>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053/16</w:t>
            </w:r>
          </w:p>
        </w:tc>
        <w:tc>
          <w:tcPr>
            <w:tcW w:w="521" w:type="dxa"/>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12</w:t>
            </w: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10075</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Mid. 15</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Floor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44</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10074</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Mid. 15</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Levelling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278</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10061</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Second half 15</w:t>
            </w:r>
            <w:r w:rsidRPr="005A1B1F">
              <w:rPr>
                <w:rFonts w:ascii="Times New Roman" w:hAnsi="Times New Roman" w:cs="Times New Roman"/>
                <w:sz w:val="16"/>
                <w:szCs w:val="16"/>
                <w:vertAlign w:val="superscript"/>
              </w:rPr>
              <w:t xml:space="preserve">th </w:t>
            </w:r>
            <w:r w:rsidRPr="005A1B1F">
              <w:rPr>
                <w:rFonts w:ascii="Times New Roman" w:hAnsi="Times New Roman" w:cs="Times New Roman"/>
                <w:sz w:val="16"/>
                <w:szCs w:val="16"/>
              </w:rPr>
              <w:t>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Floor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102</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8</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10048</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Second half 15</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Floor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250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12</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10044</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Beg. 16</w:t>
            </w:r>
            <w:r w:rsidRPr="005A1B1F">
              <w:rPr>
                <w:rFonts w:ascii="Times New Roman" w:hAnsi="Times New Roman" w:cs="Times New Roman"/>
                <w:sz w:val="16"/>
                <w:szCs w:val="16"/>
                <w:vertAlign w:val="superscript"/>
              </w:rPr>
              <w:t xml:space="preserve">th </w:t>
            </w:r>
            <w:r w:rsidRPr="005A1B1F">
              <w:rPr>
                <w:rFonts w:ascii="Times New Roman" w:hAnsi="Times New Roman" w:cs="Times New Roman"/>
                <w:sz w:val="16"/>
                <w:szCs w:val="16"/>
              </w:rPr>
              <w:t>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Levelling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221</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10014</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First half of 16</w:t>
            </w:r>
            <w:r w:rsidRPr="005A1B1F">
              <w:rPr>
                <w:rFonts w:ascii="Times New Roman" w:hAnsi="Times New Roman" w:cs="Times New Roman"/>
                <w:sz w:val="16"/>
                <w:szCs w:val="16"/>
                <w:vertAlign w:val="superscript"/>
              </w:rPr>
              <w:t xml:space="preserve">th </w:t>
            </w:r>
            <w:r w:rsidRPr="005A1B1F">
              <w:rPr>
                <w:rFonts w:ascii="Times New Roman" w:hAnsi="Times New Roman" w:cs="Times New Roman"/>
                <w:sz w:val="16"/>
                <w:szCs w:val="16"/>
              </w:rPr>
              <w:t>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Levelling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210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10016</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First half of 16</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Levelling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248</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8</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10007</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Second half of 16</w:t>
            </w:r>
            <w:r w:rsidRPr="005A1B1F">
              <w:rPr>
                <w:rFonts w:ascii="Times New Roman" w:hAnsi="Times New Roman" w:cs="Times New Roman"/>
                <w:sz w:val="16"/>
                <w:szCs w:val="16"/>
                <w:vertAlign w:val="superscript"/>
              </w:rPr>
              <w:t xml:space="preserve">th </w:t>
            </w:r>
            <w:r w:rsidRPr="005A1B1F">
              <w:rPr>
                <w:rFonts w:ascii="Times New Roman" w:hAnsi="Times New Roman" w:cs="Times New Roman"/>
                <w:sz w:val="16"/>
                <w:szCs w:val="16"/>
              </w:rPr>
              <w:t>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Levelling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59</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1994</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End 16</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Floor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250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1988</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End 16</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Levelling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249</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8</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1955</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Mid. 17</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Floor preparation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101</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1964</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Beg. 18</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Infill layer of a sewer (S.U. 1348)</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250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1961</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Beg. 18</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Levelling layer</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202</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1972</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Beg. 18</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Infill layer of a sewer (S.U. 1385)</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120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p>
        </w:tc>
      </w:tr>
      <w:tr w:rsidR="005A1B1F" w:rsidRPr="005A1B1F" w:rsidTr="00B60272">
        <w:trPr>
          <w:trHeight w:val="20"/>
        </w:trPr>
        <w:tc>
          <w:tcPr>
            <w:tcW w:w="3256" w:type="dxa"/>
            <w:vMerge w:val="restart"/>
          </w:tcPr>
          <w:p w:rsidR="00A7365E" w:rsidRPr="005A1B1F" w:rsidRDefault="00A7365E" w:rsidP="00B60272">
            <w:pPr>
              <w:rPr>
                <w:rFonts w:ascii="Times New Roman" w:hAnsi="Times New Roman" w:cs="Times New Roman"/>
                <w:sz w:val="16"/>
                <w:szCs w:val="16"/>
              </w:rPr>
            </w:pPr>
            <w:proofErr w:type="spellStart"/>
            <w:r w:rsidRPr="005A1B1F">
              <w:rPr>
                <w:rFonts w:ascii="Times New Roman" w:hAnsi="Times New Roman" w:cs="Times New Roman"/>
                <w:sz w:val="16"/>
                <w:szCs w:val="16"/>
              </w:rPr>
              <w:t>Gardunya</w:t>
            </w:r>
            <w:proofErr w:type="spellEnd"/>
          </w:p>
          <w:p w:rsidR="00A7365E" w:rsidRPr="005A1B1F" w:rsidRDefault="00A7365E" w:rsidP="00A7365E">
            <w:pPr>
              <w:rPr>
                <w:rFonts w:ascii="Times New Roman" w:hAnsi="Times New Roman" w:cs="Times New Roman"/>
                <w:sz w:val="16"/>
                <w:szCs w:val="16"/>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{"citationID":"Bfm2kmoI","properties":{"formattedCitation":"(Giner Iranzo, 2006)","plainCitation":"(Giner Iranzo, 2006)","noteIndex":0},"citationItems":[{"id":9775,"uris":["http://zotero.org/users/8267258/items/GV58266Y"],"itemData":{"id":9775,"type":"report","event-place":"Barcelona","genre":"Archaeological report","language":"ca","page":"2092","publisher":"CODEX -Arqueologia i Patrimoni","publisher-place":"Barcelona","title":"Memòria de la intervenció arqueològica preventiva a la Pl. de la Gardunya (Barcelona, el Barcelonès). Novembre 2005-Juny 2006 (codi 278-05)","author":[{"family":"Giner Iranzo","given":"Daniel"}],"issued":{"date-parts":[["2006"]]}}}],"schema":"https://github.com/citation-style-language/schema/raw/master/csl-citation.json"}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rPr>
              <w:t>(Giner Iranzo 2006)</w:t>
            </w:r>
            <w:r w:rsidRPr="005A1B1F">
              <w:rPr>
                <w:rFonts w:ascii="Times New Roman" w:hAnsi="Times New Roman" w:cs="Times New Roman"/>
                <w:sz w:val="16"/>
                <w:szCs w:val="16"/>
              </w:rPr>
              <w:fldChar w:fldCharType="end"/>
            </w:r>
          </w:p>
        </w:tc>
        <w:tc>
          <w:tcPr>
            <w:tcW w:w="0" w:type="auto"/>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278/05</w:t>
            </w:r>
          </w:p>
        </w:tc>
        <w:tc>
          <w:tcPr>
            <w:tcW w:w="521" w:type="dxa"/>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13</w:t>
            </w: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1204*</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First half 15</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LMA</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Combustion feature (S.U. 1188) infill, first phase of the Santa Maria de Jerusalem convent</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4</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1138</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16</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Septic pit (S.U. 1063) infill rich of ceramic material and faunal remains, among others</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HP</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105</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9</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1126</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16</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Septic pit (S.U. 1063) infill rich of ceramic material and faunal remains, among others</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HP</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80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8</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1159</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16</w:t>
            </w:r>
            <w:r w:rsidRPr="005A1B1F">
              <w:rPr>
                <w:rFonts w:ascii="Times New Roman" w:hAnsi="Times New Roman" w:cs="Times New Roman"/>
                <w:sz w:val="16"/>
                <w:szCs w:val="16"/>
                <w:vertAlign w:val="superscript"/>
              </w:rPr>
              <w:t>th</w:t>
            </w:r>
            <w:r w:rsidRPr="005A1B1F">
              <w:rPr>
                <w:rFonts w:ascii="Times New Roman" w:hAnsi="Times New Roman" w:cs="Times New Roman"/>
                <w:sz w:val="16"/>
                <w:szCs w:val="16"/>
              </w:rPr>
              <w:t xml:space="preserve"> c.</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Septic pit (S.U. 1063) infill, rich of ceramic material and faunal remains (among others)</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HP</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80</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w:t>
            </w:r>
          </w:p>
        </w:tc>
      </w:tr>
      <w:tr w:rsidR="005A1B1F" w:rsidRPr="005A1B1F" w:rsidTr="00B60272">
        <w:trPr>
          <w:trHeight w:val="20"/>
        </w:trPr>
        <w:tc>
          <w:tcPr>
            <w:tcW w:w="3256" w:type="dxa"/>
            <w:vMerge w:val="restart"/>
          </w:tcPr>
          <w:p w:rsidR="00A7365E" w:rsidRPr="005A1B1F" w:rsidRDefault="00A7365E" w:rsidP="00A7365E">
            <w:pPr>
              <w:rPr>
                <w:rFonts w:ascii="Times New Roman" w:hAnsi="Times New Roman" w:cs="Times New Roman"/>
                <w:sz w:val="16"/>
                <w:szCs w:val="16"/>
              </w:rPr>
            </w:pPr>
            <w:r w:rsidRPr="005A1B1F">
              <w:rPr>
                <w:rFonts w:ascii="Times New Roman" w:hAnsi="Times New Roman" w:cs="Times New Roman"/>
                <w:sz w:val="16"/>
                <w:szCs w:val="16"/>
              </w:rPr>
              <w:t xml:space="preserve">Doctor </w:t>
            </w:r>
            <w:proofErr w:type="spellStart"/>
            <w:r w:rsidRPr="005A1B1F">
              <w:rPr>
                <w:rFonts w:ascii="Times New Roman" w:hAnsi="Times New Roman" w:cs="Times New Roman"/>
                <w:sz w:val="16"/>
                <w:szCs w:val="16"/>
              </w:rPr>
              <w:t>Aiguader</w:t>
            </w:r>
            <w:proofErr w:type="spellEnd"/>
            <w:r w:rsidRPr="005A1B1F">
              <w:rPr>
                <w:rFonts w:ascii="Times New Roman" w:hAnsi="Times New Roman" w:cs="Times New Roman"/>
                <w:sz w:val="16"/>
                <w:szCs w:val="16"/>
              </w:rPr>
              <w:t xml:space="preserve"> 15-23</w:t>
            </w:r>
          </w:p>
          <w:p w:rsidR="00A7365E" w:rsidRPr="005A1B1F" w:rsidRDefault="00A7365E" w:rsidP="00A7365E">
            <w:pPr>
              <w:rPr>
                <w:rFonts w:ascii="Times New Roman" w:hAnsi="Times New Roman" w:cs="Times New Roman"/>
                <w:sz w:val="16"/>
                <w:szCs w:val="16"/>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{"citationID":"XlShwtWd","properties":{"formattedCitation":"(Sober\\uc0\\u243{}n, 2014, 2015)","plainCitation":"(Soberón, 2014, 2015)","noteIndex":0},"citationItems":[{"id":7824,"uris":["http://zotero.org/users/8267258/items/54B6WF3Q"],"itemData":{"id":7824,"type":"report","event-place":"Barcelona","language":"cat","publisher":"Servei d’Arqueologia de l’Ajuntament de Barcelona","publisher-place":"Barcelona","title":"Memòria de la intervenció arqueològica al carrer del Doctor Aiguader 15-23. Districte de Ciutat Vella. Barcelona (Barcelonès) cod. 048/11 (novembre 2011- octubre 2012)","author":[{"family":"Soberón","given":"Mikel"}],"issued":{"date-parts":[["2014"]]}}},{"id":7829,"uris":["http://zotero.org/users/8267258/items/UENTMUVQ"],"itemData":{"id":7829,"type":"article-journal","abstract":"Durant els treballs duts al solar del carrer del Doctor Aiguader, es van localitzar 24 estructures que s'han identificat com la base de les barraques de mar que ocupaven aquest espai als segles XVI i XVII. Les barraques de mar apareixen documentades des d'època medieval, tot i que en un altre sector. Les barraques documentades corresponen a 3 fases: finals segle XVI/inicis segle XVII; inicis del segle XVII i mitjans segle XVII. Totes presenten una base de pedra o fusta i, possiblement, la resta d'estructura estava construïda amb materials peribles. A la banda de mar d'aquests edificis es documenten restes d'activitats de construcció naval, fonamentalment forats de pal i restes de foc. Destaca la gran quantitat de material moble exhumat: material ceràmic del segle XVII, diverses monedes, algunes de Lluís XIV de França, comte de Barcelona entre 1643-1652, ploms de les xarxes dels pescadors, hams, pipes, fitxes de joc i restes malacològiques i d'ictiofauna.","container-title":"Tribuna d'Arqueologia 2012-2013","issue":"20","language":"cat","license":"Aquest material està subjecte a una llicència de Creative Commons que permet la reproducció, la distribució i la comunicació pública del material sempre que es reconegui l'autoria de l'obra. L'ús comercial i la possibilitat de generar obres derivades i les condicions per fer-ho estan determinats per la llicència corresponent.","note":"Accepted: 2016-03-03T09:43:51Z\npublisher: Generalitat de Catalunya. Departament de Cultura","page":"219-235","source":"calaix.gencat.cat","title":"Les barraques de pescadors a la Barcelona moderna (f. XVI - m. XVII)","author":[{"family":"Soberón","given":"Mikel"}],"issued":{"date-parts":[["2015"]]}}}],"schema":"https://github.com/citation-style-language/schema/raw/master/csl-citation.json"}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rPr>
              <w:t>(Soberón 2014, 2015)</w:t>
            </w:r>
            <w:r w:rsidRPr="005A1B1F">
              <w:rPr>
                <w:rFonts w:ascii="Times New Roman" w:hAnsi="Times New Roman" w:cs="Times New Roman"/>
                <w:sz w:val="16"/>
                <w:szCs w:val="16"/>
              </w:rPr>
              <w:fldChar w:fldCharType="end"/>
            </w:r>
          </w:p>
        </w:tc>
        <w:tc>
          <w:tcPr>
            <w:tcW w:w="0" w:type="auto"/>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048/11</w:t>
            </w:r>
          </w:p>
        </w:tc>
        <w:tc>
          <w:tcPr>
            <w:tcW w:w="521" w:type="dxa"/>
            <w:vMerge w:val="restart"/>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14</w:t>
            </w: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1877*</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1600-1630</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Hearth infill</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49</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4</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1264</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1630-1660</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Circulation floor outside the shacks</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119</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800</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1630-1660</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Circulation floor outside the shacks</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35</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515</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1630-1660</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Circulation floor inside shacks A7</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51</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8</w:t>
            </w:r>
          </w:p>
        </w:tc>
      </w:tr>
      <w:tr w:rsidR="005A1B1F" w:rsidRPr="005A1B1F" w:rsidTr="00B60272">
        <w:trPr>
          <w:trHeight w:val="20"/>
        </w:trPr>
        <w:tc>
          <w:tcPr>
            <w:tcW w:w="3256" w:type="dxa"/>
            <w:vMerge/>
          </w:tcPr>
          <w:p w:rsidR="00A7365E" w:rsidRPr="005A1B1F" w:rsidRDefault="00A7365E" w:rsidP="00B60272">
            <w:pPr>
              <w:rPr>
                <w:rFonts w:ascii="Times New Roman" w:hAnsi="Times New Roman" w:cs="Times New Roman"/>
                <w:sz w:val="16"/>
                <w:szCs w:val="16"/>
              </w:rPr>
            </w:pPr>
          </w:p>
        </w:tc>
        <w:tc>
          <w:tcPr>
            <w:tcW w:w="0" w:type="auto"/>
            <w:vMerge/>
          </w:tcPr>
          <w:p w:rsidR="00A7365E" w:rsidRPr="005A1B1F" w:rsidRDefault="00A7365E" w:rsidP="00B60272">
            <w:pPr>
              <w:rPr>
                <w:rFonts w:ascii="Times New Roman" w:hAnsi="Times New Roman" w:cs="Times New Roman"/>
                <w:sz w:val="16"/>
                <w:szCs w:val="16"/>
              </w:rPr>
            </w:pPr>
          </w:p>
        </w:tc>
        <w:tc>
          <w:tcPr>
            <w:tcW w:w="521" w:type="dxa"/>
            <w:vMerge/>
          </w:tcPr>
          <w:p w:rsidR="00A7365E" w:rsidRPr="005A1B1F" w:rsidRDefault="00A7365E" w:rsidP="00B60272">
            <w:pPr>
              <w:rPr>
                <w:rFonts w:ascii="Times New Roman" w:hAnsi="Times New Roman" w:cs="Times New Roman"/>
                <w:sz w:val="16"/>
                <w:szCs w:val="16"/>
              </w:rPr>
            </w:pPr>
          </w:p>
        </w:tc>
        <w:tc>
          <w:tcPr>
            <w:tcW w:w="85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753</w:t>
            </w:r>
          </w:p>
        </w:tc>
        <w:tc>
          <w:tcPr>
            <w:tcW w:w="168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1630-1660</w:t>
            </w:r>
          </w:p>
        </w:tc>
        <w:tc>
          <w:tcPr>
            <w:tcW w:w="992"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Circulation floor inside shacks A4</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132</w:t>
            </w:r>
          </w:p>
        </w:tc>
        <w:tc>
          <w:tcPr>
            <w:tcW w:w="0" w:type="auto"/>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6</w:t>
            </w:r>
          </w:p>
        </w:tc>
      </w:tr>
      <w:tr w:rsidR="005A1B1F" w:rsidRPr="005A1B1F" w:rsidTr="00B60272">
        <w:trPr>
          <w:trHeight w:val="20"/>
        </w:trPr>
        <w:tc>
          <w:tcPr>
            <w:tcW w:w="3256" w:type="dxa"/>
            <w:vMerge/>
            <w:tcBorders>
              <w:bottom w:val="single" w:sz="4" w:space="0" w:color="auto"/>
            </w:tcBorders>
          </w:tcPr>
          <w:p w:rsidR="00A7365E" w:rsidRPr="005A1B1F" w:rsidRDefault="00A7365E" w:rsidP="00B60272">
            <w:pPr>
              <w:rPr>
                <w:rFonts w:ascii="Times New Roman" w:hAnsi="Times New Roman" w:cs="Times New Roman"/>
                <w:sz w:val="16"/>
                <w:szCs w:val="16"/>
              </w:rPr>
            </w:pPr>
          </w:p>
        </w:tc>
        <w:tc>
          <w:tcPr>
            <w:tcW w:w="0" w:type="auto"/>
            <w:vMerge/>
            <w:tcBorders>
              <w:bottom w:val="single" w:sz="4" w:space="0" w:color="auto"/>
            </w:tcBorders>
          </w:tcPr>
          <w:p w:rsidR="00A7365E" w:rsidRPr="005A1B1F" w:rsidRDefault="00A7365E" w:rsidP="00B60272">
            <w:pPr>
              <w:rPr>
                <w:rFonts w:ascii="Times New Roman" w:hAnsi="Times New Roman" w:cs="Times New Roman"/>
                <w:sz w:val="16"/>
                <w:szCs w:val="16"/>
              </w:rPr>
            </w:pPr>
          </w:p>
        </w:tc>
        <w:tc>
          <w:tcPr>
            <w:tcW w:w="521" w:type="dxa"/>
            <w:vMerge/>
            <w:tcBorders>
              <w:bottom w:val="single" w:sz="4" w:space="0" w:color="auto"/>
            </w:tcBorders>
          </w:tcPr>
          <w:p w:rsidR="00A7365E" w:rsidRPr="005A1B1F" w:rsidRDefault="00A7365E" w:rsidP="00B60272">
            <w:pPr>
              <w:rPr>
                <w:rFonts w:ascii="Times New Roman" w:hAnsi="Times New Roman" w:cs="Times New Roman"/>
                <w:sz w:val="16"/>
                <w:szCs w:val="16"/>
              </w:rPr>
            </w:pPr>
          </w:p>
        </w:tc>
        <w:tc>
          <w:tcPr>
            <w:tcW w:w="850" w:type="dxa"/>
            <w:tcBorders>
              <w:bottom w:val="single" w:sz="4" w:space="0" w:color="auto"/>
            </w:tcBorders>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463</w:t>
            </w:r>
          </w:p>
        </w:tc>
        <w:tc>
          <w:tcPr>
            <w:tcW w:w="1680" w:type="dxa"/>
            <w:tcBorders>
              <w:bottom w:val="single" w:sz="4" w:space="0" w:color="auto"/>
            </w:tcBorders>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1630-1660</w:t>
            </w:r>
          </w:p>
        </w:tc>
        <w:tc>
          <w:tcPr>
            <w:tcW w:w="992" w:type="dxa"/>
            <w:tcBorders>
              <w:bottom w:val="single" w:sz="4" w:space="0" w:color="auto"/>
            </w:tcBorders>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EMOD</w:t>
            </w:r>
          </w:p>
        </w:tc>
        <w:tc>
          <w:tcPr>
            <w:tcW w:w="4820"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Ash-charcoal dump outside shacks A0, A1</w:t>
            </w:r>
          </w:p>
        </w:tc>
        <w:tc>
          <w:tcPr>
            <w:tcW w:w="694"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w:t>
            </w:r>
          </w:p>
        </w:tc>
        <w:tc>
          <w:tcPr>
            <w:tcW w:w="1195" w:type="dxa"/>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100</w:t>
            </w:r>
          </w:p>
        </w:tc>
        <w:tc>
          <w:tcPr>
            <w:tcW w:w="0" w:type="auto"/>
            <w:tcBorders>
              <w:bottom w:val="single" w:sz="4" w:space="0" w:color="auto"/>
            </w:tcBorders>
          </w:tcPr>
          <w:p w:rsidR="00A7365E" w:rsidRPr="005A1B1F" w:rsidRDefault="00A7365E" w:rsidP="00B60272">
            <w:pPr>
              <w:rPr>
                <w:rFonts w:ascii="Times New Roman" w:hAnsi="Times New Roman" w:cs="Times New Roman"/>
                <w:sz w:val="16"/>
                <w:szCs w:val="16"/>
              </w:rPr>
            </w:pPr>
            <w:r w:rsidRPr="005A1B1F">
              <w:rPr>
                <w:rFonts w:ascii="Times New Roman" w:hAnsi="Times New Roman" w:cs="Times New Roman"/>
                <w:sz w:val="16"/>
                <w:szCs w:val="16"/>
              </w:rPr>
              <w:t>5</w:t>
            </w:r>
          </w:p>
        </w:tc>
      </w:tr>
      <w:tr w:rsidR="00A7365E" w:rsidRPr="005A1B1F" w:rsidTr="00B60272">
        <w:trPr>
          <w:trHeight w:val="20"/>
        </w:trPr>
        <w:tc>
          <w:tcPr>
            <w:tcW w:w="3256" w:type="dxa"/>
            <w:tcBorders>
              <w:left w:val="nil"/>
              <w:bottom w:val="nil"/>
              <w:right w:val="nil"/>
            </w:tcBorders>
          </w:tcPr>
          <w:p w:rsidR="00A7365E" w:rsidRPr="005A1B1F" w:rsidRDefault="00A7365E" w:rsidP="00B60272">
            <w:pPr>
              <w:rPr>
                <w:rFonts w:ascii="Times New Roman" w:hAnsi="Times New Roman" w:cs="Times New Roman"/>
                <w:sz w:val="16"/>
                <w:szCs w:val="16"/>
              </w:rPr>
            </w:pPr>
          </w:p>
        </w:tc>
        <w:tc>
          <w:tcPr>
            <w:tcW w:w="0" w:type="auto"/>
            <w:tcBorders>
              <w:left w:val="nil"/>
              <w:bottom w:val="nil"/>
              <w:right w:val="single" w:sz="4" w:space="0" w:color="auto"/>
            </w:tcBorders>
          </w:tcPr>
          <w:p w:rsidR="00A7365E" w:rsidRPr="005A1B1F" w:rsidRDefault="00A7365E" w:rsidP="00B60272">
            <w:pPr>
              <w:rPr>
                <w:rFonts w:ascii="Times New Roman" w:hAnsi="Times New Roman" w:cs="Times New Roman"/>
                <w:sz w:val="16"/>
                <w:szCs w:val="16"/>
              </w:rPr>
            </w:pPr>
          </w:p>
        </w:tc>
        <w:tc>
          <w:tcPr>
            <w:tcW w:w="521" w:type="dxa"/>
            <w:tcBorders>
              <w:left w:val="single" w:sz="4" w:space="0" w:color="auto"/>
              <w:bottom w:val="single" w:sz="4" w:space="0" w:color="auto"/>
            </w:tcBorders>
          </w:tcPr>
          <w:p w:rsidR="00A7365E" w:rsidRPr="005A1B1F" w:rsidRDefault="00A7365E" w:rsidP="00B60272">
            <w:pPr>
              <w:rPr>
                <w:rFonts w:ascii="Times New Roman" w:hAnsi="Times New Roman" w:cs="Times New Roman"/>
                <w:b/>
                <w:sz w:val="16"/>
                <w:szCs w:val="16"/>
              </w:rPr>
            </w:pPr>
            <w:r w:rsidRPr="005A1B1F">
              <w:rPr>
                <w:rFonts w:ascii="Times New Roman" w:hAnsi="Times New Roman" w:cs="Times New Roman"/>
                <w:b/>
                <w:sz w:val="16"/>
                <w:szCs w:val="16"/>
              </w:rPr>
              <w:t>Total S.U.</w:t>
            </w:r>
          </w:p>
        </w:tc>
        <w:tc>
          <w:tcPr>
            <w:tcW w:w="850" w:type="dxa"/>
            <w:tcBorders>
              <w:bottom w:val="single" w:sz="4" w:space="0" w:color="auto"/>
              <w:right w:val="single" w:sz="4" w:space="0" w:color="auto"/>
            </w:tcBorders>
          </w:tcPr>
          <w:p w:rsidR="00A7365E" w:rsidRPr="005A1B1F" w:rsidRDefault="00A7365E" w:rsidP="00B60272">
            <w:pPr>
              <w:rPr>
                <w:rFonts w:ascii="Times New Roman" w:hAnsi="Times New Roman" w:cs="Times New Roman"/>
                <w:b/>
                <w:sz w:val="16"/>
                <w:szCs w:val="16"/>
              </w:rPr>
            </w:pPr>
            <w:r w:rsidRPr="005A1B1F">
              <w:rPr>
                <w:rFonts w:ascii="Times New Roman" w:hAnsi="Times New Roman" w:cs="Times New Roman"/>
                <w:b/>
                <w:sz w:val="16"/>
                <w:szCs w:val="16"/>
              </w:rPr>
              <w:t>91</w:t>
            </w:r>
          </w:p>
        </w:tc>
        <w:tc>
          <w:tcPr>
            <w:tcW w:w="1680" w:type="dxa"/>
            <w:tcBorders>
              <w:left w:val="single" w:sz="4" w:space="0" w:color="auto"/>
              <w:bottom w:val="nil"/>
              <w:right w:val="nil"/>
            </w:tcBorders>
          </w:tcPr>
          <w:p w:rsidR="00A7365E" w:rsidRPr="005A1B1F" w:rsidRDefault="00A7365E" w:rsidP="00B60272">
            <w:pPr>
              <w:rPr>
                <w:rFonts w:ascii="Times New Roman" w:hAnsi="Times New Roman" w:cs="Times New Roman"/>
                <w:sz w:val="16"/>
                <w:szCs w:val="16"/>
              </w:rPr>
            </w:pPr>
          </w:p>
        </w:tc>
        <w:tc>
          <w:tcPr>
            <w:tcW w:w="992" w:type="dxa"/>
            <w:tcBorders>
              <w:left w:val="nil"/>
              <w:bottom w:val="nil"/>
              <w:right w:val="single" w:sz="4" w:space="0" w:color="auto"/>
            </w:tcBorders>
          </w:tcPr>
          <w:p w:rsidR="00A7365E" w:rsidRPr="005A1B1F" w:rsidRDefault="00A7365E" w:rsidP="00B60272">
            <w:pPr>
              <w:rPr>
                <w:rFonts w:ascii="Times New Roman" w:hAnsi="Times New Roman" w:cs="Times New Roman"/>
                <w:sz w:val="16"/>
                <w:szCs w:val="16"/>
              </w:rPr>
            </w:pPr>
          </w:p>
        </w:tc>
        <w:tc>
          <w:tcPr>
            <w:tcW w:w="4820" w:type="dxa"/>
            <w:tcBorders>
              <w:left w:val="single" w:sz="4" w:space="0" w:color="auto"/>
            </w:tcBorders>
          </w:tcPr>
          <w:p w:rsidR="00A7365E" w:rsidRPr="005A1B1F" w:rsidRDefault="00A7365E" w:rsidP="00B60272">
            <w:pPr>
              <w:rPr>
                <w:rFonts w:ascii="Times New Roman" w:hAnsi="Times New Roman" w:cs="Times New Roman"/>
                <w:b/>
                <w:sz w:val="16"/>
                <w:szCs w:val="16"/>
              </w:rPr>
            </w:pPr>
            <w:r w:rsidRPr="005A1B1F">
              <w:rPr>
                <w:rFonts w:ascii="Times New Roman" w:hAnsi="Times New Roman" w:cs="Times New Roman"/>
                <w:b/>
                <w:sz w:val="16"/>
                <w:szCs w:val="16"/>
              </w:rPr>
              <w:t>Total</w:t>
            </w:r>
          </w:p>
        </w:tc>
        <w:tc>
          <w:tcPr>
            <w:tcW w:w="694" w:type="dxa"/>
          </w:tcPr>
          <w:p w:rsidR="00A7365E" w:rsidRPr="005A1B1F" w:rsidRDefault="00A7365E" w:rsidP="00B60272">
            <w:pPr>
              <w:rPr>
                <w:rFonts w:ascii="Times New Roman" w:hAnsi="Times New Roman" w:cs="Times New Roman"/>
                <w:b/>
                <w:sz w:val="16"/>
                <w:szCs w:val="16"/>
              </w:rPr>
            </w:pPr>
            <w:r w:rsidRPr="005A1B1F">
              <w:rPr>
                <w:rFonts w:ascii="Times New Roman" w:hAnsi="Times New Roman" w:cs="Times New Roman"/>
                <w:b/>
                <w:sz w:val="16"/>
                <w:szCs w:val="16"/>
              </w:rPr>
              <w:t>2841</w:t>
            </w:r>
          </w:p>
        </w:tc>
        <w:tc>
          <w:tcPr>
            <w:tcW w:w="1195" w:type="dxa"/>
          </w:tcPr>
          <w:p w:rsidR="00A7365E" w:rsidRPr="005A1B1F" w:rsidRDefault="00A7365E" w:rsidP="00B60272">
            <w:pPr>
              <w:rPr>
                <w:rFonts w:ascii="Times New Roman" w:hAnsi="Times New Roman" w:cs="Times New Roman"/>
                <w:b/>
                <w:sz w:val="16"/>
                <w:szCs w:val="16"/>
              </w:rPr>
            </w:pPr>
            <w:r w:rsidRPr="005A1B1F">
              <w:rPr>
                <w:rFonts w:ascii="Times New Roman" w:hAnsi="Times New Roman" w:cs="Times New Roman"/>
                <w:b/>
                <w:sz w:val="16"/>
                <w:szCs w:val="16"/>
              </w:rPr>
              <w:t>7334</w:t>
            </w:r>
          </w:p>
        </w:tc>
        <w:tc>
          <w:tcPr>
            <w:tcW w:w="0" w:type="auto"/>
            <w:tcBorders>
              <w:bottom w:val="nil"/>
              <w:right w:val="nil"/>
            </w:tcBorders>
          </w:tcPr>
          <w:p w:rsidR="00A7365E" w:rsidRPr="005A1B1F" w:rsidRDefault="00A7365E" w:rsidP="00B60272">
            <w:pPr>
              <w:rPr>
                <w:rFonts w:ascii="Times New Roman" w:hAnsi="Times New Roman" w:cs="Times New Roman"/>
                <w:sz w:val="16"/>
                <w:szCs w:val="16"/>
              </w:rPr>
            </w:pPr>
          </w:p>
        </w:tc>
      </w:tr>
    </w:tbl>
    <w:p w:rsidR="00C73A38" w:rsidRPr="005A1B1F" w:rsidRDefault="00C73A38" w:rsidP="00FA2B8B">
      <w:pPr>
        <w:spacing w:after="0" w:line="240" w:lineRule="auto"/>
        <w:rPr>
          <w:rFonts w:ascii="Times New Roman" w:hAnsi="Times New Roman" w:cs="Times New Roman"/>
          <w:sz w:val="16"/>
          <w:szCs w:val="16"/>
          <w:lang w:val="en-US"/>
        </w:rPr>
      </w:pPr>
    </w:p>
    <w:p w:rsidR="002536E1" w:rsidRPr="005A1B1F" w:rsidRDefault="002536E1" w:rsidP="00FA2B8B">
      <w:pPr>
        <w:spacing w:after="0" w:line="240" w:lineRule="auto"/>
        <w:rPr>
          <w:rFonts w:ascii="Times New Roman" w:hAnsi="Times New Roman" w:cs="Times New Roman"/>
          <w:sz w:val="16"/>
          <w:szCs w:val="16"/>
          <w:lang w:val="en-US"/>
        </w:rPr>
      </w:pPr>
      <w:r w:rsidRPr="005A1B1F">
        <w:rPr>
          <w:rFonts w:ascii="Times New Roman" w:hAnsi="Times New Roman" w:cs="Times New Roman"/>
          <w:sz w:val="16"/>
          <w:szCs w:val="16"/>
          <w:lang w:val="en-US"/>
        </w:rPr>
        <w:t>*Samples not included in the anthracological sequence (Fig</w:t>
      </w:r>
      <w:r w:rsidR="009D20D4" w:rsidRPr="005A1B1F">
        <w:rPr>
          <w:rFonts w:ascii="Times New Roman" w:hAnsi="Times New Roman" w:cs="Times New Roman"/>
          <w:sz w:val="16"/>
          <w:szCs w:val="16"/>
          <w:lang w:val="en-US"/>
        </w:rPr>
        <w:t>s</w:t>
      </w:r>
      <w:r w:rsidRPr="005A1B1F">
        <w:rPr>
          <w:rFonts w:ascii="Times New Roman" w:hAnsi="Times New Roman" w:cs="Times New Roman"/>
          <w:sz w:val="16"/>
          <w:szCs w:val="16"/>
          <w:lang w:val="en-US"/>
        </w:rPr>
        <w:t>. 3-4)</w:t>
      </w:r>
    </w:p>
    <w:p w:rsidR="002536E1" w:rsidRPr="005A1B1F" w:rsidRDefault="009C7209" w:rsidP="00FC53CA">
      <w:pPr>
        <w:rPr>
          <w:rFonts w:ascii="Times New Roman" w:hAnsi="Times New Roman" w:cs="Times New Roman"/>
          <w:sz w:val="16"/>
          <w:szCs w:val="16"/>
          <w:lang w:val="en-US"/>
        </w:rPr>
      </w:pPr>
      <w:r w:rsidRPr="005A1B1F">
        <w:rPr>
          <w:rFonts w:ascii="Times New Roman" w:hAnsi="Times New Roman" w:cs="Times New Roman"/>
          <w:b/>
          <w:sz w:val="16"/>
          <w:szCs w:val="16"/>
          <w:lang w:val="en-US"/>
        </w:rPr>
        <w:t>EMA</w:t>
      </w:r>
      <w:r w:rsidRPr="005A1B1F">
        <w:rPr>
          <w:rFonts w:ascii="Times New Roman" w:hAnsi="Times New Roman" w:cs="Times New Roman"/>
          <w:sz w:val="16"/>
          <w:szCs w:val="16"/>
          <w:lang w:val="en-US"/>
        </w:rPr>
        <w:t>: Early Middle Ages (6</w:t>
      </w:r>
      <w:r w:rsidRPr="005A1B1F">
        <w:rPr>
          <w:rFonts w:ascii="Times New Roman" w:hAnsi="Times New Roman" w:cs="Times New Roman"/>
          <w:sz w:val="16"/>
          <w:szCs w:val="16"/>
          <w:vertAlign w:val="superscript"/>
          <w:lang w:val="en-US"/>
        </w:rPr>
        <w:t>th</w:t>
      </w:r>
      <w:r w:rsidRPr="005A1B1F">
        <w:rPr>
          <w:rFonts w:ascii="Times New Roman" w:hAnsi="Times New Roman" w:cs="Times New Roman"/>
          <w:sz w:val="16"/>
          <w:szCs w:val="16"/>
          <w:lang w:val="en-US"/>
        </w:rPr>
        <w:t>-10</w:t>
      </w:r>
      <w:r w:rsidRPr="005A1B1F">
        <w:rPr>
          <w:rFonts w:ascii="Times New Roman" w:hAnsi="Times New Roman" w:cs="Times New Roman"/>
          <w:sz w:val="16"/>
          <w:szCs w:val="16"/>
          <w:vertAlign w:val="superscript"/>
          <w:lang w:val="en-US"/>
        </w:rPr>
        <w:t>th</w:t>
      </w:r>
      <w:r w:rsidRPr="005A1B1F">
        <w:rPr>
          <w:rFonts w:ascii="Times New Roman" w:hAnsi="Times New Roman" w:cs="Times New Roman"/>
          <w:sz w:val="16"/>
          <w:szCs w:val="16"/>
          <w:lang w:val="en-US"/>
        </w:rPr>
        <w:t xml:space="preserve"> centuries); </w:t>
      </w:r>
      <w:r w:rsidR="00910AB8" w:rsidRPr="005A1B1F">
        <w:rPr>
          <w:rFonts w:ascii="Times New Roman" w:hAnsi="Times New Roman" w:cs="Times New Roman"/>
          <w:b/>
          <w:sz w:val="16"/>
          <w:szCs w:val="16"/>
          <w:lang w:val="en-US"/>
        </w:rPr>
        <w:t>CMA</w:t>
      </w:r>
      <w:r w:rsidRPr="005A1B1F">
        <w:rPr>
          <w:rFonts w:ascii="Times New Roman" w:hAnsi="Times New Roman" w:cs="Times New Roman"/>
          <w:sz w:val="16"/>
          <w:szCs w:val="16"/>
          <w:lang w:val="en-US"/>
        </w:rPr>
        <w:t xml:space="preserve">: </w:t>
      </w:r>
      <w:r w:rsidR="00910AB8" w:rsidRPr="005A1B1F">
        <w:rPr>
          <w:rFonts w:ascii="Times New Roman" w:hAnsi="Times New Roman" w:cs="Times New Roman"/>
          <w:sz w:val="16"/>
          <w:szCs w:val="16"/>
          <w:lang w:val="en-US"/>
        </w:rPr>
        <w:t>Central Middle Ages</w:t>
      </w:r>
      <w:r w:rsidRPr="005A1B1F">
        <w:rPr>
          <w:rFonts w:ascii="Times New Roman" w:hAnsi="Times New Roman" w:cs="Times New Roman"/>
          <w:sz w:val="16"/>
          <w:szCs w:val="16"/>
          <w:lang w:val="en-US"/>
        </w:rPr>
        <w:t xml:space="preserve"> (11</w:t>
      </w:r>
      <w:r w:rsidRPr="005A1B1F">
        <w:rPr>
          <w:rFonts w:ascii="Times New Roman" w:hAnsi="Times New Roman" w:cs="Times New Roman"/>
          <w:sz w:val="16"/>
          <w:szCs w:val="16"/>
          <w:vertAlign w:val="superscript"/>
          <w:lang w:val="en-US"/>
        </w:rPr>
        <w:t>th</w:t>
      </w:r>
      <w:r w:rsidRPr="005A1B1F">
        <w:rPr>
          <w:rFonts w:ascii="Times New Roman" w:hAnsi="Times New Roman" w:cs="Times New Roman"/>
          <w:sz w:val="16"/>
          <w:szCs w:val="16"/>
          <w:lang w:val="en-US"/>
        </w:rPr>
        <w:t>-13</w:t>
      </w:r>
      <w:r w:rsidRPr="005A1B1F">
        <w:rPr>
          <w:rFonts w:ascii="Times New Roman" w:hAnsi="Times New Roman" w:cs="Times New Roman"/>
          <w:sz w:val="16"/>
          <w:szCs w:val="16"/>
          <w:vertAlign w:val="superscript"/>
          <w:lang w:val="en-US"/>
        </w:rPr>
        <w:t>th</w:t>
      </w:r>
      <w:r w:rsidRPr="005A1B1F">
        <w:rPr>
          <w:rFonts w:ascii="Times New Roman" w:hAnsi="Times New Roman" w:cs="Times New Roman"/>
          <w:sz w:val="16"/>
          <w:szCs w:val="16"/>
          <w:lang w:val="en-US"/>
        </w:rPr>
        <w:t xml:space="preserve"> centuries); </w:t>
      </w:r>
      <w:r w:rsidR="00910AB8" w:rsidRPr="005A1B1F">
        <w:rPr>
          <w:rFonts w:ascii="Times New Roman" w:hAnsi="Times New Roman" w:cs="Times New Roman"/>
          <w:b/>
          <w:sz w:val="16"/>
          <w:szCs w:val="16"/>
          <w:lang w:val="en-US"/>
        </w:rPr>
        <w:t>LMA</w:t>
      </w:r>
      <w:r w:rsidRPr="005A1B1F">
        <w:rPr>
          <w:rFonts w:ascii="Times New Roman" w:hAnsi="Times New Roman" w:cs="Times New Roman"/>
          <w:sz w:val="16"/>
          <w:szCs w:val="16"/>
          <w:lang w:val="en-US"/>
        </w:rPr>
        <w:t>: Late</w:t>
      </w:r>
      <w:r w:rsidR="00910AB8" w:rsidRPr="005A1B1F">
        <w:rPr>
          <w:rFonts w:ascii="Times New Roman" w:hAnsi="Times New Roman" w:cs="Times New Roman"/>
          <w:sz w:val="16"/>
          <w:szCs w:val="16"/>
          <w:lang w:val="en-US"/>
        </w:rPr>
        <w:t>r Middle Ages</w:t>
      </w:r>
      <w:r w:rsidRPr="005A1B1F">
        <w:rPr>
          <w:rFonts w:ascii="Times New Roman" w:hAnsi="Times New Roman" w:cs="Times New Roman"/>
          <w:sz w:val="16"/>
          <w:szCs w:val="16"/>
          <w:lang w:val="en-US"/>
        </w:rPr>
        <w:t xml:space="preserve"> (14</w:t>
      </w:r>
      <w:r w:rsidRPr="005A1B1F">
        <w:rPr>
          <w:rFonts w:ascii="Times New Roman" w:hAnsi="Times New Roman" w:cs="Times New Roman"/>
          <w:sz w:val="16"/>
          <w:szCs w:val="16"/>
          <w:vertAlign w:val="superscript"/>
          <w:lang w:val="en-US"/>
        </w:rPr>
        <w:t>th</w:t>
      </w:r>
      <w:r w:rsidRPr="005A1B1F">
        <w:rPr>
          <w:rFonts w:ascii="Times New Roman" w:hAnsi="Times New Roman" w:cs="Times New Roman"/>
          <w:sz w:val="16"/>
          <w:szCs w:val="16"/>
          <w:lang w:val="en-US"/>
        </w:rPr>
        <w:t>-15</w:t>
      </w:r>
      <w:r w:rsidRPr="005A1B1F">
        <w:rPr>
          <w:rFonts w:ascii="Times New Roman" w:hAnsi="Times New Roman" w:cs="Times New Roman"/>
          <w:sz w:val="16"/>
          <w:szCs w:val="16"/>
          <w:vertAlign w:val="superscript"/>
          <w:lang w:val="en-US"/>
        </w:rPr>
        <w:t>th</w:t>
      </w:r>
      <w:r w:rsidRPr="005A1B1F">
        <w:rPr>
          <w:rFonts w:ascii="Times New Roman" w:hAnsi="Times New Roman" w:cs="Times New Roman"/>
          <w:sz w:val="16"/>
          <w:szCs w:val="16"/>
          <w:lang w:val="en-US"/>
        </w:rPr>
        <w:t xml:space="preserve"> centuries); </w:t>
      </w:r>
      <w:r w:rsidR="00910AB8" w:rsidRPr="005A1B1F">
        <w:rPr>
          <w:rFonts w:ascii="Times New Roman" w:hAnsi="Times New Roman" w:cs="Times New Roman"/>
          <w:b/>
          <w:sz w:val="16"/>
          <w:szCs w:val="16"/>
          <w:lang w:val="en-US"/>
        </w:rPr>
        <w:t>E</w:t>
      </w:r>
      <w:r w:rsidRPr="005A1B1F">
        <w:rPr>
          <w:rFonts w:ascii="Times New Roman" w:hAnsi="Times New Roman" w:cs="Times New Roman"/>
          <w:b/>
          <w:sz w:val="16"/>
          <w:szCs w:val="16"/>
          <w:lang w:val="en-US"/>
        </w:rPr>
        <w:t>MOD</w:t>
      </w:r>
      <w:r w:rsidRPr="005A1B1F">
        <w:rPr>
          <w:rFonts w:ascii="Times New Roman" w:hAnsi="Times New Roman" w:cs="Times New Roman"/>
          <w:sz w:val="16"/>
          <w:szCs w:val="16"/>
          <w:lang w:val="en-US"/>
        </w:rPr>
        <w:t xml:space="preserve">: </w:t>
      </w:r>
      <w:r w:rsidR="00910AB8" w:rsidRPr="005A1B1F">
        <w:rPr>
          <w:rFonts w:ascii="Times New Roman" w:hAnsi="Times New Roman" w:cs="Times New Roman"/>
          <w:sz w:val="16"/>
          <w:szCs w:val="16"/>
          <w:lang w:val="en-US"/>
        </w:rPr>
        <w:t xml:space="preserve">Early </w:t>
      </w:r>
      <w:r w:rsidRPr="005A1B1F">
        <w:rPr>
          <w:rFonts w:ascii="Times New Roman" w:hAnsi="Times New Roman" w:cs="Times New Roman"/>
          <w:sz w:val="16"/>
          <w:szCs w:val="16"/>
          <w:lang w:val="en-US"/>
        </w:rPr>
        <w:t xml:space="preserve">Modern </w:t>
      </w:r>
      <w:r w:rsidR="00910AB8" w:rsidRPr="005A1B1F">
        <w:rPr>
          <w:rFonts w:ascii="Times New Roman" w:hAnsi="Times New Roman" w:cs="Times New Roman"/>
          <w:sz w:val="16"/>
          <w:szCs w:val="16"/>
          <w:lang w:val="en-US"/>
        </w:rPr>
        <w:t>period</w:t>
      </w:r>
      <w:r w:rsidRPr="005A1B1F">
        <w:rPr>
          <w:rFonts w:ascii="Times New Roman" w:hAnsi="Times New Roman" w:cs="Times New Roman"/>
          <w:sz w:val="16"/>
          <w:szCs w:val="16"/>
          <w:lang w:val="en-US"/>
        </w:rPr>
        <w:t xml:space="preserve"> (16</w:t>
      </w:r>
      <w:r w:rsidRPr="005A1B1F">
        <w:rPr>
          <w:rFonts w:ascii="Times New Roman" w:hAnsi="Times New Roman" w:cs="Times New Roman"/>
          <w:sz w:val="16"/>
          <w:szCs w:val="16"/>
          <w:vertAlign w:val="superscript"/>
          <w:lang w:val="en-US"/>
        </w:rPr>
        <w:t>th</w:t>
      </w:r>
      <w:r w:rsidRPr="005A1B1F">
        <w:rPr>
          <w:rFonts w:ascii="Times New Roman" w:hAnsi="Times New Roman" w:cs="Times New Roman"/>
          <w:sz w:val="16"/>
          <w:szCs w:val="16"/>
          <w:lang w:val="en-US"/>
        </w:rPr>
        <w:t>-18</w:t>
      </w:r>
      <w:r w:rsidRPr="005A1B1F">
        <w:rPr>
          <w:rFonts w:ascii="Times New Roman" w:hAnsi="Times New Roman" w:cs="Times New Roman"/>
          <w:sz w:val="16"/>
          <w:szCs w:val="16"/>
          <w:vertAlign w:val="superscript"/>
          <w:lang w:val="en-US"/>
        </w:rPr>
        <w:t>th</w:t>
      </w:r>
      <w:r w:rsidRPr="005A1B1F">
        <w:rPr>
          <w:rFonts w:ascii="Times New Roman" w:hAnsi="Times New Roman" w:cs="Times New Roman"/>
          <w:sz w:val="16"/>
          <w:szCs w:val="16"/>
          <w:lang w:val="en-US"/>
        </w:rPr>
        <w:t xml:space="preserve"> centuries)</w:t>
      </w:r>
      <w:r w:rsidR="002536E1" w:rsidRPr="005A1B1F">
        <w:rPr>
          <w:rFonts w:ascii="Times New Roman" w:hAnsi="Times New Roman" w:cs="Times New Roman"/>
          <w:sz w:val="16"/>
          <w:szCs w:val="16"/>
          <w:lang w:val="en-US"/>
        </w:rPr>
        <w:t xml:space="preserve">; </w:t>
      </w:r>
      <w:r w:rsidR="00FC53CA" w:rsidRPr="005A1B1F">
        <w:rPr>
          <w:rFonts w:ascii="Times New Roman" w:hAnsi="Times New Roman" w:cs="Times New Roman"/>
          <w:b/>
          <w:sz w:val="16"/>
          <w:szCs w:val="16"/>
          <w:lang w:val="en-US"/>
        </w:rPr>
        <w:t>HP</w:t>
      </w:r>
      <w:r w:rsidR="00FC53CA" w:rsidRPr="005A1B1F">
        <w:rPr>
          <w:rFonts w:ascii="Times New Roman" w:hAnsi="Times New Roman" w:cs="Times New Roman"/>
          <w:sz w:val="16"/>
          <w:szCs w:val="16"/>
          <w:lang w:val="en-US"/>
        </w:rPr>
        <w:t xml:space="preserve">: Hand-picked sampling; </w:t>
      </w:r>
      <w:r w:rsidR="00FC53CA" w:rsidRPr="005A1B1F">
        <w:rPr>
          <w:rFonts w:ascii="Times New Roman" w:hAnsi="Times New Roman" w:cs="Times New Roman"/>
          <w:b/>
          <w:sz w:val="16"/>
          <w:szCs w:val="16"/>
          <w:lang w:val="en-US"/>
        </w:rPr>
        <w:t>-</w:t>
      </w:r>
      <w:r w:rsidR="00FC53CA" w:rsidRPr="005A1B1F">
        <w:rPr>
          <w:rFonts w:ascii="Times New Roman" w:hAnsi="Times New Roman" w:cs="Times New Roman"/>
          <w:sz w:val="16"/>
          <w:szCs w:val="16"/>
          <w:lang w:val="en-US"/>
        </w:rPr>
        <w:t>: Unknown liters</w:t>
      </w:r>
    </w:p>
    <w:p w:rsidR="00C73A38" w:rsidRPr="005A1B1F" w:rsidRDefault="00C73A38">
      <w:pPr>
        <w:rPr>
          <w:rFonts w:ascii="Times New Roman" w:hAnsi="Times New Roman" w:cs="Times New Roman"/>
          <w:sz w:val="16"/>
          <w:szCs w:val="16"/>
          <w:lang w:val="en-US"/>
        </w:rPr>
      </w:pPr>
      <w:r w:rsidRPr="005A1B1F">
        <w:rPr>
          <w:rFonts w:ascii="Times New Roman" w:hAnsi="Times New Roman" w:cs="Times New Roman"/>
          <w:sz w:val="16"/>
          <w:szCs w:val="16"/>
          <w:lang w:val="en-US"/>
        </w:rPr>
        <w:br w:type="page"/>
      </w:r>
    </w:p>
    <w:p w:rsidR="00A7365E" w:rsidRPr="005A1B1F" w:rsidRDefault="00A7365E" w:rsidP="00FC53CA">
      <w:pPr>
        <w:rPr>
          <w:rFonts w:ascii="Times New Roman" w:hAnsi="Times New Roman" w:cs="Times New Roman"/>
          <w:sz w:val="16"/>
          <w:szCs w:val="16"/>
          <w:lang w:val="en-US"/>
        </w:rPr>
      </w:pPr>
      <w:r w:rsidRPr="005A1B1F">
        <w:rPr>
          <w:rFonts w:ascii="Times New Roman" w:hAnsi="Times New Roman" w:cs="Times New Roman"/>
          <w:sz w:val="16"/>
          <w:szCs w:val="16"/>
          <w:lang w:val="en-US"/>
        </w:rPr>
        <w:t>References</w:t>
      </w:r>
    </w:p>
    <w:p w:rsidR="00A7365E" w:rsidRPr="005A1B1F" w:rsidRDefault="00A7365E" w:rsidP="00FC53CA">
      <w:pPr>
        <w:rPr>
          <w:rFonts w:ascii="Times New Roman" w:hAnsi="Times New Roman" w:cs="Times New Roman"/>
          <w:sz w:val="16"/>
          <w:szCs w:val="16"/>
        </w:rPr>
      </w:pPr>
      <w:r w:rsidRPr="005A1B1F">
        <w:rPr>
          <w:rFonts w:ascii="Times New Roman" w:hAnsi="Times New Roman" w:cs="Times New Roman"/>
          <w:sz w:val="16"/>
          <w:szCs w:val="16"/>
        </w:rPr>
        <w:fldChar w:fldCharType="begin"/>
      </w:r>
      <w:r w:rsidRPr="005A1B1F">
        <w:rPr>
          <w:rFonts w:ascii="Times New Roman" w:hAnsi="Times New Roman" w:cs="Times New Roman"/>
          <w:sz w:val="16"/>
          <w:szCs w:val="16"/>
        </w:rPr>
        <w:instrText xml:space="preserve"> ADDIN ZOTERO_ITEM CSL_CITATION {"citationID":"0ko0YXWj","properties":{"formattedCitation":"(Aguelo and Huertas, 2020; Aguelo Mas et al., 2005; Florensa i Puchol, 2011; Florensa i Puchol and Gamarra Campuzano, 2006; Giner Iranzo, 2006; Huertas Arroyo and Aguelo Mas, 2006; Nadal i Roma, 2012; Nadal Roma, 2007; Ramos Ruiz, 2020, 2019a, 2019b, 2018, 2017; Sober\\uc0\\u243{}n, 2015, 2014; Vilardell Fern\\uc0\\u225{}ndez, 2010)","plainCitation":"(Aguelo and Huertas, 2020; Aguelo Mas et al., 2005; Florensa i Puchol, 2011; Florensa i Puchol and Gamarra Campuzano, 2006; Giner Iranzo, 2006; Huertas Arroyo and Aguelo Mas, 2006; Nadal i Roma, 2012; Nadal Roma, 2007; Ramos Ruiz, 2020, 2019a, 2019b, 2018, 2017; Soberón, 2015, 2014; Vilardell Fernández, 2010)","noteIndex":0},"citationItems":[{"id":8099,"uris":["http://zotero.org/users/8267258/items/8V433SPQ"],"itemData":{"id":8099,"type":"chapter","container-title":"El convent i l'església de Santa Caterina de Barcelona. Un patrimoni enderrocat. III Jornades de les basíliques històriques de Barcelona (15 i 16 novembre 2018)","language":"cat","page":"15-33","publisher":"Facultat de Teologia de Catalunya","title":"El convent de Santa Caterina a partir de les fonts arqueològiques (segles X-XIV)","author":[{"family":"Aguelo","given":"Jordi"},{"family":"Huertas","given":"Josefa"}],"editor":[{"family":"Beltrán de Heredia Bercero","given":""}],"issued":{"date-parts":[["2020"]]}}},{"id":8097,"uris":["http://zotero.org/users/8267258/items/UCGGP9SR"],"itemData":{"id":8097,"type":"article-journal","container-title":"Quarhis: Quaderns d'Arqueologia i Història de la Ciutat de Barcelona","issue":"1","language":"cat","page":"13-43","title":"Santa Caterina de Barcelona: assaig d'ocupació i evolució","title-short":"QUAHRIS","author":[{"family":"Aguelo Mas","given":"Jordi"},{"family":"Huertas Arroyo","given":"Josefa"},{"family":"Puig Verdaguer","given":"Ferran"}],"issued":{"date-parts":[["2005"]]}}},{"id":8260,"uris":["http://zotero.org/users/8267258/items/L2KJEW7Q"],"itemData":{"id":8260,"type":"report","event-place":"Mataró","genre":"Archaeological report","language":"cat","publisher":"Servei d'Arqueologia de Barcelona","publisher-place":"Mataró","title":"Memòria de la intervenció arqueològica al carrer Sant Honorat 3 (Ciutat Vella, Barcelona). Desembre 2000- Setembre 2003 (Codi MHCB 142/00, 011/01, 079/03)","author":[{"family":"Florensa i Puchol","given":"F. X."}],"issued":{"date-parts":[["2011"]]}}},{"id":8262,"uris":["http://zotero.org/users/8267258/items/UQHKCQD6"],"itemData":{"id":8262,"type":"article-journal","container-title":"Tribuna d' arqueologia 2003-2004","ISSN":"1130-7781","language":"cat","note":"publisher: Departamento de Cultura\nsection: Tribuna d' arqueologia","page":"189-210","source":"dialnet.unirioja.es","title":"L'excavació del jaciment arqueològic del carrer Sant Honorat, 3, de Barcelona","author":[{"family":"Florensa i Puchol","given":"Francesc X."},{"family":"Gamarra Campuzano","given":"Agustín"}],"issued":{"date-parts":[["2006"]]}}},{"id":9775,"uris":["http://zotero.org/users/8267258/items/GV58266Y"],"itemData":{"id":9775,"type":"report","event-place":"Barcelona","genre":"Archaeological report","language":"ca","page":"2092","publisher":"CODEX -Arqueologia i Patrimoni","publisher-place":"Barcelona","title":"Memòria de la intervenció arqueològica preventiva a la Pl. de la Gardunya (Barcelona, el Barcelonès). Novembre 2005-Juny 2006 (codi 278-05)","author":[{"family":"Giner Iranzo","given":"Daniel"}],"issued":{"date-parts":[["2006"]]}}},{"id":1055,"uris":["http://zotero.org/users/8267258/items/8VKE8GZP"],"itemData":{"id":1055,"type":"report","publisher":"Servei d’Arqueologia de l’Ajuntament de Barcelona","title":"Memòria de la intervenció arqueològica al solar del mercat de Santa Caterina, Ciutat Vella (Barcelona, Barcelonés) cod. 68/99; 2/00; 1/01; 7/02; 60/02; 62/03; 165/04 (anys 1999-2004)","author":[{"family":"Huertas Arroyo","given":"J."},{"family":"Aguelo Mas","given":"J."}],"issued":{"date-parts":[["2006"]]}}},{"id":8775,"uris":["http://zotero.org/users/8267258/items/F4JFW3MR"],"itemData":{"id":8775,"type":"article-journal","abstract":"The excavation in plot number 39-41 in Carders Street has unearthed the remains of a 13th century pottery workshop, of which the kiln and several work areas have been preserved. The pottery found consists of coarse ware with a burnished finish and coarse tableware with a glazed green and honeyed finish, and pottery pieces which differ in terms of finish and decoration to those previously identified in the Barcelona production of this period. The characteristics of the production in the workshop in Carders Street suggest that it was run by a craftsman from outside Barcelona.\nAu cours des fouilles menées sur le terrain vague numéro 39-41 de la rue Carders on a trouvé les restes d'un atelier de céramique datant du Xllle siecle dont on a conservé le four et différents lieux de travail. La production de céramique que l'on ya trouvé consiste en vaisselle commune à finition polie et de vaisselle commune a finition vitrifiée de couleur verte et miellée, de quelques pièces de céramique différentes quant aux finitions et aux décorations par rapport à celles identifiées jusqu'à maintenant dans les productions barcelonaises de cette période. Les caractéristiques de la production de l'atelier de la rue Carders laissent supposer qu'il était dirigé par un artisan étranger.\nEn el transcurso de la excavación llevada a cabo en el solar número 39-41 de la calle Carders se han localizado los restos de un taller cerámico del siglo XIII, del que se han conservado el horno y diversos ámbitos de trabajo. La producción cerámica hallada consiste en vajilla común con acabado bruñido y vajilla común con acabado vidriado verde y melado, unas piezas cerámicas que difieren, por sus acabados y decoraciones, de las identificadas hasta ahora en las producciones barcelonesas de este período. Las características de la producción del taller de la calle Carders hacen suponer que éste estaba regentado por un artesano foráneo.   \nEn el transcurs de l'excavació duta a terme al solar núm. 39-41 del carrer de Carders s'han localitzat les restes d'un taller ceràmic del segle XIII, del qual s'han conservat el forn i diversos àmbits de treball. La producció ceràmica trobada consisteix en vaixella comuna amb acabat brunyit i vaixella comuna amb acabat vidriat de color verd i melat, unes peces ceràmiques que difereixen, quant als acabats i les decoracions, de les identificades fins ara en les produccions barcelonines d'aquest període. Les característiques de la producció del taller del carrer de Carders fan suposar que era regentat per un artesà forani.","container-title":"Quarhis: Quaderns d'Arqueologia i Història de la Ciutat de Barcelona","ISSN":"1699-793X","issue":"8","journalAbbreviation":"QUAHRIS 8","language":"cat","note":"publisher: Museu d'Història de la Ciutat\nsection: Quarhis: Quaderns d'Arqueologia i Història de la Ciutat de Barcelona","page":"130-149","source":"dialnet.unirioja.es","title":"El forn de ceràmica del carrer de Carders. Un centre productor del segle XIII al suburbium oriental de Barcelona","author":[{"family":"Nadal i Roma","given":"Esteve"}],"issued":{"date-parts":[["2012"]]}}},{"id":8273,"uris":["http://zotero.org/users/8267258/items/PKE832MQ"],"itemData":{"id":8273,"type":"report","event-place":"Mataró","genre":"Archaeological report","language":"cat","publisher":"Servei d'Arqueologia de Barcelona","publisher-place":"Mataró","title":"Intervenció arqueològica al carrer Carders, 39-41/ Carrer Montanyans, 1-5. Codi 057/04. Barcelona, Barcelonès. Del 2 d'agost al 31 de desembre de 2004","author":[{"family":"Nadal Roma","given":"Esteve"}],"issued":{"date-parts":[["2007"]]}}},{"id":1432,"uris":["http://zotero.org/users/8267258/items/JX843FHZ"],"itemData":{"id":1432,"type":"chapter","container-title":"Anuari d'arqueologia i patrimoni de Barcelona 2018","ISBN":"ISSN: 2604-918X","page":"153-154","publisher":"Ajuntament de Barcelona, Institut de Cultura,Servei d’Arqueologia de Barcelona","title":"Muralla romana. Torres número 27 i 28","author":[{"family":"Ramos Ruiz","given":"Jordi"}],"issued":{"date-parts":[["2020"]]}}},{"id":8265,"uris":["http://zotero.org/users/8267258/items/GMK3BYRE"],"itemData":{"id":8265,"type":"report","event-place":"Mataró","genre":"Archaeological report","language":"cat","publisher":"Servei d'Arqueologia de Barcelona","publisher-place":"Mataró","title":"Informe d'afectació-cobriment de la intervenció arqueològica preventiva efectuada a la plaça de Sant Just, 4/ carrer del Bisbe Caçador, 1 - Palau Moxó. Districte de Ciutat Vella, Barcelona. Cod. 060/18. Dates de la intervenció: 25 de febrer al 29 de març 2019","author":[{"family":"Ramos Ruiz","given":"Jordi"}],"issued":{"date-parts":[["2019"]]}}},{"id":8267,"uris":["http://zotero.org/users/8267258/items/F8FLFIKZ"],"itemData":{"id":8267,"type":"report","event-place":"Mataró","genre":"Archaeological report","language":"cat","publisher":"Servei d'Arqueologia de Barcelona","publisher-place":"Mataró","title":"Segon informe d'afectació-cobriment de la intervenció arqueològica preventiva efectuada a la plaça de Sant Just, 4/ carrer del Bisbe Caçador, 1 - Palau Moxó. Districte de Ciutat Vella, Barcelona. Cod. 060/18. Dates de la intervenció: 3 al 12 d'abril 2019","author":[{"family":"Ramos Ruiz","given":"Jordi"}],"issued":{"date-parts":[["2019"]]}}},{"id":8266,"uris":["http://zotero.org/users/8267258/items/RZJ7F7UQ"],"itemData":{"id":8266,"type":"report","event-place":"Mataró","genre":"Archaeological report","language":"cat","publisher":"Servei d'Arqueologia de Barcelona","publisher-place":"Mataró","title":"Memòria de la intervenció arqueològica preventiva efectuada a la plaça de Sant Just, 4 / carrer del Bisbe Caçador, 1- Casa Moxó. Districte Ciutat Vella, Barcelona. Codi 060/18. Dates de la intervenció: 8 al 18 de maig 2018","author":[{"family":"Ramos Ruiz","given":"Jordi"}],"issued":{"date-parts":[["2018"]]}}},{"id":966,"uris":["http://zotero.org/users/8267258/items/RW9CXAVY"],"itemData":{"id":966,"type":"report","event-place":"Mataró","genre":"Memòria intervenció arqueologica","language":"ca","page":"2759","publisher":"Servei d’Arqueologia de l’Ajuntament de Barcelona.","publisher-place":"Mataró","title":"Memòria de la intervenció arqueològica preventiva efectuada al carrer del Sotstinent Navarro, 12-16 / baixada de Caçador, 8. Muralla romana, torres 27 i 28, districte de Ciutat Vella (Barcelona, Barcelonès) cod. 059/12; 052/13; 081/14 (anys 2012-2015).","author":[{"family":"Ramos Ruiz","given":"Jordi"}],"issued":{"date-parts":[["2017"]]}}},{"id":7829,"uris":["http://zotero.org/users/8267258/items/UENTMUVQ"],"itemData":{"id":7829,"type":"article-journal","abstract":"Durant els treballs duts al solar del carrer del Doctor Aiguader, es van localitzar 24 estructures que s'han identificat com la base de les barraques de mar que ocupaven aquest espai als segles XVI i XVII. Les barraques de mar apareixen documentades des d'època medieval, tot i que en un altre sector. Les barraques documentades corresponen a 3 fases: finals segle XVI/inicis segle XVII; inicis del segle XVII i mitjans segle XVII. Totes presenten una base de pedra o fusta i, possiblement, la resta d'estructura estava construïda amb materials peribles. A la banda de mar d'aquests edificis es documenten restes d'activitats de construcció naval, fonamentalment forats de pal i restes de foc. Destaca la gran quantitat de material moble exhumat: material ceràmic del segle XVII, diverses monedes, algunes de Lluís XIV de França, comte de Barcelona entre 1643-1652, ploms de les xarxes dels pescadors, hams, pipes, fitxes de joc i restes malacològiques i d'ictiofauna.","container-title":"Tribuna d'Arqueologia 2012-2013","issue":"20","language":"cat","license":"Aquest material està subjecte a una llicència de Creative Commons que permet la reproducció, la distribució i la comunicació pública del material sempre que es reconegui l'autoria de l'obra. L'ús comercial i la possibilitat de generar obres derivades i les condicions per fer-ho estan determinats per la llicència corresponent.","note":"Accepted: 2016-03-03T09:43:51Z\npublisher: Generalitat de Catalunya. Departament de Cultura","page":"219-235","source":"calaix.gencat.cat","title":"Les barraques de pescadors a la Barcelona moderna (f. XVI - m. XVII)","author":[{"family":"Soberón","given":"Mikel"}],"issued":{"date-parts":[["2015"]]}}},{"id":7824,"uris":["http://zotero.org/users/8267258/items/54B6WF3Q"],"itemData":{"id":7824,"type":"report","event-place":"Barcelona","language":"cat","publisher":"Servei d’Arqueologia de l’Ajuntament de Barcelona","publisher-place":"Barcelona","title":"Memòria de la intervenció arqueològica al carrer del Doctor Aiguader 15-23. Districte de Ciutat Vella. Barcelona (Barcelonès) cod. 048/11 (novembre 2011- octubre 2012)","author":[{"family":"Soberón","given":"Mikel"}],"issued":{"date-parts":[["2014"]]}}},{"id":8275,"uris":["http://zotero.org/users/8267258/items/P6BUXY6Q"],"itemData":{"id":8275,"type":"report","event-place":"Sant Esteve de Palautordera","genre":"Archaeological report","language":"cat","publisher":"Servei d'Arqueologia de Barcelona","publisher-place":"Sant Esteve de Palautordera","title":"Intervenció arqueològica subsidiària de la construcció d'infraestructures i serveis al Pou de la Figuera (Jaume Giralt, Metges, Montanyans, Pou de la Figuera). CMHC 088/06. Barcelona, Barcelonès. Juliol 2006-Febrer 2007","author":[{"family":"Vilardell Fernández","given":"A."}],"issued":{"date-parts":[["2010"]]}}}],"schema":"https://github.com/citation-style-language/schema/raw/master/csl-citation.json"} </w:instrText>
      </w:r>
      <w:r w:rsidRPr="005A1B1F">
        <w:rPr>
          <w:rFonts w:ascii="Times New Roman" w:hAnsi="Times New Roman" w:cs="Times New Roman"/>
          <w:sz w:val="16"/>
          <w:szCs w:val="16"/>
        </w:rPr>
        <w:fldChar w:fldCharType="separate"/>
      </w:r>
      <w:r w:rsidRPr="005A1B1F">
        <w:rPr>
          <w:rFonts w:ascii="Times New Roman" w:hAnsi="Times New Roman" w:cs="Times New Roman"/>
          <w:sz w:val="16"/>
          <w:szCs w:val="16"/>
        </w:rPr>
        <w:t>Aguelo and Huertas, 2020</w:t>
      </w:r>
    </w:p>
    <w:p w:rsidR="00A7365E" w:rsidRPr="005A1B1F" w:rsidRDefault="00A7365E" w:rsidP="00FC53CA">
      <w:pPr>
        <w:rPr>
          <w:rFonts w:ascii="Times New Roman" w:hAnsi="Times New Roman" w:cs="Times New Roman"/>
          <w:sz w:val="16"/>
          <w:szCs w:val="16"/>
        </w:rPr>
      </w:pPr>
      <w:r w:rsidRPr="005A1B1F">
        <w:rPr>
          <w:rFonts w:ascii="Times New Roman" w:hAnsi="Times New Roman" w:cs="Times New Roman"/>
          <w:sz w:val="16"/>
          <w:szCs w:val="16"/>
        </w:rPr>
        <w:t>Aguelo Mas et al., 2005</w:t>
      </w:r>
    </w:p>
    <w:p w:rsidR="00A7365E" w:rsidRPr="005A1B1F" w:rsidRDefault="00A7365E" w:rsidP="00FC53CA">
      <w:pPr>
        <w:rPr>
          <w:rFonts w:ascii="Times New Roman" w:hAnsi="Times New Roman" w:cs="Times New Roman"/>
          <w:sz w:val="16"/>
          <w:szCs w:val="16"/>
        </w:rPr>
      </w:pPr>
      <w:r w:rsidRPr="005A1B1F">
        <w:rPr>
          <w:rFonts w:ascii="Times New Roman" w:hAnsi="Times New Roman" w:cs="Times New Roman"/>
          <w:sz w:val="16"/>
          <w:szCs w:val="16"/>
        </w:rPr>
        <w:t>Bianco et al., 2020</w:t>
      </w:r>
    </w:p>
    <w:p w:rsidR="00A7365E" w:rsidRPr="005A1B1F" w:rsidRDefault="00A7365E" w:rsidP="00FC53CA">
      <w:pPr>
        <w:rPr>
          <w:rFonts w:ascii="Times New Roman" w:hAnsi="Times New Roman" w:cs="Times New Roman"/>
          <w:sz w:val="16"/>
          <w:szCs w:val="16"/>
        </w:rPr>
      </w:pPr>
      <w:r w:rsidRPr="005A1B1F">
        <w:rPr>
          <w:rFonts w:ascii="Times New Roman" w:hAnsi="Times New Roman" w:cs="Times New Roman"/>
          <w:sz w:val="16"/>
          <w:szCs w:val="16"/>
        </w:rPr>
        <w:t>Fernández Espinosa, 2019</w:t>
      </w:r>
    </w:p>
    <w:p w:rsidR="00A7365E" w:rsidRPr="005A1B1F" w:rsidRDefault="00A7365E" w:rsidP="00FC53CA">
      <w:pPr>
        <w:rPr>
          <w:rFonts w:ascii="Times New Roman" w:hAnsi="Times New Roman" w:cs="Times New Roman"/>
          <w:sz w:val="16"/>
          <w:szCs w:val="16"/>
        </w:rPr>
      </w:pPr>
      <w:r w:rsidRPr="005A1B1F">
        <w:rPr>
          <w:rFonts w:ascii="Times New Roman" w:hAnsi="Times New Roman" w:cs="Times New Roman"/>
          <w:sz w:val="16"/>
          <w:szCs w:val="16"/>
        </w:rPr>
        <w:t>Fernández Espinosa, 2022</w:t>
      </w:r>
    </w:p>
    <w:p w:rsidR="00A7365E" w:rsidRPr="005A1B1F" w:rsidRDefault="00A7365E" w:rsidP="00FC53CA">
      <w:pPr>
        <w:rPr>
          <w:rFonts w:ascii="Times New Roman" w:hAnsi="Times New Roman" w:cs="Times New Roman"/>
          <w:sz w:val="16"/>
          <w:szCs w:val="16"/>
        </w:rPr>
      </w:pPr>
      <w:r w:rsidRPr="005A1B1F">
        <w:rPr>
          <w:rFonts w:ascii="Times New Roman" w:hAnsi="Times New Roman" w:cs="Times New Roman"/>
          <w:sz w:val="16"/>
          <w:szCs w:val="16"/>
        </w:rPr>
        <w:t>Florensa i Puchol, 2011</w:t>
      </w:r>
    </w:p>
    <w:p w:rsidR="00A7365E" w:rsidRPr="005A1B1F" w:rsidRDefault="00A7365E" w:rsidP="00FC53CA">
      <w:pPr>
        <w:rPr>
          <w:rFonts w:ascii="Times New Roman" w:hAnsi="Times New Roman" w:cs="Times New Roman"/>
          <w:sz w:val="16"/>
          <w:szCs w:val="16"/>
        </w:rPr>
      </w:pPr>
      <w:r w:rsidRPr="005A1B1F">
        <w:rPr>
          <w:rFonts w:ascii="Times New Roman" w:hAnsi="Times New Roman" w:cs="Times New Roman"/>
          <w:sz w:val="16"/>
          <w:szCs w:val="16"/>
        </w:rPr>
        <w:t>Florensa i Puchol and Gamarra Campuzano, 2006</w:t>
      </w:r>
    </w:p>
    <w:p w:rsidR="00A7365E" w:rsidRPr="005A1B1F" w:rsidRDefault="00A7365E" w:rsidP="00FC53CA">
      <w:pPr>
        <w:rPr>
          <w:rFonts w:ascii="Times New Roman" w:hAnsi="Times New Roman" w:cs="Times New Roman"/>
          <w:sz w:val="16"/>
          <w:szCs w:val="16"/>
        </w:rPr>
      </w:pPr>
      <w:r w:rsidRPr="005A1B1F">
        <w:rPr>
          <w:rFonts w:ascii="Times New Roman" w:hAnsi="Times New Roman" w:cs="Times New Roman"/>
          <w:sz w:val="16"/>
          <w:szCs w:val="16"/>
        </w:rPr>
        <w:t>Giner Iranzo, 2006</w:t>
      </w:r>
    </w:p>
    <w:p w:rsidR="00A7365E" w:rsidRPr="005A1B1F" w:rsidRDefault="00A7365E" w:rsidP="00FC53CA">
      <w:pPr>
        <w:rPr>
          <w:rFonts w:ascii="Times New Roman" w:hAnsi="Times New Roman" w:cs="Times New Roman"/>
          <w:sz w:val="16"/>
          <w:szCs w:val="16"/>
        </w:rPr>
      </w:pPr>
      <w:r w:rsidRPr="005A1B1F">
        <w:rPr>
          <w:rFonts w:ascii="Times New Roman" w:hAnsi="Times New Roman" w:cs="Times New Roman"/>
          <w:sz w:val="16"/>
          <w:szCs w:val="16"/>
        </w:rPr>
        <w:t>Huertas Arroyo and Aguelo Mas, 2006</w:t>
      </w:r>
    </w:p>
    <w:p w:rsidR="00A7365E" w:rsidRPr="005A1B1F" w:rsidRDefault="00A7365E" w:rsidP="00A7365E">
      <w:pPr>
        <w:rPr>
          <w:rFonts w:ascii="Times New Roman" w:hAnsi="Times New Roman" w:cs="Times New Roman"/>
          <w:sz w:val="16"/>
          <w:szCs w:val="16"/>
        </w:rPr>
      </w:pPr>
      <w:r w:rsidRPr="005A1B1F">
        <w:rPr>
          <w:rFonts w:ascii="Times New Roman" w:hAnsi="Times New Roman" w:cs="Times New Roman"/>
          <w:sz w:val="16"/>
          <w:szCs w:val="16"/>
        </w:rPr>
        <w:t>Nadal Roma, 2007</w:t>
      </w:r>
    </w:p>
    <w:p w:rsidR="00A7365E" w:rsidRPr="005A1B1F" w:rsidRDefault="00A7365E" w:rsidP="00FC53CA">
      <w:pPr>
        <w:rPr>
          <w:rFonts w:ascii="Times New Roman" w:hAnsi="Times New Roman" w:cs="Times New Roman"/>
          <w:sz w:val="16"/>
          <w:szCs w:val="16"/>
        </w:rPr>
      </w:pPr>
      <w:r w:rsidRPr="005A1B1F">
        <w:rPr>
          <w:rFonts w:ascii="Times New Roman" w:hAnsi="Times New Roman" w:cs="Times New Roman"/>
          <w:sz w:val="16"/>
          <w:szCs w:val="16"/>
        </w:rPr>
        <w:t>Nadal i Roma, 2012</w:t>
      </w:r>
    </w:p>
    <w:p w:rsidR="00A7365E" w:rsidRPr="005A1B1F" w:rsidRDefault="00A7365E" w:rsidP="00A7365E">
      <w:pPr>
        <w:rPr>
          <w:rFonts w:ascii="Times New Roman" w:hAnsi="Times New Roman" w:cs="Times New Roman"/>
          <w:sz w:val="16"/>
          <w:szCs w:val="16"/>
        </w:rPr>
      </w:pPr>
      <w:r w:rsidRPr="005A1B1F">
        <w:rPr>
          <w:rFonts w:ascii="Times New Roman" w:hAnsi="Times New Roman" w:cs="Times New Roman"/>
          <w:sz w:val="16"/>
          <w:szCs w:val="16"/>
        </w:rPr>
        <w:t>Ramos Ruiz 2017</w:t>
      </w:r>
    </w:p>
    <w:p w:rsidR="00A7365E" w:rsidRPr="005A1B1F" w:rsidRDefault="00A7365E" w:rsidP="00A7365E">
      <w:pPr>
        <w:rPr>
          <w:rFonts w:ascii="Times New Roman" w:hAnsi="Times New Roman" w:cs="Times New Roman"/>
          <w:sz w:val="16"/>
          <w:szCs w:val="16"/>
        </w:rPr>
      </w:pPr>
      <w:r w:rsidRPr="005A1B1F">
        <w:rPr>
          <w:rFonts w:ascii="Times New Roman" w:hAnsi="Times New Roman" w:cs="Times New Roman"/>
          <w:sz w:val="16"/>
          <w:szCs w:val="16"/>
        </w:rPr>
        <w:t>Ramos Ruiz 2018</w:t>
      </w:r>
    </w:p>
    <w:p w:rsidR="00A7365E" w:rsidRPr="005A1B1F" w:rsidRDefault="00A7365E" w:rsidP="00A7365E">
      <w:pPr>
        <w:rPr>
          <w:rFonts w:ascii="Times New Roman" w:hAnsi="Times New Roman" w:cs="Times New Roman"/>
          <w:sz w:val="16"/>
          <w:szCs w:val="16"/>
        </w:rPr>
      </w:pPr>
      <w:r w:rsidRPr="005A1B1F">
        <w:rPr>
          <w:rFonts w:ascii="Times New Roman" w:hAnsi="Times New Roman" w:cs="Times New Roman"/>
          <w:sz w:val="16"/>
          <w:szCs w:val="16"/>
        </w:rPr>
        <w:t>Ramos Ruiz 2019a</w:t>
      </w:r>
    </w:p>
    <w:p w:rsidR="00A7365E" w:rsidRPr="005A1B1F" w:rsidRDefault="00A7365E" w:rsidP="00A7365E">
      <w:pPr>
        <w:rPr>
          <w:rFonts w:ascii="Times New Roman" w:hAnsi="Times New Roman" w:cs="Times New Roman"/>
          <w:sz w:val="16"/>
          <w:szCs w:val="16"/>
        </w:rPr>
      </w:pPr>
      <w:r w:rsidRPr="005A1B1F">
        <w:rPr>
          <w:rFonts w:ascii="Times New Roman" w:hAnsi="Times New Roman" w:cs="Times New Roman"/>
          <w:sz w:val="16"/>
          <w:szCs w:val="16"/>
        </w:rPr>
        <w:t>Ramos Ruiz 2019b</w:t>
      </w:r>
    </w:p>
    <w:p w:rsidR="00A7365E" w:rsidRPr="005A1B1F" w:rsidRDefault="00A7365E" w:rsidP="00FC53CA">
      <w:pPr>
        <w:rPr>
          <w:rFonts w:ascii="Times New Roman" w:hAnsi="Times New Roman" w:cs="Times New Roman"/>
          <w:sz w:val="16"/>
          <w:szCs w:val="16"/>
        </w:rPr>
      </w:pPr>
      <w:r w:rsidRPr="005A1B1F">
        <w:rPr>
          <w:rFonts w:ascii="Times New Roman" w:hAnsi="Times New Roman" w:cs="Times New Roman"/>
          <w:sz w:val="16"/>
          <w:szCs w:val="16"/>
        </w:rPr>
        <w:t>Ramos Ruiz, 2020</w:t>
      </w:r>
    </w:p>
    <w:p w:rsidR="00A7365E" w:rsidRPr="005A1B1F" w:rsidRDefault="00A7365E" w:rsidP="00A7365E">
      <w:pPr>
        <w:rPr>
          <w:rFonts w:ascii="Times New Roman" w:hAnsi="Times New Roman" w:cs="Times New Roman"/>
          <w:sz w:val="16"/>
          <w:szCs w:val="16"/>
        </w:rPr>
      </w:pPr>
      <w:r w:rsidRPr="005A1B1F">
        <w:rPr>
          <w:rFonts w:ascii="Times New Roman" w:hAnsi="Times New Roman" w:cs="Times New Roman"/>
          <w:sz w:val="16"/>
          <w:szCs w:val="16"/>
        </w:rPr>
        <w:t>Soberón 2014</w:t>
      </w:r>
    </w:p>
    <w:p w:rsidR="00A7365E" w:rsidRPr="005A1B1F" w:rsidRDefault="00A7365E" w:rsidP="00FC53CA">
      <w:pPr>
        <w:rPr>
          <w:rFonts w:ascii="Times New Roman" w:hAnsi="Times New Roman" w:cs="Times New Roman"/>
          <w:sz w:val="16"/>
          <w:szCs w:val="16"/>
        </w:rPr>
      </w:pPr>
      <w:r w:rsidRPr="005A1B1F">
        <w:rPr>
          <w:rFonts w:ascii="Times New Roman" w:hAnsi="Times New Roman" w:cs="Times New Roman"/>
          <w:sz w:val="16"/>
          <w:szCs w:val="16"/>
        </w:rPr>
        <w:t>Soberón, 2015</w:t>
      </w:r>
    </w:p>
    <w:p w:rsidR="00A7365E" w:rsidRPr="005A1B1F" w:rsidRDefault="00A7365E" w:rsidP="00FC53CA">
      <w:pPr>
        <w:rPr>
          <w:rFonts w:ascii="Times New Roman" w:hAnsi="Times New Roman" w:cs="Times New Roman"/>
          <w:sz w:val="16"/>
          <w:szCs w:val="16"/>
        </w:rPr>
      </w:pPr>
      <w:r w:rsidRPr="005A1B1F">
        <w:rPr>
          <w:rFonts w:ascii="Times New Roman" w:hAnsi="Times New Roman" w:cs="Times New Roman"/>
          <w:sz w:val="16"/>
          <w:szCs w:val="16"/>
        </w:rPr>
        <w:t>Triay Olives, 2024</w:t>
      </w:r>
    </w:p>
    <w:p w:rsidR="00A7365E" w:rsidRPr="005A1B1F" w:rsidRDefault="00A7365E" w:rsidP="00FC53CA">
      <w:pPr>
        <w:rPr>
          <w:rFonts w:ascii="Times New Roman" w:hAnsi="Times New Roman" w:cs="Times New Roman"/>
          <w:sz w:val="16"/>
          <w:szCs w:val="16"/>
          <w:lang w:val="en-US"/>
        </w:rPr>
      </w:pPr>
      <w:r w:rsidRPr="005A1B1F">
        <w:rPr>
          <w:rFonts w:ascii="Times New Roman" w:hAnsi="Times New Roman" w:cs="Times New Roman"/>
          <w:sz w:val="16"/>
          <w:szCs w:val="16"/>
        </w:rPr>
        <w:t>Vilardell Fernández, 2010)</w:t>
      </w:r>
      <w:r w:rsidRPr="005A1B1F">
        <w:rPr>
          <w:rFonts w:ascii="Times New Roman" w:hAnsi="Times New Roman" w:cs="Times New Roman"/>
          <w:sz w:val="16"/>
          <w:szCs w:val="16"/>
          <w:lang w:val="en-US"/>
        </w:rPr>
        <w:fldChar w:fldCharType="end"/>
      </w:r>
    </w:p>
    <w:sectPr w:rsidR="00A7365E" w:rsidRPr="005A1B1F" w:rsidSect="005A1B1F">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8C8"/>
    <w:rsid w:val="00001BC4"/>
    <w:rsid w:val="00023B90"/>
    <w:rsid w:val="00032838"/>
    <w:rsid w:val="00054CA4"/>
    <w:rsid w:val="00061E8F"/>
    <w:rsid w:val="00083853"/>
    <w:rsid w:val="000929C8"/>
    <w:rsid w:val="00096D88"/>
    <w:rsid w:val="000A2C69"/>
    <w:rsid w:val="000C1B8D"/>
    <w:rsid w:val="000C5DD3"/>
    <w:rsid w:val="000D01E8"/>
    <w:rsid w:val="000D353F"/>
    <w:rsid w:val="000E64D4"/>
    <w:rsid w:val="000F5323"/>
    <w:rsid w:val="000F5F77"/>
    <w:rsid w:val="00107133"/>
    <w:rsid w:val="00110F27"/>
    <w:rsid w:val="001147B0"/>
    <w:rsid w:val="001216C1"/>
    <w:rsid w:val="0012211B"/>
    <w:rsid w:val="00151872"/>
    <w:rsid w:val="00153BDC"/>
    <w:rsid w:val="00162C09"/>
    <w:rsid w:val="0016672F"/>
    <w:rsid w:val="00167933"/>
    <w:rsid w:val="00170B59"/>
    <w:rsid w:val="001836E4"/>
    <w:rsid w:val="001A0366"/>
    <w:rsid w:val="001A55E9"/>
    <w:rsid w:val="001C01A4"/>
    <w:rsid w:val="001C77BA"/>
    <w:rsid w:val="001E1084"/>
    <w:rsid w:val="001E4314"/>
    <w:rsid w:val="002053F3"/>
    <w:rsid w:val="002113B9"/>
    <w:rsid w:val="00212DCA"/>
    <w:rsid w:val="002165AE"/>
    <w:rsid w:val="00216D5C"/>
    <w:rsid w:val="00224205"/>
    <w:rsid w:val="00226AD1"/>
    <w:rsid w:val="00227DA5"/>
    <w:rsid w:val="00236BEA"/>
    <w:rsid w:val="002536E1"/>
    <w:rsid w:val="0029216B"/>
    <w:rsid w:val="0029351D"/>
    <w:rsid w:val="00294759"/>
    <w:rsid w:val="002B3959"/>
    <w:rsid w:val="002C2B4D"/>
    <w:rsid w:val="002D17D3"/>
    <w:rsid w:val="002D4A90"/>
    <w:rsid w:val="002E0282"/>
    <w:rsid w:val="002E0F2A"/>
    <w:rsid w:val="002E1BC0"/>
    <w:rsid w:val="002E4239"/>
    <w:rsid w:val="002F33B0"/>
    <w:rsid w:val="0033260E"/>
    <w:rsid w:val="0035586E"/>
    <w:rsid w:val="00370A8F"/>
    <w:rsid w:val="003766D8"/>
    <w:rsid w:val="00384D95"/>
    <w:rsid w:val="003859CC"/>
    <w:rsid w:val="003944DF"/>
    <w:rsid w:val="003962F9"/>
    <w:rsid w:val="003A61FF"/>
    <w:rsid w:val="003A7D4D"/>
    <w:rsid w:val="003B1431"/>
    <w:rsid w:val="003B770F"/>
    <w:rsid w:val="003B7A2F"/>
    <w:rsid w:val="003C1EFD"/>
    <w:rsid w:val="003D3879"/>
    <w:rsid w:val="003E6615"/>
    <w:rsid w:val="003E713E"/>
    <w:rsid w:val="003F57B4"/>
    <w:rsid w:val="00400B15"/>
    <w:rsid w:val="0041026A"/>
    <w:rsid w:val="00413241"/>
    <w:rsid w:val="00430711"/>
    <w:rsid w:val="0043575F"/>
    <w:rsid w:val="00442A47"/>
    <w:rsid w:val="00444E88"/>
    <w:rsid w:val="0045129B"/>
    <w:rsid w:val="00457377"/>
    <w:rsid w:val="00461822"/>
    <w:rsid w:val="004963AC"/>
    <w:rsid w:val="004B11A4"/>
    <w:rsid w:val="004C1449"/>
    <w:rsid w:val="004C231E"/>
    <w:rsid w:val="004C2321"/>
    <w:rsid w:val="004C31C1"/>
    <w:rsid w:val="004C4567"/>
    <w:rsid w:val="004C6962"/>
    <w:rsid w:val="004E04FE"/>
    <w:rsid w:val="004E1206"/>
    <w:rsid w:val="004F4E4B"/>
    <w:rsid w:val="00521622"/>
    <w:rsid w:val="005258F3"/>
    <w:rsid w:val="00527479"/>
    <w:rsid w:val="00531E4D"/>
    <w:rsid w:val="00553757"/>
    <w:rsid w:val="00555C6F"/>
    <w:rsid w:val="005619FF"/>
    <w:rsid w:val="0056715C"/>
    <w:rsid w:val="00595771"/>
    <w:rsid w:val="005A1B1F"/>
    <w:rsid w:val="005A2DA8"/>
    <w:rsid w:val="005C7BFA"/>
    <w:rsid w:val="005E0E2C"/>
    <w:rsid w:val="005F38B8"/>
    <w:rsid w:val="006052C0"/>
    <w:rsid w:val="00607E37"/>
    <w:rsid w:val="00615737"/>
    <w:rsid w:val="006206BE"/>
    <w:rsid w:val="006244EE"/>
    <w:rsid w:val="0062781F"/>
    <w:rsid w:val="00645769"/>
    <w:rsid w:val="006463FE"/>
    <w:rsid w:val="00674F12"/>
    <w:rsid w:val="00675287"/>
    <w:rsid w:val="00687C66"/>
    <w:rsid w:val="006A0A2B"/>
    <w:rsid w:val="006B1E7D"/>
    <w:rsid w:val="006B5AFF"/>
    <w:rsid w:val="006C0EC1"/>
    <w:rsid w:val="006C5B95"/>
    <w:rsid w:val="006D4FA1"/>
    <w:rsid w:val="006F16FA"/>
    <w:rsid w:val="006F752C"/>
    <w:rsid w:val="00707DFE"/>
    <w:rsid w:val="00715CCF"/>
    <w:rsid w:val="007255D3"/>
    <w:rsid w:val="00743D37"/>
    <w:rsid w:val="00762CE8"/>
    <w:rsid w:val="0077138C"/>
    <w:rsid w:val="0079053A"/>
    <w:rsid w:val="007B78C8"/>
    <w:rsid w:val="007C1FE1"/>
    <w:rsid w:val="007C292C"/>
    <w:rsid w:val="007D1E07"/>
    <w:rsid w:val="0080244A"/>
    <w:rsid w:val="00806A1D"/>
    <w:rsid w:val="0081093D"/>
    <w:rsid w:val="00811EAA"/>
    <w:rsid w:val="00817593"/>
    <w:rsid w:val="00820189"/>
    <w:rsid w:val="00831436"/>
    <w:rsid w:val="00832C70"/>
    <w:rsid w:val="00834A2B"/>
    <w:rsid w:val="00834A33"/>
    <w:rsid w:val="008506A6"/>
    <w:rsid w:val="00866C3B"/>
    <w:rsid w:val="0087227E"/>
    <w:rsid w:val="008A67C8"/>
    <w:rsid w:val="008A7526"/>
    <w:rsid w:val="008B56B6"/>
    <w:rsid w:val="008D1C29"/>
    <w:rsid w:val="008E4ACE"/>
    <w:rsid w:val="008F20D5"/>
    <w:rsid w:val="008F2B57"/>
    <w:rsid w:val="008F4D19"/>
    <w:rsid w:val="009076C5"/>
    <w:rsid w:val="00907927"/>
    <w:rsid w:val="00910AB8"/>
    <w:rsid w:val="00922BE2"/>
    <w:rsid w:val="009375AC"/>
    <w:rsid w:val="009649AA"/>
    <w:rsid w:val="00967E96"/>
    <w:rsid w:val="009B6AC6"/>
    <w:rsid w:val="009C00A3"/>
    <w:rsid w:val="009C7209"/>
    <w:rsid w:val="009D118B"/>
    <w:rsid w:val="009D20D4"/>
    <w:rsid w:val="009D346F"/>
    <w:rsid w:val="009D40C4"/>
    <w:rsid w:val="009F3A1A"/>
    <w:rsid w:val="00A017D1"/>
    <w:rsid w:val="00A11CE1"/>
    <w:rsid w:val="00A26CB3"/>
    <w:rsid w:val="00A41C84"/>
    <w:rsid w:val="00A44ECF"/>
    <w:rsid w:val="00A7365E"/>
    <w:rsid w:val="00A81D61"/>
    <w:rsid w:val="00AD51C4"/>
    <w:rsid w:val="00B074F4"/>
    <w:rsid w:val="00B122CB"/>
    <w:rsid w:val="00B200C5"/>
    <w:rsid w:val="00B22058"/>
    <w:rsid w:val="00B24A73"/>
    <w:rsid w:val="00B2646B"/>
    <w:rsid w:val="00B44791"/>
    <w:rsid w:val="00B64127"/>
    <w:rsid w:val="00B92213"/>
    <w:rsid w:val="00BA2709"/>
    <w:rsid w:val="00BA3F48"/>
    <w:rsid w:val="00BA56BC"/>
    <w:rsid w:val="00BE31B1"/>
    <w:rsid w:val="00BE4AD0"/>
    <w:rsid w:val="00BE5CC5"/>
    <w:rsid w:val="00C01CD2"/>
    <w:rsid w:val="00C12E50"/>
    <w:rsid w:val="00C1326D"/>
    <w:rsid w:val="00C15730"/>
    <w:rsid w:val="00C26201"/>
    <w:rsid w:val="00C36A46"/>
    <w:rsid w:val="00C55BA0"/>
    <w:rsid w:val="00C67E42"/>
    <w:rsid w:val="00C73A38"/>
    <w:rsid w:val="00C821B5"/>
    <w:rsid w:val="00C96AE8"/>
    <w:rsid w:val="00CD2A14"/>
    <w:rsid w:val="00CE035C"/>
    <w:rsid w:val="00CE3E76"/>
    <w:rsid w:val="00CE5097"/>
    <w:rsid w:val="00CE7FC1"/>
    <w:rsid w:val="00CF1F55"/>
    <w:rsid w:val="00D01F6A"/>
    <w:rsid w:val="00D13BFC"/>
    <w:rsid w:val="00D1591C"/>
    <w:rsid w:val="00D23669"/>
    <w:rsid w:val="00D509FE"/>
    <w:rsid w:val="00D607BD"/>
    <w:rsid w:val="00D73F1A"/>
    <w:rsid w:val="00D773CD"/>
    <w:rsid w:val="00D93B4A"/>
    <w:rsid w:val="00DA22F6"/>
    <w:rsid w:val="00E06835"/>
    <w:rsid w:val="00E07783"/>
    <w:rsid w:val="00E12FBB"/>
    <w:rsid w:val="00E15620"/>
    <w:rsid w:val="00E22000"/>
    <w:rsid w:val="00E4660C"/>
    <w:rsid w:val="00E500B8"/>
    <w:rsid w:val="00E514B1"/>
    <w:rsid w:val="00E522AD"/>
    <w:rsid w:val="00E714E0"/>
    <w:rsid w:val="00E76C93"/>
    <w:rsid w:val="00E81734"/>
    <w:rsid w:val="00E82FF6"/>
    <w:rsid w:val="00EB088B"/>
    <w:rsid w:val="00EB0E81"/>
    <w:rsid w:val="00EB1FE3"/>
    <w:rsid w:val="00EB6767"/>
    <w:rsid w:val="00EC6A94"/>
    <w:rsid w:val="00EE767B"/>
    <w:rsid w:val="00EF5524"/>
    <w:rsid w:val="00F04378"/>
    <w:rsid w:val="00F06BCE"/>
    <w:rsid w:val="00F221CC"/>
    <w:rsid w:val="00F27C12"/>
    <w:rsid w:val="00F36D0F"/>
    <w:rsid w:val="00F51514"/>
    <w:rsid w:val="00F51969"/>
    <w:rsid w:val="00F528A9"/>
    <w:rsid w:val="00F54CFA"/>
    <w:rsid w:val="00F73F6A"/>
    <w:rsid w:val="00F75EA6"/>
    <w:rsid w:val="00F94EC0"/>
    <w:rsid w:val="00FA1183"/>
    <w:rsid w:val="00FA2B8B"/>
    <w:rsid w:val="00FC48B5"/>
    <w:rsid w:val="00FC53CA"/>
    <w:rsid w:val="00FC5607"/>
    <w:rsid w:val="00FF65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380790-5881-41C2-887F-BC7229F36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TableNormal"/>
    <w:next w:val="TableGrid"/>
    <w:uiPriority w:val="39"/>
    <w:rsid w:val="00A73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10103</Words>
  <Characters>57591</Characters>
  <Application>Microsoft Office Word</Application>
  <DocSecurity>0</DocSecurity>
  <Lines>479</Lines>
  <Paragraphs>135</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67559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Bianco</dc:creator>
  <cp:keywords/>
  <dc:description/>
  <cp:lastModifiedBy>Mohammed Lafeer Mohammed</cp:lastModifiedBy>
  <cp:revision>7</cp:revision>
  <dcterms:created xsi:type="dcterms:W3CDTF">2024-11-20T09:55:00Z</dcterms:created>
  <dcterms:modified xsi:type="dcterms:W3CDTF">2024-12-11T04:51:00Z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id="8D0ZTDqN"/&gt;&lt;style id="http://www.zotero.org/styles/harvard-cite-them-right" hasBibliography="1" bibliographyStyleHasBeenSet="0"/&gt;&lt;prefs&gt;&lt;pref name="fieldType" value="Field"/&gt;&lt;/prefs&gt;&lt;/data&gt;</vt:lpwstr>
  </property>
</Properties>
</file>