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horzAnchor="margin" w:tblpXSpec="center" w:tblpY="-360"/>
        <w:tblW w:w="13745" w:type="dxa"/>
        <w:tblLayout w:type="fixed"/>
        <w:tblLook w:val="04A0" w:firstRow="1" w:lastRow="0" w:firstColumn="1" w:lastColumn="0" w:noHBand="0" w:noVBand="1"/>
      </w:tblPr>
      <w:tblGrid>
        <w:gridCol w:w="1271"/>
        <w:gridCol w:w="5245"/>
        <w:gridCol w:w="850"/>
        <w:gridCol w:w="851"/>
        <w:gridCol w:w="1134"/>
        <w:gridCol w:w="992"/>
        <w:gridCol w:w="709"/>
        <w:gridCol w:w="850"/>
        <w:gridCol w:w="993"/>
        <w:gridCol w:w="850"/>
      </w:tblGrid>
      <w:tr w:rsidR="001966AB" w:rsidRPr="00411783" w:rsidTr="001966AB">
        <w:trPr>
          <w:trHeight w:val="27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</w:tcPr>
          <w:p w:rsidR="001966AB" w:rsidRPr="00393995" w:rsidRDefault="001966AB" w:rsidP="001966AB">
            <w:pPr>
              <w:spacing w:after="16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EXTREMITIES – CASP Checklist </w:t>
            </w:r>
            <w:proofErr w:type="spellStart"/>
            <w:r>
              <w:rPr>
                <w:rFonts w:cstheme="minorHAnsi"/>
                <w:b/>
              </w:rPr>
              <w:t>for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Systematic</w:t>
            </w:r>
            <w:proofErr w:type="spellEnd"/>
            <w:r>
              <w:rPr>
                <w:rFonts w:cstheme="minorHAnsi"/>
                <w:b/>
              </w:rPr>
              <w:t xml:space="preserve"> Reviews</w:t>
            </w:r>
          </w:p>
        </w:tc>
        <w:tc>
          <w:tcPr>
            <w:tcW w:w="7229" w:type="dxa"/>
            <w:gridSpan w:val="8"/>
            <w:vAlign w:val="center"/>
            <w:hideMark/>
          </w:tcPr>
          <w:p w:rsidR="001966AB" w:rsidRPr="004F48BF" w:rsidRDefault="001966AB" w:rsidP="001966AB">
            <w:pPr>
              <w:tabs>
                <w:tab w:val="left" w:pos="960"/>
              </w:tabs>
              <w:jc w:val="center"/>
              <w:rPr>
                <w:rFonts w:cstheme="minorHAnsi"/>
              </w:rPr>
            </w:pPr>
            <w:r>
              <w:t xml:space="preserve">CASP: </w:t>
            </w:r>
            <w:r w:rsidRPr="0075795E">
              <w:rPr>
                <w:rFonts w:cstheme="minorHAnsi"/>
              </w:rPr>
              <w:sym w:font="Wingdings" w:char="F0FC"/>
            </w:r>
            <w:r>
              <w:rPr>
                <w:rFonts w:cstheme="minorHAnsi"/>
              </w:rPr>
              <w:t xml:space="preserve"> = </w:t>
            </w:r>
            <w:proofErr w:type="spellStart"/>
            <w:r>
              <w:rPr>
                <w:rFonts w:cstheme="minorHAnsi"/>
              </w:rPr>
              <w:t>yes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cs</w:t>
            </w:r>
            <w:proofErr w:type="spellEnd"/>
            <w:r>
              <w:rPr>
                <w:rFonts w:cstheme="minorHAnsi"/>
              </w:rPr>
              <w:t xml:space="preserve"> = </w:t>
            </w:r>
            <w:proofErr w:type="spellStart"/>
            <w:r>
              <w:rPr>
                <w:rFonts w:cstheme="minorHAnsi"/>
              </w:rPr>
              <w:t>cannot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say</w:t>
            </w:r>
            <w:proofErr w:type="spellEnd"/>
            <w:r>
              <w:rPr>
                <w:rFonts w:cstheme="minorHAnsi"/>
              </w:rPr>
              <w:t xml:space="preserve">, x = </w:t>
            </w:r>
            <w:proofErr w:type="spellStart"/>
            <w:r>
              <w:rPr>
                <w:rFonts w:cstheme="minorHAnsi"/>
              </w:rPr>
              <w:t>no</w:t>
            </w:r>
            <w:proofErr w:type="spellEnd"/>
            <w:r>
              <w:rPr>
                <w:rFonts w:cstheme="minorHAnsi"/>
              </w:rPr>
              <w:t xml:space="preserve">; </w:t>
            </w:r>
            <w:proofErr w:type="spellStart"/>
            <w:r>
              <w:rPr>
                <w:rFonts w:cstheme="minorHAnsi"/>
              </w:rPr>
              <w:t>question</w:t>
            </w:r>
            <w:proofErr w:type="spellEnd"/>
            <w:r>
              <w:rPr>
                <w:rFonts w:cstheme="minorHAnsi"/>
              </w:rPr>
              <w:t xml:space="preserve"> 6 and 7 </w:t>
            </w:r>
            <w:proofErr w:type="spellStart"/>
            <w:r>
              <w:rPr>
                <w:rFonts w:cstheme="minorHAnsi"/>
              </w:rPr>
              <w:t>are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left</w:t>
            </w:r>
            <w:proofErr w:type="spellEnd"/>
            <w:r>
              <w:rPr>
                <w:rFonts w:cstheme="minorHAnsi"/>
              </w:rPr>
              <w:t xml:space="preserve"> out</w:t>
            </w:r>
          </w:p>
        </w:tc>
      </w:tr>
      <w:tr w:rsidR="001966AB" w:rsidRPr="00411783" w:rsidTr="00636F58">
        <w:trPr>
          <w:cantSplit/>
          <w:trHeight w:val="1965"/>
        </w:trPr>
        <w:tc>
          <w:tcPr>
            <w:tcW w:w="1271" w:type="dxa"/>
            <w:noWrap/>
          </w:tcPr>
          <w:p w:rsidR="001966AB" w:rsidRPr="00A61F11" w:rsidRDefault="001966AB" w:rsidP="001966AB">
            <w:pPr>
              <w:spacing w:after="160" w:line="259" w:lineRule="auto"/>
              <w:rPr>
                <w:rFonts w:cstheme="minorHAnsi"/>
                <w:b/>
                <w:lang w:val="en-GB"/>
              </w:rPr>
            </w:pPr>
            <w:r w:rsidRPr="00A61F11">
              <w:rPr>
                <w:rFonts w:cstheme="minorHAnsi"/>
                <w:b/>
                <w:lang w:val="en-GB"/>
              </w:rPr>
              <w:t xml:space="preserve">Systematic Review </w:t>
            </w:r>
          </w:p>
        </w:tc>
        <w:tc>
          <w:tcPr>
            <w:tcW w:w="5245" w:type="dxa"/>
            <w:noWrap/>
          </w:tcPr>
          <w:p w:rsidR="001966AB" w:rsidRPr="00393995" w:rsidRDefault="001966AB" w:rsidP="001966AB">
            <w:pPr>
              <w:spacing w:after="160" w:line="259" w:lineRule="auto"/>
              <w:rPr>
                <w:rFonts w:cstheme="minorHAnsi"/>
                <w:b/>
              </w:rPr>
            </w:pPr>
            <w:r w:rsidRPr="00393995">
              <w:rPr>
                <w:rFonts w:cstheme="minorHAnsi"/>
                <w:b/>
              </w:rPr>
              <w:t>Title</w:t>
            </w:r>
          </w:p>
        </w:tc>
        <w:tc>
          <w:tcPr>
            <w:tcW w:w="850" w:type="dxa"/>
            <w:textDirection w:val="btLr"/>
          </w:tcPr>
          <w:p w:rsidR="001966AB" w:rsidRPr="00393995" w:rsidRDefault="001966AB" w:rsidP="001966AB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393995">
              <w:rPr>
                <w:rFonts w:cstheme="minorHAnsi"/>
                <w:b/>
                <w:sz w:val="20"/>
                <w:szCs w:val="20"/>
              </w:rPr>
              <w:t>1.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clearly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focused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question</w:t>
            </w:r>
            <w:proofErr w:type="spellEnd"/>
          </w:p>
        </w:tc>
        <w:tc>
          <w:tcPr>
            <w:tcW w:w="851" w:type="dxa"/>
            <w:textDirection w:val="btLr"/>
          </w:tcPr>
          <w:p w:rsidR="001966AB" w:rsidRPr="00393995" w:rsidRDefault="001966AB" w:rsidP="001966AB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393995">
              <w:rPr>
                <w:rFonts w:cstheme="minorHAnsi"/>
                <w:b/>
                <w:sz w:val="20"/>
                <w:szCs w:val="20"/>
              </w:rPr>
              <w:t xml:space="preserve">2. 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right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type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of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papers</w:t>
            </w:r>
            <w:proofErr w:type="spellEnd"/>
          </w:p>
        </w:tc>
        <w:tc>
          <w:tcPr>
            <w:tcW w:w="1134" w:type="dxa"/>
            <w:textDirection w:val="btLr"/>
          </w:tcPr>
          <w:p w:rsidR="001966AB" w:rsidRPr="002F0FE6" w:rsidRDefault="001966AB" w:rsidP="001966AB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2F0FE6">
              <w:rPr>
                <w:rFonts w:cstheme="minorHAnsi"/>
                <w:b/>
                <w:sz w:val="20"/>
                <w:szCs w:val="20"/>
                <w:lang w:val="en-GB"/>
              </w:rPr>
              <w:t>3.  all the important, relevant studies were included</w:t>
            </w:r>
          </w:p>
        </w:tc>
        <w:tc>
          <w:tcPr>
            <w:tcW w:w="992" w:type="dxa"/>
            <w:textDirection w:val="btLr"/>
          </w:tcPr>
          <w:p w:rsidR="001966AB" w:rsidRPr="00A61F11" w:rsidRDefault="001966AB" w:rsidP="001966AB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A61F11">
              <w:rPr>
                <w:rFonts w:cstheme="minorHAnsi"/>
                <w:b/>
                <w:sz w:val="20"/>
                <w:szCs w:val="20"/>
                <w:lang w:val="en-GB"/>
              </w:rPr>
              <w:t>4. assessing quality of the included studies</w:t>
            </w:r>
          </w:p>
        </w:tc>
        <w:tc>
          <w:tcPr>
            <w:tcW w:w="709" w:type="dxa"/>
            <w:textDirection w:val="btLr"/>
          </w:tcPr>
          <w:p w:rsidR="001966AB" w:rsidRPr="00393995" w:rsidRDefault="001966AB" w:rsidP="001966AB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393995">
              <w:rPr>
                <w:rFonts w:cstheme="minorHAnsi"/>
                <w:b/>
                <w:sz w:val="20"/>
                <w:szCs w:val="20"/>
              </w:rPr>
              <w:t>5.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reasonable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to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combine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results</w:t>
            </w:r>
            <w:proofErr w:type="spellEnd"/>
          </w:p>
        </w:tc>
        <w:tc>
          <w:tcPr>
            <w:tcW w:w="850" w:type="dxa"/>
            <w:textDirection w:val="btLr"/>
          </w:tcPr>
          <w:p w:rsidR="001966AB" w:rsidRPr="002F0FE6" w:rsidRDefault="001966AB" w:rsidP="001966AB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2F0FE6">
              <w:rPr>
                <w:rFonts w:cstheme="minorHAnsi"/>
                <w:b/>
                <w:sz w:val="20"/>
                <w:szCs w:val="20"/>
                <w:lang w:val="en-GB"/>
              </w:rPr>
              <w:t>8.  Applicable to the local population</w:t>
            </w:r>
          </w:p>
        </w:tc>
        <w:tc>
          <w:tcPr>
            <w:tcW w:w="993" w:type="dxa"/>
            <w:textDirection w:val="btLr"/>
          </w:tcPr>
          <w:p w:rsidR="001966AB" w:rsidRPr="00393995" w:rsidRDefault="001966AB" w:rsidP="001966AB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393995">
              <w:rPr>
                <w:rFonts w:cstheme="minorHAnsi"/>
                <w:b/>
                <w:sz w:val="20"/>
                <w:szCs w:val="20"/>
              </w:rPr>
              <w:t xml:space="preserve">9. 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93995">
              <w:rPr>
                <w:rFonts w:cstheme="minorHAnsi"/>
                <w:b/>
                <w:sz w:val="20"/>
                <w:szCs w:val="20"/>
              </w:rPr>
              <w:t xml:space="preserve">all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important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outcomes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considered</w:t>
            </w:r>
            <w:proofErr w:type="spellEnd"/>
          </w:p>
        </w:tc>
        <w:tc>
          <w:tcPr>
            <w:tcW w:w="850" w:type="dxa"/>
            <w:textDirection w:val="btLr"/>
          </w:tcPr>
          <w:p w:rsidR="001966AB" w:rsidRPr="00A61F11" w:rsidRDefault="001966AB" w:rsidP="001966AB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A61F11">
              <w:rPr>
                <w:rFonts w:cstheme="minorHAnsi"/>
                <w:b/>
                <w:sz w:val="20"/>
                <w:szCs w:val="20"/>
                <w:lang w:val="en-GB"/>
              </w:rPr>
              <w:t>10. benefits worth the harms and costs</w:t>
            </w:r>
          </w:p>
        </w:tc>
      </w:tr>
      <w:tr w:rsidR="00BD0E2C" w:rsidRPr="001E7DCD" w:rsidTr="00842BC4">
        <w:trPr>
          <w:trHeight w:val="255"/>
        </w:trPr>
        <w:tc>
          <w:tcPr>
            <w:tcW w:w="1271" w:type="dxa"/>
            <w:noWrap/>
          </w:tcPr>
          <w:p w:rsidR="00BD0E2C" w:rsidRPr="001E7DCD" w:rsidRDefault="00BD0E2C" w:rsidP="00BD0E2C">
            <w:pPr>
              <w:spacing w:after="160" w:line="259" w:lineRule="auto"/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Aoyagi</w:t>
            </w:r>
            <w:proofErr w:type="spellEnd"/>
            <w:r>
              <w:rPr>
                <w:rFonts w:cstheme="minorHAnsi"/>
                <w:lang w:val="fr-FR"/>
              </w:rPr>
              <w:t xml:space="preserve"> et al. (2015)</w:t>
            </w:r>
          </w:p>
        </w:tc>
        <w:tc>
          <w:tcPr>
            <w:tcW w:w="5245" w:type="dxa"/>
            <w:noWrap/>
          </w:tcPr>
          <w:p w:rsidR="00BD0E2C" w:rsidRPr="001E7DCD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51639E">
              <w:rPr>
                <w:lang w:val="en-GB"/>
              </w:rPr>
              <w:t>Determining the level of evidence for the effectiveness of spinal manipulation in upper limb pain: A systematic review and meta-analysis</w:t>
            </w:r>
            <w:r>
              <w:rPr>
                <w:lang w:val="en-GB"/>
              </w:rPr>
              <w:t>.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BD0E2C" w:rsidRPr="001E7DCD" w:rsidTr="00BD0E2C">
        <w:trPr>
          <w:trHeight w:val="255"/>
        </w:trPr>
        <w:tc>
          <w:tcPr>
            <w:tcW w:w="1271" w:type="dxa"/>
            <w:noWrap/>
          </w:tcPr>
          <w:p w:rsidR="00BD0E2C" w:rsidRPr="001E7DCD" w:rsidRDefault="00BD0E2C" w:rsidP="00BD0E2C">
            <w:pPr>
              <w:spacing w:after="160" w:line="259" w:lineRule="auto"/>
              <w:rPr>
                <w:rFonts w:cstheme="minorHAnsi"/>
                <w:lang w:val="fr-FR"/>
              </w:rPr>
            </w:pPr>
            <w:proofErr w:type="spellStart"/>
            <w:r w:rsidRPr="001E7DCD">
              <w:rPr>
                <w:lang w:val="fr-FR"/>
              </w:rPr>
              <w:t>Bertozzi</w:t>
            </w:r>
            <w:proofErr w:type="spellEnd"/>
            <w:r>
              <w:rPr>
                <w:lang w:val="fr-FR"/>
              </w:rPr>
              <w:t xml:space="preserve"> et al. (2015)</w:t>
            </w:r>
          </w:p>
        </w:tc>
        <w:tc>
          <w:tcPr>
            <w:tcW w:w="5245" w:type="dxa"/>
            <w:noWrap/>
          </w:tcPr>
          <w:p w:rsidR="00BD0E2C" w:rsidRPr="001E7DCD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174BE0">
              <w:rPr>
                <w:lang w:val="en-GB"/>
              </w:rPr>
              <w:t>Investigation of the effect of conservative interventions in thumb carpometacarpal osteoarthritis: systematic review and meta-analysis</w:t>
            </w:r>
            <w:r>
              <w:rPr>
                <w:lang w:val="en-GB"/>
              </w:rPr>
              <w:t>.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cs</w:t>
            </w:r>
            <w:proofErr w:type="spellEnd"/>
            <w:proofErr w:type="gramEnd"/>
          </w:p>
        </w:tc>
      </w:tr>
      <w:tr w:rsidR="00BD0E2C" w:rsidRPr="001E7DCD" w:rsidTr="00FE1263">
        <w:trPr>
          <w:trHeight w:val="255"/>
        </w:trPr>
        <w:tc>
          <w:tcPr>
            <w:tcW w:w="1271" w:type="dxa"/>
            <w:noWrap/>
          </w:tcPr>
          <w:p w:rsidR="00BD0E2C" w:rsidRPr="001E7DCD" w:rsidRDefault="00BD0E2C" w:rsidP="00BD0E2C">
            <w:pPr>
              <w:spacing w:after="160" w:line="259" w:lineRule="auto"/>
              <w:rPr>
                <w:rFonts w:cstheme="minorHAnsi"/>
                <w:lang w:val="fr-FR"/>
              </w:rPr>
            </w:pPr>
            <w:r w:rsidRPr="00D072D8">
              <w:rPr>
                <w:lang w:val="fr-FR"/>
              </w:rPr>
              <w:t>Desjardins-Charbonneau</w:t>
            </w:r>
            <w:r>
              <w:rPr>
                <w:lang w:val="fr-FR"/>
              </w:rPr>
              <w:t xml:space="preserve"> et al. (2015)</w:t>
            </w:r>
          </w:p>
        </w:tc>
        <w:tc>
          <w:tcPr>
            <w:tcW w:w="5245" w:type="dxa"/>
            <w:noWrap/>
          </w:tcPr>
          <w:p w:rsidR="00BD0E2C" w:rsidRPr="007D27D4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51639E">
              <w:rPr>
                <w:lang w:val="en-GB"/>
              </w:rPr>
              <w:t>The Efficacy of Manual Therapy for Rotator Cuff Tendinopathy: A Systematic Review and Meta-analysis</w:t>
            </w:r>
            <w:r>
              <w:rPr>
                <w:lang w:val="en-GB"/>
              </w:rPr>
              <w:t>.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BD0E2C" w:rsidRPr="001E7DCD" w:rsidTr="00BD0E2C">
        <w:trPr>
          <w:trHeight w:val="255"/>
        </w:trPr>
        <w:tc>
          <w:tcPr>
            <w:tcW w:w="1271" w:type="dxa"/>
            <w:noWrap/>
          </w:tcPr>
          <w:p w:rsidR="00BD0E2C" w:rsidRPr="007D27D4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411783">
              <w:rPr>
                <w:rFonts w:cstheme="minorHAnsi"/>
                <w:lang w:val="fr-FR"/>
              </w:rPr>
              <w:t>Hernandez-</w:t>
            </w:r>
            <w:proofErr w:type="spellStart"/>
            <w:r w:rsidRPr="00411783">
              <w:rPr>
                <w:rFonts w:cstheme="minorHAnsi"/>
                <w:lang w:val="fr-FR"/>
              </w:rPr>
              <w:t>Secorun</w:t>
            </w:r>
            <w:proofErr w:type="spellEnd"/>
            <w:r w:rsidRPr="00411783">
              <w:rPr>
                <w:rFonts w:cstheme="minorHAnsi"/>
                <w:lang w:val="fr-FR"/>
              </w:rPr>
              <w:t xml:space="preserve"> et al. </w:t>
            </w:r>
            <w:r>
              <w:rPr>
                <w:rFonts w:cstheme="minorHAnsi"/>
                <w:lang w:val="en-GB"/>
              </w:rPr>
              <w:t>(2021)</w:t>
            </w:r>
          </w:p>
        </w:tc>
        <w:tc>
          <w:tcPr>
            <w:tcW w:w="5245" w:type="dxa"/>
            <w:noWrap/>
          </w:tcPr>
          <w:p w:rsidR="00BD0E2C" w:rsidRPr="007D27D4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FE231D">
              <w:rPr>
                <w:sz w:val="20"/>
                <w:lang w:val="en-GB"/>
              </w:rPr>
              <w:t>Effectiveness of Conservative Treatment According to Severity</w:t>
            </w:r>
            <w:r>
              <w:rPr>
                <w:sz w:val="20"/>
                <w:lang w:val="en-GB"/>
              </w:rPr>
              <w:t xml:space="preserve"> </w:t>
            </w:r>
            <w:r w:rsidRPr="00FE231D">
              <w:rPr>
                <w:sz w:val="20"/>
                <w:lang w:val="en-GB"/>
              </w:rPr>
              <w:t>and Systemic Disease in Carpal Tunnel Syndrome: A</w:t>
            </w:r>
            <w:r>
              <w:rPr>
                <w:sz w:val="20"/>
                <w:lang w:val="en-GB"/>
              </w:rPr>
              <w:t xml:space="preserve"> systematic review.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2F0FE6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D0E2C" w:rsidRPr="002F0FE6" w:rsidRDefault="00BD0E2C" w:rsidP="00BD0E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F0FE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0E2C" w:rsidRPr="002F0FE6" w:rsidRDefault="00BD0E2C" w:rsidP="00BD0E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F0FE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0E2C" w:rsidRPr="002F0FE6" w:rsidRDefault="00BD0E2C" w:rsidP="00BD0E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F0FE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BD0E2C" w:rsidRPr="002F0FE6" w:rsidRDefault="00BD0E2C" w:rsidP="00BD0E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D0E2C" w:rsidRPr="002F0FE6" w:rsidRDefault="00BD0E2C" w:rsidP="00BD0E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F0FE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BD0E2C" w:rsidRPr="002F0FE6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2F0FE6" w:rsidRDefault="00BD0E2C" w:rsidP="00BD0E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BD0E2C" w:rsidRPr="001E7DCD" w:rsidTr="00BD0E2C">
        <w:trPr>
          <w:trHeight w:val="255"/>
        </w:trPr>
        <w:tc>
          <w:tcPr>
            <w:tcW w:w="1271" w:type="dxa"/>
            <w:noWrap/>
          </w:tcPr>
          <w:p w:rsidR="00BD0E2C" w:rsidRPr="001E7DCD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Loudon et al. (2014)</w:t>
            </w:r>
          </w:p>
        </w:tc>
        <w:tc>
          <w:tcPr>
            <w:tcW w:w="5245" w:type="dxa"/>
            <w:noWrap/>
          </w:tcPr>
          <w:p w:rsidR="00BD0E2C" w:rsidRPr="00A61F11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4D3A9C">
              <w:rPr>
                <w:lang w:val="en-GB"/>
              </w:rPr>
              <w:t>The efficacy of manual joint mobilisation/ manipulation in treatment of lateral ankle sprains: a systematic review</w:t>
            </w:r>
            <w:r>
              <w:rPr>
                <w:lang w:val="en-GB"/>
              </w:rPr>
              <w:t>.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cstheme="minorHAnsi"/>
              </w:rPr>
              <w:t>cs</w:t>
            </w:r>
            <w:proofErr w:type="spellEnd"/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BD0E2C" w:rsidRPr="001E7DCD" w:rsidTr="00BD0E2C">
        <w:trPr>
          <w:trHeight w:val="255"/>
        </w:trPr>
        <w:tc>
          <w:tcPr>
            <w:tcW w:w="1271" w:type="dxa"/>
            <w:noWrap/>
          </w:tcPr>
          <w:p w:rsidR="00BD0E2C" w:rsidRPr="007D27D4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7D27D4">
              <w:rPr>
                <w:rFonts w:cstheme="minorHAnsi"/>
                <w:lang w:val="en-GB"/>
              </w:rPr>
              <w:t>Maxwell</w:t>
            </w:r>
            <w:r>
              <w:rPr>
                <w:rFonts w:cstheme="minorHAnsi"/>
                <w:lang w:val="en-GB"/>
              </w:rPr>
              <w:t xml:space="preserve"> et al</w:t>
            </w:r>
            <w:r w:rsidR="00035ED1">
              <w:rPr>
                <w:rFonts w:cstheme="minorHAnsi"/>
                <w:lang w:val="en-GB"/>
              </w:rPr>
              <w:t xml:space="preserve">. </w:t>
            </w:r>
            <w:r>
              <w:rPr>
                <w:rFonts w:cstheme="minorHAnsi"/>
                <w:lang w:val="en-GB"/>
              </w:rPr>
              <w:t>(2020)</w:t>
            </w:r>
          </w:p>
        </w:tc>
        <w:tc>
          <w:tcPr>
            <w:tcW w:w="5245" w:type="dxa"/>
            <w:noWrap/>
          </w:tcPr>
          <w:p w:rsidR="00BD0E2C" w:rsidRPr="007D27D4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FE231D">
              <w:rPr>
                <w:lang w:val="en-GB"/>
              </w:rPr>
              <w:t>The effects of spinal manipulative therapy on lower limb neurodynamic test</w:t>
            </w:r>
            <w:r>
              <w:rPr>
                <w:lang w:val="en-GB"/>
              </w:rPr>
              <w:t xml:space="preserve"> </w:t>
            </w:r>
            <w:r w:rsidRPr="00FE231D">
              <w:rPr>
                <w:lang w:val="en-GB"/>
              </w:rPr>
              <w:t>outcomes in adults: a systematic review</w:t>
            </w:r>
            <w:r>
              <w:rPr>
                <w:lang w:val="en-GB"/>
              </w:rPr>
              <w:t>.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cs</w:t>
            </w:r>
          </w:p>
        </w:tc>
      </w:tr>
      <w:tr w:rsidR="00BD0E2C" w:rsidRPr="001E7DCD" w:rsidTr="00986133">
        <w:trPr>
          <w:trHeight w:val="255"/>
        </w:trPr>
        <w:tc>
          <w:tcPr>
            <w:tcW w:w="1271" w:type="dxa"/>
            <w:noWrap/>
          </w:tcPr>
          <w:p w:rsidR="00BD0E2C" w:rsidRPr="007D27D4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7D27D4">
              <w:rPr>
                <w:rFonts w:cstheme="minorHAnsi"/>
                <w:lang w:val="en-GB"/>
              </w:rPr>
              <w:lastRenderedPageBreak/>
              <w:t>P</w:t>
            </w:r>
            <w:r>
              <w:rPr>
                <w:rFonts w:cstheme="minorHAnsi"/>
                <w:lang w:val="en-GB"/>
              </w:rPr>
              <w:t>i</w:t>
            </w:r>
            <w:r w:rsidRPr="007D27D4">
              <w:rPr>
                <w:rFonts w:cstheme="minorHAnsi"/>
                <w:lang w:val="en-GB"/>
              </w:rPr>
              <w:t>eters</w:t>
            </w:r>
            <w:r>
              <w:rPr>
                <w:rFonts w:cstheme="minorHAnsi"/>
                <w:lang w:val="en-GB"/>
              </w:rPr>
              <w:t xml:space="preserve"> et al. (202</w:t>
            </w:r>
            <w:r w:rsidR="006C3BD4">
              <w:rPr>
                <w:rFonts w:cstheme="minorHAnsi"/>
                <w:lang w:val="en-GB"/>
              </w:rPr>
              <w:t>0</w:t>
            </w:r>
            <w:bookmarkStart w:id="0" w:name="_GoBack"/>
            <w:bookmarkEnd w:id="0"/>
            <w:r>
              <w:rPr>
                <w:rFonts w:cstheme="minorHAnsi"/>
                <w:lang w:val="en-GB"/>
              </w:rPr>
              <w:t>)</w:t>
            </w:r>
          </w:p>
        </w:tc>
        <w:tc>
          <w:tcPr>
            <w:tcW w:w="5245" w:type="dxa"/>
            <w:noWrap/>
          </w:tcPr>
          <w:p w:rsidR="00BD0E2C" w:rsidRPr="007D27D4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7D27D4">
              <w:rPr>
                <w:lang w:val="en-GB"/>
              </w:rPr>
              <w:t>An Update of Systematic Reviews Examining the Effectiveness of Conservative Physical Therapy Interventions for Subacromial Shoulder Pain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BD0E2C" w:rsidRPr="001E7DCD" w:rsidTr="00BD0E2C">
        <w:trPr>
          <w:trHeight w:val="255"/>
        </w:trPr>
        <w:tc>
          <w:tcPr>
            <w:tcW w:w="1271" w:type="dxa"/>
            <w:noWrap/>
          </w:tcPr>
          <w:p w:rsidR="00BD0E2C" w:rsidRPr="001E7DCD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Pollack et al. (2018)</w:t>
            </w:r>
          </w:p>
        </w:tc>
        <w:tc>
          <w:tcPr>
            <w:tcW w:w="5245" w:type="dxa"/>
            <w:noWrap/>
          </w:tcPr>
          <w:p w:rsidR="00BD0E2C" w:rsidRPr="001E7DCD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8109ED">
              <w:rPr>
                <w:lang w:val="en-GB"/>
              </w:rPr>
              <w:t>Manual therapy for plantar heel pain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cstheme="minorHAnsi"/>
              </w:rPr>
              <w:t>cs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BD0E2C" w:rsidRPr="001E7DCD" w:rsidTr="001966AB">
        <w:trPr>
          <w:trHeight w:val="255"/>
        </w:trPr>
        <w:tc>
          <w:tcPr>
            <w:tcW w:w="1271" w:type="dxa"/>
            <w:noWrap/>
          </w:tcPr>
          <w:p w:rsidR="00BD0E2C" w:rsidRPr="002F0FE6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proofErr w:type="spellStart"/>
            <w:r>
              <w:rPr>
                <w:lang w:val="en-GB"/>
              </w:rPr>
              <w:t>Salamh</w:t>
            </w:r>
            <w:proofErr w:type="spellEnd"/>
            <w:r>
              <w:rPr>
                <w:lang w:val="en-GB"/>
              </w:rPr>
              <w:t xml:space="preserve"> et al. (2017)</w:t>
            </w:r>
          </w:p>
        </w:tc>
        <w:tc>
          <w:tcPr>
            <w:tcW w:w="5245" w:type="dxa"/>
            <w:noWrap/>
          </w:tcPr>
          <w:p w:rsidR="00BD0E2C" w:rsidRPr="00A61F11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882661">
              <w:rPr>
                <w:lang w:val="en-GB"/>
              </w:rPr>
              <w:t>Treatment effectiveness and fidelity of manual therapy to the knee: A systematic review and meta‐analysis</w:t>
            </w:r>
            <w:r>
              <w:rPr>
                <w:lang w:val="en-GB"/>
              </w:rPr>
              <w:t>.</w:t>
            </w:r>
            <w:r w:rsidRPr="00882661">
              <w:rPr>
                <w:lang w:val="en-GB"/>
              </w:rPr>
              <w:t xml:space="preserve"> </w:t>
            </w:r>
            <w:r w:rsidRPr="00BB5621">
              <w:rPr>
                <w:lang w:val="en-GB"/>
              </w:rPr>
              <w:t>Musculoskeletal Care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spacing w:after="160" w:line="259" w:lineRule="auto"/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spacing w:after="160" w:line="259" w:lineRule="auto"/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spacing w:after="160" w:line="259" w:lineRule="auto"/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</w:tcPr>
          <w:p w:rsidR="00BD0E2C" w:rsidRDefault="00BD0E2C" w:rsidP="00BD0E2C">
            <w:pPr>
              <w:jc w:val="center"/>
            </w:pPr>
            <w:r>
              <w:rPr>
                <w:rFonts w:cstheme="minorHAnsi"/>
              </w:rPr>
              <w:br/>
            </w:r>
            <w:r w:rsidRPr="00700364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</w:tcPr>
          <w:p w:rsidR="00BD0E2C" w:rsidRDefault="00BD0E2C" w:rsidP="00BD0E2C">
            <w:pPr>
              <w:jc w:val="center"/>
              <w:rPr>
                <w:rFonts w:cstheme="minorHAnsi"/>
              </w:rPr>
            </w:pPr>
          </w:p>
          <w:p w:rsidR="00BD0E2C" w:rsidRDefault="00BD0E2C" w:rsidP="00BD0E2C">
            <w:pPr>
              <w:jc w:val="center"/>
            </w:pPr>
            <w:r w:rsidRPr="00700364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</w:tcPr>
          <w:p w:rsidR="00BD0E2C" w:rsidRDefault="00BD0E2C" w:rsidP="00BD0E2C">
            <w:pPr>
              <w:jc w:val="center"/>
              <w:rPr>
                <w:rFonts w:cstheme="minorHAnsi"/>
              </w:rPr>
            </w:pPr>
          </w:p>
          <w:p w:rsidR="00BD0E2C" w:rsidRDefault="00BD0E2C" w:rsidP="00BD0E2C">
            <w:pPr>
              <w:jc w:val="center"/>
            </w:pPr>
            <w:r w:rsidRPr="00700364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spacing w:after="160" w:line="259" w:lineRule="auto"/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1E7DCD" w:rsidRDefault="00BD0E2C" w:rsidP="00BD0E2C">
            <w:pPr>
              <w:spacing w:after="160" w:line="259" w:lineRule="auto"/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BD0E2C" w:rsidRPr="001E7DCD" w:rsidTr="00091EFF">
        <w:trPr>
          <w:trHeight w:val="255"/>
        </w:trPr>
        <w:tc>
          <w:tcPr>
            <w:tcW w:w="1271" w:type="dxa"/>
            <w:noWrap/>
          </w:tcPr>
          <w:p w:rsidR="00BD0E2C" w:rsidRPr="007D27D4" w:rsidRDefault="00BD0E2C" w:rsidP="00BD0E2C">
            <w:pPr>
              <w:spacing w:after="160" w:line="259" w:lineRule="auto"/>
              <w:rPr>
                <w:rFonts w:cstheme="minorHAnsi"/>
                <w:lang w:val="en-GB"/>
              </w:rPr>
            </w:pPr>
            <w:proofErr w:type="spellStart"/>
            <w:r w:rsidRPr="007D27D4">
              <w:rPr>
                <w:rFonts w:cstheme="minorHAnsi"/>
                <w:lang w:val="en-GB"/>
              </w:rPr>
              <w:t>Tsokanos</w:t>
            </w:r>
            <w:proofErr w:type="spellEnd"/>
            <w:r>
              <w:rPr>
                <w:rFonts w:cstheme="minorHAnsi"/>
                <w:lang w:val="en-GB"/>
              </w:rPr>
              <w:t xml:space="preserve"> </w:t>
            </w:r>
            <w:r w:rsidRPr="007D27D4">
              <w:rPr>
                <w:rFonts w:cstheme="minorHAnsi"/>
                <w:lang w:val="en-GB"/>
              </w:rPr>
              <w:t xml:space="preserve">et al. </w:t>
            </w:r>
            <w:r>
              <w:rPr>
                <w:rFonts w:cstheme="minorHAnsi"/>
                <w:lang w:val="en-GB"/>
              </w:rPr>
              <w:t>(2021)</w:t>
            </w:r>
          </w:p>
        </w:tc>
        <w:tc>
          <w:tcPr>
            <w:tcW w:w="5245" w:type="dxa"/>
            <w:noWrap/>
          </w:tcPr>
          <w:p w:rsidR="00BD0E2C" w:rsidRPr="007D27D4" w:rsidRDefault="00BD0E2C" w:rsidP="00BD0E2C">
            <w:pPr>
              <w:spacing w:after="160" w:line="259" w:lineRule="auto"/>
              <w:rPr>
                <w:lang w:val="en-GB"/>
              </w:rPr>
            </w:pPr>
            <w:r w:rsidRPr="007D27D4">
              <w:rPr>
                <w:lang w:val="en-GB"/>
              </w:rPr>
              <w:t>The Efficacy of Manual Therapy in Patients with Knee</w:t>
            </w:r>
            <w:r>
              <w:rPr>
                <w:lang w:val="en-GB"/>
              </w:rPr>
              <w:t xml:space="preserve"> </w:t>
            </w:r>
            <w:r w:rsidRPr="007D27D4">
              <w:rPr>
                <w:lang w:val="en-GB"/>
              </w:rPr>
              <w:t>Osteoarthritis: A Systematic Review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lang w:val="en-GB"/>
              </w:rPr>
            </w:pPr>
            <w:r w:rsidRPr="00BB53BD"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BD0E2C" w:rsidRPr="007D27D4" w:rsidRDefault="00BD0E2C" w:rsidP="00BD0E2C">
            <w:pPr>
              <w:jc w:val="center"/>
              <w:rPr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636F58" w:rsidRPr="001E7DCD" w:rsidTr="001966AB">
        <w:trPr>
          <w:trHeight w:val="255"/>
        </w:trPr>
        <w:tc>
          <w:tcPr>
            <w:tcW w:w="1271" w:type="dxa"/>
            <w:noWrap/>
          </w:tcPr>
          <w:p w:rsidR="0075795E" w:rsidRPr="001E7DCD" w:rsidRDefault="001E7DCD" w:rsidP="00C276B3">
            <w:pPr>
              <w:spacing w:after="160" w:line="259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Xu et al. (2017)</w:t>
            </w:r>
          </w:p>
        </w:tc>
        <w:tc>
          <w:tcPr>
            <w:tcW w:w="5245" w:type="dxa"/>
            <w:noWrap/>
          </w:tcPr>
          <w:p w:rsidR="0075795E" w:rsidRPr="00A61F11" w:rsidRDefault="001E7DCD" w:rsidP="0075795E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917FBC">
              <w:rPr>
                <w:lang w:val="en-GB"/>
              </w:rPr>
              <w:t>The Effectiveness of Manual Therapy for Relieving Pain, Stiffness, and Dysfunction in Knee Osteoarthritis: A Systematic Review and Meta-Analysis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1E7DCD" w:rsidRDefault="0075795E" w:rsidP="0075795E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1E7DCD" w:rsidRDefault="0075795E" w:rsidP="0075795E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1E7DCD" w:rsidRDefault="00B85F69" w:rsidP="0075795E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1E7DCD" w:rsidRDefault="0075795E" w:rsidP="0075795E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1E7DCD" w:rsidRDefault="0075795E" w:rsidP="0075795E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noWrap/>
            <w:vAlign w:val="center"/>
            <w:hideMark/>
          </w:tcPr>
          <w:p w:rsidR="0075795E" w:rsidRPr="001E7DCD" w:rsidRDefault="0075795E" w:rsidP="0075795E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1E7DCD">
              <w:rPr>
                <w:rFonts w:cstheme="minorHAns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  <w:hideMark/>
          </w:tcPr>
          <w:p w:rsidR="0075795E" w:rsidRPr="001E7DCD" w:rsidRDefault="00B85F69" w:rsidP="0075795E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75795E" w:rsidRPr="001E7DCD" w:rsidRDefault="00B85F69" w:rsidP="0075795E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</w:tbl>
    <w:p w:rsidR="00C276B3" w:rsidRPr="00A61F11" w:rsidRDefault="00C276B3">
      <w:pPr>
        <w:rPr>
          <w:lang w:val="en-GB"/>
        </w:rPr>
      </w:pPr>
    </w:p>
    <w:p w:rsidR="00C276B3" w:rsidRPr="00A61F11" w:rsidRDefault="00C276B3">
      <w:pPr>
        <w:rPr>
          <w:lang w:val="en-GB"/>
        </w:rPr>
      </w:pPr>
    </w:p>
    <w:p w:rsidR="00C276B3" w:rsidRPr="00A61F11" w:rsidRDefault="00C276B3">
      <w:pPr>
        <w:rPr>
          <w:lang w:val="en-GB"/>
        </w:rPr>
      </w:pPr>
    </w:p>
    <w:p w:rsidR="00C276B3" w:rsidRPr="00A61F11" w:rsidRDefault="00C276B3">
      <w:pPr>
        <w:rPr>
          <w:lang w:val="en-GB"/>
        </w:rPr>
      </w:pPr>
    </w:p>
    <w:p w:rsidR="00C276B3" w:rsidRDefault="00C276B3" w:rsidP="00C276B3">
      <w:pPr>
        <w:pStyle w:val="CitaviBibliographyEntry"/>
        <w:framePr w:wrap="around"/>
      </w:pPr>
    </w:p>
    <w:p w:rsidR="0075795E" w:rsidRPr="0075795E" w:rsidRDefault="0075795E" w:rsidP="0075795E"/>
    <w:p w:rsidR="00C276B3" w:rsidRPr="0075795E" w:rsidRDefault="00C276B3" w:rsidP="00C276B3"/>
    <w:sectPr w:rsidR="00C276B3" w:rsidRPr="0075795E" w:rsidSect="0075795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llerDisplay Light">
    <w:altName w:val="MillerDisplay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95E"/>
    <w:rsid w:val="00035ED1"/>
    <w:rsid w:val="000817F7"/>
    <w:rsid w:val="00105E0A"/>
    <w:rsid w:val="001526B5"/>
    <w:rsid w:val="001966AB"/>
    <w:rsid w:val="001E7DCD"/>
    <w:rsid w:val="002F0FE6"/>
    <w:rsid w:val="0038160D"/>
    <w:rsid w:val="00393995"/>
    <w:rsid w:val="00411783"/>
    <w:rsid w:val="004A423C"/>
    <w:rsid w:val="0054209B"/>
    <w:rsid w:val="00636F58"/>
    <w:rsid w:val="006B18DA"/>
    <w:rsid w:val="006C3BD4"/>
    <w:rsid w:val="0075795E"/>
    <w:rsid w:val="007D27D4"/>
    <w:rsid w:val="00823F67"/>
    <w:rsid w:val="00A61F11"/>
    <w:rsid w:val="00B66B93"/>
    <w:rsid w:val="00B85F69"/>
    <w:rsid w:val="00BB53BD"/>
    <w:rsid w:val="00BD0E2C"/>
    <w:rsid w:val="00C276B3"/>
    <w:rsid w:val="00EE6E35"/>
    <w:rsid w:val="00FE0589"/>
    <w:rsid w:val="00FE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3E85"/>
  <w15:chartTrackingRefBased/>
  <w15:docId w15:val="{3B454EC3-AB96-4177-85EA-9D646FB6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276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76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276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276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276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276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276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276B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276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57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6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6F58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276B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C276B3"/>
    <w:pPr>
      <w:framePr w:hSpace="141" w:wrap="around" w:hAnchor="margin" w:xAlign="center" w:y="-360"/>
      <w:tabs>
        <w:tab w:val="left" w:pos="340"/>
      </w:tabs>
      <w:spacing w:after="0"/>
      <w:ind w:left="340" w:hanging="340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C276B3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C276B3"/>
    <w:pPr>
      <w:framePr w:hSpace="141" w:wrap="around" w:hAnchor="margin" w:xAlign="center" w:y="-360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C276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276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C276B3"/>
    <w:pPr>
      <w:framePr w:hSpace="141" w:wrap="around" w:hAnchor="margin" w:xAlign="center" w:y="-360"/>
    </w:p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C276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76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C276B3"/>
    <w:rPr>
      <w:rFonts w:asciiTheme="majorHAnsi" w:eastAsiaTheme="majorEastAsia" w:hAnsiTheme="majorHAnsi" w:cstheme="minorHAnsi"/>
      <w:color w:val="2E74B5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C276B3"/>
    <w:rPr>
      <w:rFonts w:asciiTheme="majorHAnsi" w:eastAsiaTheme="majorEastAsia" w:hAnsiTheme="majorHAnsi" w:cstheme="minorHAnsi"/>
      <w:color w:val="1F4D78" w:themeColor="accent1" w:themeShade="7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276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C276B3"/>
    <w:rPr>
      <w:rFonts w:asciiTheme="majorHAnsi" w:eastAsiaTheme="majorEastAsia" w:hAnsiTheme="majorHAnsi" w:cstheme="minorHAnsi"/>
      <w:i/>
      <w:iCs/>
      <w:color w:val="2E74B5" w:themeColor="accent1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276B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C276B3"/>
    <w:rPr>
      <w:rFonts w:asciiTheme="majorHAnsi" w:eastAsiaTheme="majorEastAsia" w:hAnsiTheme="majorHAnsi" w:cstheme="minorHAnsi"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276B3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C276B3"/>
    <w:rPr>
      <w:rFonts w:asciiTheme="majorHAnsi" w:eastAsiaTheme="majorEastAsia" w:hAnsiTheme="majorHAnsi" w:cstheme="minorHAnsi"/>
      <w:color w:val="1F4D78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276B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C276B3"/>
    <w:rPr>
      <w:rFonts w:asciiTheme="majorHAnsi" w:eastAsiaTheme="majorEastAsia" w:hAnsiTheme="majorHAnsi" w:cstheme="minorHAnsi"/>
      <w:i/>
      <w:iCs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276B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C276B3"/>
    <w:rPr>
      <w:rFonts w:asciiTheme="majorHAnsi" w:eastAsiaTheme="majorEastAsia" w:hAnsiTheme="majorHAnsi" w:cstheme="minorHAnsi"/>
      <w:color w:val="272727" w:themeColor="text1" w:themeTint="D8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276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C276B3"/>
    <w:rPr>
      <w:rFonts w:asciiTheme="majorHAnsi" w:eastAsiaTheme="majorEastAsia" w:hAnsiTheme="majorHAnsi" w:cstheme="minorHAnsi"/>
      <w:i/>
      <w:iCs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276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7D27D4"/>
    <w:pPr>
      <w:autoSpaceDE w:val="0"/>
      <w:autoSpaceDN w:val="0"/>
      <w:adjustRightInd w:val="0"/>
      <w:spacing w:after="0" w:line="240" w:lineRule="auto"/>
    </w:pPr>
    <w:rPr>
      <w:rFonts w:ascii="MillerDisplay Light" w:hAnsi="MillerDisplay Light" w:cs="MillerDisplay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9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Loudovici-Krug, Dana</dc:creator>
  <cp:keywords/>
  <dc:description/>
  <cp:lastModifiedBy>admin</cp:lastModifiedBy>
  <cp:revision>4</cp:revision>
  <cp:lastPrinted>2022-02-24T06:54:00Z</cp:lastPrinted>
  <dcterms:created xsi:type="dcterms:W3CDTF">2022-09-06T08:34:00Z</dcterms:created>
  <dcterms:modified xsi:type="dcterms:W3CDTF">2022-09-23T11:19:00Z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CloudProjectKey=wioivufqf35va08cn022ekxhq2e1658f3dsyad9bmt7jbclet; ProjectName=review mm</vt:lpwstr>
  </property>
  <property fmtid="{D5CDD505-2E9C-101B-9397-08002B2CF9AE}" pid="3" name="CitaviDocumentProperty_7">
    <vt:lpwstr>review mm</vt:lpwstr>
  </property>
  <property fmtid="{D5CDD505-2E9C-101B-9397-08002B2CF9AE}" pid="4" name="CitaviDocumentProperty_0">
    <vt:lpwstr>9c38569f-f307-448e-93e2-0996a63debe9</vt:lpwstr>
  </property>
  <property fmtid="{D5CDD505-2E9C-101B-9397-08002B2CF9AE}" pid="5" name="CitaviDocumentProperty_1">
    <vt:lpwstr>6.10.0.0</vt:lpwstr>
  </property>
</Properties>
</file>