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A4DD2" w14:textId="77777777" w:rsidR="00BA6F8F" w:rsidRPr="006A24B7" w:rsidRDefault="006A24B7">
      <w:pPr>
        <w:rPr>
          <w:lang w:val="en-GB"/>
        </w:rPr>
      </w:pPr>
      <w:r w:rsidRPr="006A24B7">
        <w:rPr>
          <w:lang w:val="en-GB"/>
        </w:rPr>
        <w:t>Supplementary information</w:t>
      </w:r>
    </w:p>
    <w:p w14:paraId="70381BFF" w14:textId="77777777" w:rsidR="006A24B7" w:rsidRDefault="006A24B7">
      <w:pPr>
        <w:rPr>
          <w:lang w:val="en-GB"/>
        </w:rPr>
      </w:pPr>
    </w:p>
    <w:p w14:paraId="3396F402" w14:textId="77777777" w:rsidR="006A24B7" w:rsidRPr="00241FE7" w:rsidRDefault="006A24B7" w:rsidP="006A24B7">
      <w:pPr>
        <w:spacing w:line="480" w:lineRule="auto"/>
        <w:ind w:left="567" w:hanging="567"/>
        <w:jc w:val="both"/>
        <w:rPr>
          <w:iCs/>
          <w:lang w:val="en-GB"/>
        </w:rPr>
      </w:pPr>
      <w:r w:rsidRPr="00241FE7">
        <w:rPr>
          <w:iCs/>
          <w:lang w:val="en-GB"/>
        </w:rPr>
        <w:t xml:space="preserve">Figure </w:t>
      </w:r>
      <w:r>
        <w:rPr>
          <w:iCs/>
          <w:lang w:val="en-GB"/>
        </w:rPr>
        <w:t>S1</w:t>
      </w:r>
      <w:r w:rsidRPr="00241FE7">
        <w:rPr>
          <w:iCs/>
          <w:lang w:val="en-GB"/>
        </w:rPr>
        <w:t xml:space="preserve">: Time needed to reach </w:t>
      </w:r>
      <w:r w:rsidR="00F913CF">
        <w:rPr>
          <w:iCs/>
          <w:lang w:val="en-GB"/>
        </w:rPr>
        <w:t>T</w:t>
      </w:r>
      <w:r w:rsidR="00F913CF" w:rsidRPr="00F913CF">
        <w:rPr>
          <w:iCs/>
          <w:vertAlign w:val="subscript"/>
          <w:lang w:val="en-GB"/>
        </w:rPr>
        <w:t>50%</w:t>
      </w:r>
      <w:r w:rsidRPr="00241FE7">
        <w:rPr>
          <w:iCs/>
          <w:lang w:val="en-GB"/>
        </w:rPr>
        <w:t xml:space="preserve"> (in days). Blue</w:t>
      </w:r>
      <w:r w:rsidR="00F913CF">
        <w:rPr>
          <w:iCs/>
          <w:lang w:val="en-GB"/>
        </w:rPr>
        <w:t xml:space="preserve"> or green</w:t>
      </w:r>
      <w:r w:rsidRPr="00241FE7">
        <w:rPr>
          <w:iCs/>
          <w:lang w:val="en-GB"/>
        </w:rPr>
        <w:t xml:space="preserve"> bars represent the compounds for which no decrease could be estimated for 90 days. Orange bars represent the compounds which induced a decrease in </w:t>
      </w:r>
      <w:proofErr w:type="spellStart"/>
      <w:r w:rsidRPr="008A1570">
        <w:rPr>
          <w:i/>
          <w:iCs/>
          <w:lang w:val="en-GB"/>
        </w:rPr>
        <w:t>F</w:t>
      </w:r>
      <w:r w:rsidRPr="008A1570">
        <w:rPr>
          <w:i/>
          <w:iCs/>
          <w:vertAlign w:val="subscript"/>
          <w:lang w:val="en-GB"/>
        </w:rPr>
        <w:t>v</w:t>
      </w:r>
      <w:proofErr w:type="spellEnd"/>
      <w:r w:rsidRPr="008A1570">
        <w:rPr>
          <w:i/>
          <w:iCs/>
          <w:lang w:val="en-GB"/>
        </w:rPr>
        <w:t>/</w:t>
      </w:r>
      <w:proofErr w:type="spellStart"/>
      <w:r w:rsidRPr="008A1570">
        <w:rPr>
          <w:i/>
          <w:iCs/>
          <w:lang w:val="en-GB"/>
        </w:rPr>
        <w:t>F</w:t>
      </w:r>
      <w:r w:rsidRPr="008A1570">
        <w:rPr>
          <w:i/>
          <w:iCs/>
          <w:vertAlign w:val="subscript"/>
          <w:lang w:val="en-GB"/>
        </w:rPr>
        <w:t>m</w:t>
      </w:r>
      <w:proofErr w:type="spellEnd"/>
      <w:r w:rsidRPr="00241FE7">
        <w:rPr>
          <w:iCs/>
          <w:lang w:val="en-GB"/>
        </w:rPr>
        <w:t xml:space="preserve"> to </w:t>
      </w:r>
      <w:r w:rsidR="00F913CF">
        <w:rPr>
          <w:iCs/>
          <w:lang w:val="en-GB"/>
        </w:rPr>
        <w:t>T</w:t>
      </w:r>
      <w:r w:rsidR="00F913CF" w:rsidRPr="00F913CF">
        <w:rPr>
          <w:iCs/>
          <w:vertAlign w:val="subscript"/>
          <w:lang w:val="en-GB"/>
        </w:rPr>
        <w:t>50%</w:t>
      </w:r>
      <w:r w:rsidR="00F913CF">
        <w:rPr>
          <w:iCs/>
          <w:vertAlign w:val="subscript"/>
          <w:lang w:val="en-GB"/>
        </w:rPr>
        <w:t xml:space="preserve"> </w:t>
      </w:r>
      <w:r w:rsidRPr="00241FE7">
        <w:rPr>
          <w:iCs/>
          <w:lang w:val="en-GB"/>
        </w:rPr>
        <w:t xml:space="preserve">or below after 20 days. </w:t>
      </w:r>
    </w:p>
    <w:p w14:paraId="411BB9A2" w14:textId="77777777" w:rsidR="006A24B7" w:rsidRDefault="006A24B7" w:rsidP="006A24B7">
      <w:pPr>
        <w:spacing w:line="480" w:lineRule="auto"/>
        <w:ind w:left="567" w:hanging="567"/>
        <w:jc w:val="both"/>
        <w:rPr>
          <w:iCs/>
          <w:lang w:val="en-GB"/>
        </w:rPr>
      </w:pPr>
      <w:r w:rsidRPr="00241FE7">
        <w:rPr>
          <w:iCs/>
          <w:lang w:val="en-GB"/>
        </w:rPr>
        <w:t xml:space="preserve">Figure </w:t>
      </w:r>
      <w:r>
        <w:rPr>
          <w:iCs/>
          <w:lang w:val="en-GB"/>
        </w:rPr>
        <w:t>S2</w:t>
      </w:r>
      <w:r w:rsidRPr="00241FE7">
        <w:rPr>
          <w:iCs/>
          <w:lang w:val="en-GB"/>
        </w:rPr>
        <w:t xml:space="preserve">: Time needed to reach </w:t>
      </w:r>
      <w:r w:rsidR="00F913CF">
        <w:rPr>
          <w:iCs/>
          <w:lang w:val="en-GB"/>
        </w:rPr>
        <w:t>T</w:t>
      </w:r>
      <w:r w:rsidR="00F913CF" w:rsidRPr="00F913CF">
        <w:rPr>
          <w:iCs/>
          <w:vertAlign w:val="subscript"/>
          <w:lang w:val="en-GB"/>
        </w:rPr>
        <w:t>50%</w:t>
      </w:r>
      <w:r w:rsidR="00F913CF" w:rsidRPr="00241FE7">
        <w:rPr>
          <w:iCs/>
          <w:lang w:val="en-GB"/>
        </w:rPr>
        <w:t xml:space="preserve"> </w:t>
      </w:r>
      <w:r w:rsidRPr="00241FE7">
        <w:rPr>
          <w:iCs/>
          <w:lang w:val="en-GB"/>
        </w:rPr>
        <w:t>(in days). Blue</w:t>
      </w:r>
      <w:r w:rsidR="00F913CF">
        <w:rPr>
          <w:iCs/>
          <w:lang w:val="en-GB"/>
        </w:rPr>
        <w:t xml:space="preserve"> or green</w:t>
      </w:r>
      <w:r w:rsidRPr="00241FE7">
        <w:rPr>
          <w:iCs/>
          <w:lang w:val="en-GB"/>
        </w:rPr>
        <w:t xml:space="preserve"> bars represent the compounds for which no decrease could be estimated for 90 days. Orange bars represent the compounds which induced a decrease in </w:t>
      </w:r>
      <w:proofErr w:type="spellStart"/>
      <w:r w:rsidRPr="008A1570">
        <w:rPr>
          <w:i/>
          <w:iCs/>
          <w:lang w:val="en-GB"/>
        </w:rPr>
        <w:t>F</w:t>
      </w:r>
      <w:r w:rsidRPr="008A1570">
        <w:rPr>
          <w:i/>
          <w:iCs/>
          <w:vertAlign w:val="subscript"/>
          <w:lang w:val="en-GB"/>
        </w:rPr>
        <w:t>v</w:t>
      </w:r>
      <w:proofErr w:type="spellEnd"/>
      <w:r w:rsidRPr="008A1570">
        <w:rPr>
          <w:i/>
          <w:iCs/>
          <w:lang w:val="en-GB"/>
        </w:rPr>
        <w:t>/</w:t>
      </w:r>
      <w:proofErr w:type="spellStart"/>
      <w:r w:rsidRPr="008A1570">
        <w:rPr>
          <w:i/>
          <w:iCs/>
          <w:lang w:val="en-GB"/>
        </w:rPr>
        <w:t>F</w:t>
      </w:r>
      <w:r w:rsidRPr="008A1570">
        <w:rPr>
          <w:i/>
          <w:iCs/>
          <w:vertAlign w:val="subscript"/>
          <w:lang w:val="en-GB"/>
        </w:rPr>
        <w:t>m</w:t>
      </w:r>
      <w:proofErr w:type="spellEnd"/>
      <w:r w:rsidRPr="00241FE7">
        <w:rPr>
          <w:iCs/>
          <w:lang w:val="en-GB"/>
        </w:rPr>
        <w:t xml:space="preserve"> to </w:t>
      </w:r>
      <w:r w:rsidR="00F913CF">
        <w:rPr>
          <w:iCs/>
          <w:lang w:val="en-GB"/>
        </w:rPr>
        <w:t>T</w:t>
      </w:r>
      <w:r w:rsidR="00F913CF" w:rsidRPr="00F913CF">
        <w:rPr>
          <w:iCs/>
          <w:vertAlign w:val="subscript"/>
          <w:lang w:val="en-GB"/>
        </w:rPr>
        <w:t>50%</w:t>
      </w:r>
      <w:r w:rsidR="00F913CF">
        <w:rPr>
          <w:iCs/>
          <w:vertAlign w:val="subscript"/>
          <w:lang w:val="en-GB"/>
        </w:rPr>
        <w:t xml:space="preserve"> </w:t>
      </w:r>
      <w:r w:rsidRPr="00241FE7">
        <w:rPr>
          <w:iCs/>
          <w:lang w:val="en-GB"/>
        </w:rPr>
        <w:t xml:space="preserve">or below after 20 days. </w:t>
      </w:r>
      <w:bookmarkStart w:id="0" w:name="_GoBack"/>
      <w:bookmarkEnd w:id="0"/>
    </w:p>
    <w:p w14:paraId="5FAD4B93" w14:textId="77777777" w:rsidR="006A24B7" w:rsidRDefault="006A24B7">
      <w:pPr>
        <w:rPr>
          <w:lang w:val="en-GB"/>
        </w:rPr>
      </w:pPr>
    </w:p>
    <w:p w14:paraId="16392A6F" w14:textId="77777777" w:rsidR="006A24B7" w:rsidRDefault="006A24B7">
      <w:pPr>
        <w:rPr>
          <w:lang w:val="en-GB"/>
        </w:rPr>
      </w:pPr>
      <w:r>
        <w:rPr>
          <w:lang w:val="en-GB"/>
        </w:rPr>
        <w:br w:type="page"/>
      </w:r>
    </w:p>
    <w:p w14:paraId="2A1DAA9C" w14:textId="77777777" w:rsidR="006A24B7" w:rsidRDefault="006A24B7">
      <w:pPr>
        <w:rPr>
          <w:lang w:val="en-GB"/>
        </w:rPr>
      </w:pPr>
      <w:r>
        <w:rPr>
          <w:lang w:val="en-GB"/>
        </w:rPr>
        <w:lastRenderedPageBreak/>
        <w:t>Figure S1</w:t>
      </w:r>
    </w:p>
    <w:p w14:paraId="4F26E4AF" w14:textId="77777777" w:rsidR="006A24B7" w:rsidRDefault="006A24B7">
      <w:pPr>
        <w:rPr>
          <w:lang w:val="en-GB"/>
        </w:rPr>
      </w:pPr>
      <w:r>
        <w:rPr>
          <w:noProof/>
        </w:rPr>
        <w:drawing>
          <wp:inline distT="0" distB="0" distL="0" distR="0" wp14:anchorId="4CD5A34E" wp14:editId="3AE6D209">
            <wp:extent cx="5486400" cy="7764145"/>
            <wp:effectExtent l="0" t="0" r="0" b="8255"/>
            <wp:docPr id="1" name="Image 1" descr="Macintosh HD:Users:christineferrier:Données:17/09/08:CFP Public:LOREAL:Publie:Version 9, revised:LOREAL figures:Figure S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hristineferrier:Données:17/09/08:CFP Public:LOREAL:Publie:Version 9, revised:LOREAL figures:Figure S1.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6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FE864" w14:textId="77777777" w:rsidR="006A24B7" w:rsidRDefault="006A24B7">
      <w:pPr>
        <w:rPr>
          <w:lang w:val="en-GB"/>
        </w:rPr>
      </w:pPr>
      <w:r>
        <w:rPr>
          <w:lang w:val="en-GB"/>
        </w:rPr>
        <w:br w:type="page"/>
      </w:r>
    </w:p>
    <w:p w14:paraId="3D22FD80" w14:textId="77777777" w:rsidR="006A24B7" w:rsidRDefault="006A24B7">
      <w:pPr>
        <w:rPr>
          <w:lang w:val="en-GB"/>
        </w:rPr>
      </w:pPr>
      <w:r>
        <w:rPr>
          <w:lang w:val="en-GB"/>
        </w:rPr>
        <w:t>Figure S2</w:t>
      </w:r>
      <w:r>
        <w:rPr>
          <w:noProof/>
        </w:rPr>
        <w:drawing>
          <wp:inline distT="0" distB="0" distL="0" distR="0" wp14:anchorId="441486ED" wp14:editId="6288FBE6">
            <wp:extent cx="5486400" cy="7221855"/>
            <wp:effectExtent l="0" t="0" r="0" b="0"/>
            <wp:docPr id="2" name="Image 2" descr="Macintosh HD:Users:christineferrier:Données:17/09/08:CFP Public:LOREAL:Publie:Version 9, revised:LOREAL figures:Figure S2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hristineferrier:Données:17/09/08:CFP Public:LOREAL:Publie:Version 9, revised:LOREAL figures:Figure S2.pd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22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3E1AF" w14:textId="77777777" w:rsidR="006A24B7" w:rsidRPr="006A24B7" w:rsidRDefault="006A24B7">
      <w:pPr>
        <w:rPr>
          <w:lang w:val="en-GB"/>
        </w:rPr>
      </w:pPr>
    </w:p>
    <w:sectPr w:rsidR="006A24B7" w:rsidRPr="006A24B7" w:rsidSect="002C6E4A">
      <w:pgSz w:w="11900" w:h="16840"/>
      <w:pgMar w:top="1440" w:right="1695" w:bottom="1440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4B7"/>
    <w:rsid w:val="000C492B"/>
    <w:rsid w:val="002C6E4A"/>
    <w:rsid w:val="006A24B7"/>
    <w:rsid w:val="00BA6F8F"/>
    <w:rsid w:val="00DB157C"/>
    <w:rsid w:val="00F9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4A7297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A24B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24B7"/>
    <w:rPr>
      <w:rFonts w:ascii="Lucida Grande" w:hAnsi="Lucida Grande" w:cs="Lucida Grande"/>
      <w:sz w:val="18"/>
      <w:szCs w:val="18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A24B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24B7"/>
    <w:rPr>
      <w:rFonts w:ascii="Lucida Grande" w:hAnsi="Lucida Grande" w:cs="Lucida Grande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84</Words>
  <Characters>468</Characters>
  <Application>Microsoft Macintosh Word</Application>
  <DocSecurity>0</DocSecurity>
  <Lines>3</Lines>
  <Paragraphs>1</Paragraphs>
  <ScaleCrop>false</ScaleCrop>
  <Company>CSM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CFP</dc:creator>
  <cp:keywords/>
  <dc:description/>
  <cp:lastModifiedBy>CFP</cp:lastModifiedBy>
  <cp:revision>2</cp:revision>
  <dcterms:created xsi:type="dcterms:W3CDTF">2018-09-06T08:52:00Z</dcterms:created>
  <dcterms:modified xsi:type="dcterms:W3CDTF">2018-11-29T12:39:00Z</dcterms:modified>
</cp:coreProperties>
</file>