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5A034" w14:textId="6FFBA22B" w:rsidR="00222BAD" w:rsidRPr="00ED69BA" w:rsidRDefault="00FF1F5C" w:rsidP="00466674">
      <w:pPr>
        <w:keepNext/>
        <w:pBdr>
          <w:top w:val="nil"/>
          <w:left w:val="nil"/>
          <w:bottom w:val="nil"/>
          <w:right w:val="nil"/>
          <w:between w:val="nil"/>
        </w:pBdr>
        <w:spacing w:before="240" w:after="60"/>
        <w:contextualSpacing/>
        <w:jc w:val="center"/>
        <w:rPr>
          <w:rFonts w:ascii="Times New Roman" w:hAnsi="Times New Roman" w:cs="Times New Roman"/>
          <w:b/>
          <w:bCs/>
          <w:noProof/>
          <w:color w:val="000000" w:themeColor="text1"/>
          <w:sz w:val="28"/>
          <w:szCs w:val="28"/>
        </w:rPr>
      </w:pPr>
      <w:r w:rsidRPr="00ED69BA">
        <w:rPr>
          <w:rFonts w:ascii="Times New Roman" w:hAnsi="Times New Roman" w:cs="Times New Roman"/>
          <w:b/>
          <w:bCs/>
          <w:noProof/>
          <w:color w:val="000000" w:themeColor="text1"/>
          <w:sz w:val="28"/>
          <w:szCs w:val="28"/>
        </w:rPr>
        <w:t>Supplementary Materials</w:t>
      </w:r>
    </w:p>
    <w:p w14:paraId="23893951" w14:textId="77777777" w:rsidR="00466674" w:rsidRPr="00ED69BA" w:rsidRDefault="00466674" w:rsidP="00466674">
      <w:pPr>
        <w:keepNext/>
        <w:pBdr>
          <w:top w:val="nil"/>
          <w:left w:val="nil"/>
          <w:bottom w:val="nil"/>
          <w:right w:val="nil"/>
          <w:between w:val="nil"/>
        </w:pBdr>
        <w:spacing w:before="240" w:after="60"/>
        <w:contextualSpacing/>
        <w:jc w:val="center"/>
        <w:rPr>
          <w:rFonts w:ascii="Times New Roman" w:hAnsi="Times New Roman" w:cs="Times New Roman"/>
          <w:b/>
          <w:bCs/>
          <w:noProof/>
          <w:color w:val="000000" w:themeColor="text1"/>
          <w:sz w:val="28"/>
          <w:szCs w:val="28"/>
        </w:rPr>
      </w:pPr>
    </w:p>
    <w:p w14:paraId="5D2A81E0" w14:textId="18903987" w:rsidR="00466674" w:rsidRPr="00ED69BA" w:rsidRDefault="00466674" w:rsidP="00466674">
      <w:pPr>
        <w:keepNext/>
        <w:pBdr>
          <w:top w:val="nil"/>
          <w:left w:val="nil"/>
          <w:bottom w:val="nil"/>
          <w:right w:val="nil"/>
          <w:between w:val="nil"/>
        </w:pBdr>
        <w:spacing w:before="240" w:after="60"/>
        <w:contextualSpacing/>
        <w:jc w:val="center"/>
        <w:rPr>
          <w:rFonts w:ascii="Times New Roman" w:hAnsi="Times New Roman" w:cs="Times New Roman"/>
          <w:b/>
          <w:bCs/>
          <w:i/>
          <w:iCs/>
          <w:noProof/>
          <w:color w:val="000000" w:themeColor="text1"/>
          <w:sz w:val="28"/>
          <w:szCs w:val="28"/>
        </w:rPr>
      </w:pPr>
      <w:r w:rsidRPr="00ED69BA">
        <w:rPr>
          <w:rFonts w:ascii="Times New Roman" w:hAnsi="Times New Roman" w:cs="Times New Roman"/>
          <w:b/>
          <w:bCs/>
          <w:i/>
          <w:iCs/>
          <w:noProof/>
          <w:color w:val="000000" w:themeColor="text1"/>
          <w:sz w:val="28"/>
          <w:szCs w:val="28"/>
        </w:rPr>
        <w:t>Coral Reefs</w:t>
      </w:r>
    </w:p>
    <w:p w14:paraId="036ECC27" w14:textId="4C9AA399" w:rsidR="00466674" w:rsidRPr="00ED69BA" w:rsidRDefault="00466674" w:rsidP="00222BAD">
      <w:pPr>
        <w:keepNext/>
        <w:pBdr>
          <w:top w:val="nil"/>
          <w:left w:val="nil"/>
          <w:bottom w:val="nil"/>
          <w:right w:val="nil"/>
          <w:between w:val="nil"/>
        </w:pBdr>
        <w:spacing w:before="240" w:after="60"/>
        <w:contextualSpacing/>
        <w:rPr>
          <w:rFonts w:ascii="Times New Roman" w:hAnsi="Times New Roman" w:cs="Times New Roman"/>
          <w:b/>
          <w:bCs/>
          <w:noProof/>
          <w:color w:val="000000" w:themeColor="text1"/>
          <w:sz w:val="28"/>
          <w:szCs w:val="28"/>
        </w:rPr>
      </w:pPr>
    </w:p>
    <w:p w14:paraId="25789F7F" w14:textId="77777777" w:rsidR="00466674" w:rsidRPr="00ED69BA" w:rsidRDefault="00466674" w:rsidP="00466674">
      <w:pPr>
        <w:spacing w:after="0"/>
        <w:rPr>
          <w:rFonts w:ascii="Times New Roman" w:hAnsi="Times New Roman" w:cs="Times New Roman"/>
          <w:b/>
          <w:bCs/>
          <w:color w:val="000000" w:themeColor="text1"/>
          <w:sz w:val="28"/>
          <w:szCs w:val="28"/>
        </w:rPr>
      </w:pPr>
      <w:r w:rsidRPr="00ED69BA">
        <w:rPr>
          <w:rFonts w:ascii="Times New Roman" w:hAnsi="Times New Roman" w:cs="Times New Roman"/>
          <w:b/>
          <w:bCs/>
          <w:color w:val="000000" w:themeColor="text1"/>
          <w:sz w:val="28"/>
          <w:szCs w:val="28"/>
        </w:rPr>
        <w:t>Crystallographic and chemical signatures in coral skeletal aragonite</w:t>
      </w:r>
    </w:p>
    <w:p w14:paraId="1F8BA1AE" w14:textId="77777777" w:rsidR="00466674" w:rsidRPr="00ED69BA" w:rsidRDefault="00466674" w:rsidP="00466674">
      <w:pPr>
        <w:spacing w:after="0"/>
        <w:rPr>
          <w:rFonts w:ascii="Times New Roman" w:hAnsi="Times New Roman" w:cs="Times New Roman"/>
          <w:b/>
          <w:color w:val="000000" w:themeColor="text1"/>
          <w:sz w:val="24"/>
          <w:szCs w:val="24"/>
        </w:rPr>
      </w:pPr>
    </w:p>
    <w:p w14:paraId="4AC6622F" w14:textId="77777777" w:rsidR="00466674" w:rsidRPr="00ED69BA" w:rsidRDefault="00466674" w:rsidP="00466674">
      <w:pPr>
        <w:spacing w:after="0"/>
        <w:rPr>
          <w:rFonts w:ascii="Times New Roman" w:eastAsia="Times New Roman" w:hAnsi="Times New Roman" w:cs="Times New Roman"/>
          <w:color w:val="000000" w:themeColor="text1"/>
          <w:sz w:val="24"/>
          <w:szCs w:val="24"/>
        </w:rPr>
      </w:pPr>
      <w:r w:rsidRPr="00ED69BA">
        <w:rPr>
          <w:rFonts w:ascii="Times New Roman" w:eastAsia="Times New Roman" w:hAnsi="Times New Roman" w:cs="Times New Roman"/>
          <w:color w:val="000000" w:themeColor="text1"/>
          <w:sz w:val="24"/>
          <w:szCs w:val="24"/>
        </w:rPr>
        <w:t>Gabriela A. Farfan,</w:t>
      </w:r>
      <w:r w:rsidRPr="00ED69BA">
        <w:rPr>
          <w:rFonts w:ascii="Times New Roman" w:eastAsia="Times New Roman" w:hAnsi="Times New Roman" w:cs="Times New Roman"/>
          <w:color w:val="000000" w:themeColor="text1"/>
          <w:sz w:val="24"/>
          <w:szCs w:val="24"/>
          <w:vertAlign w:val="superscript"/>
        </w:rPr>
        <w:t>1,2,3*</w:t>
      </w:r>
      <w:r w:rsidRPr="00ED69BA">
        <w:rPr>
          <w:rFonts w:ascii="Times New Roman" w:eastAsia="Times New Roman" w:hAnsi="Times New Roman" w:cs="Times New Roman"/>
          <w:color w:val="000000" w:themeColor="text1"/>
          <w:sz w:val="24"/>
          <w:szCs w:val="24"/>
        </w:rPr>
        <w:t xml:space="preserve"> Amy Apprill,</w:t>
      </w:r>
      <w:r w:rsidRPr="00ED69BA">
        <w:rPr>
          <w:rFonts w:ascii="Times New Roman" w:eastAsia="Times New Roman" w:hAnsi="Times New Roman" w:cs="Times New Roman"/>
          <w:color w:val="000000" w:themeColor="text1"/>
          <w:sz w:val="24"/>
          <w:szCs w:val="24"/>
          <w:vertAlign w:val="superscript"/>
        </w:rPr>
        <w:t>3</w:t>
      </w:r>
      <w:r w:rsidRPr="00ED69BA">
        <w:rPr>
          <w:rFonts w:ascii="Times New Roman" w:eastAsia="Times New Roman" w:hAnsi="Times New Roman" w:cs="Times New Roman"/>
          <w:color w:val="000000" w:themeColor="text1"/>
          <w:sz w:val="24"/>
          <w:szCs w:val="24"/>
        </w:rPr>
        <w:t xml:space="preserve"> Anne Cohen,</w:t>
      </w:r>
      <w:r w:rsidRPr="00ED69BA">
        <w:rPr>
          <w:rFonts w:ascii="Times New Roman" w:eastAsia="Times New Roman" w:hAnsi="Times New Roman" w:cs="Times New Roman"/>
          <w:color w:val="000000" w:themeColor="text1"/>
          <w:sz w:val="24"/>
          <w:szCs w:val="24"/>
          <w:vertAlign w:val="superscript"/>
        </w:rPr>
        <w:t>4</w:t>
      </w:r>
      <w:r w:rsidRPr="00ED69BA">
        <w:rPr>
          <w:rFonts w:ascii="Times New Roman" w:eastAsia="Times New Roman" w:hAnsi="Times New Roman" w:cs="Times New Roman"/>
          <w:color w:val="000000" w:themeColor="text1"/>
          <w:sz w:val="24"/>
          <w:szCs w:val="24"/>
        </w:rPr>
        <w:t xml:space="preserve"> Thomas M. DeCarlo,</w:t>
      </w:r>
      <w:r w:rsidRPr="00ED69BA">
        <w:rPr>
          <w:rFonts w:ascii="Times New Roman" w:eastAsia="Times New Roman" w:hAnsi="Times New Roman" w:cs="Times New Roman"/>
          <w:color w:val="000000" w:themeColor="text1"/>
          <w:sz w:val="24"/>
          <w:szCs w:val="24"/>
          <w:vertAlign w:val="superscript"/>
        </w:rPr>
        <w:t xml:space="preserve">5,6 </w:t>
      </w:r>
      <w:r w:rsidRPr="00ED69BA">
        <w:rPr>
          <w:rFonts w:ascii="Times New Roman" w:eastAsia="Times New Roman" w:hAnsi="Times New Roman" w:cs="Times New Roman"/>
          <w:color w:val="000000" w:themeColor="text1"/>
          <w:sz w:val="24"/>
          <w:szCs w:val="24"/>
        </w:rPr>
        <w:t>Jeffrey E. Post,</w:t>
      </w:r>
      <w:r w:rsidRPr="00ED69BA">
        <w:rPr>
          <w:rFonts w:ascii="Times New Roman" w:eastAsia="Times New Roman" w:hAnsi="Times New Roman" w:cs="Times New Roman"/>
          <w:color w:val="000000" w:themeColor="text1"/>
          <w:sz w:val="24"/>
          <w:szCs w:val="24"/>
          <w:vertAlign w:val="superscript"/>
        </w:rPr>
        <w:t>1</w:t>
      </w:r>
      <w:r w:rsidRPr="00ED69BA">
        <w:rPr>
          <w:rFonts w:ascii="Times New Roman" w:eastAsia="Times New Roman" w:hAnsi="Times New Roman" w:cs="Times New Roman"/>
          <w:color w:val="000000" w:themeColor="text1"/>
          <w:sz w:val="24"/>
          <w:szCs w:val="24"/>
        </w:rPr>
        <w:t xml:space="preserve"> Rhian G. Waller,</w:t>
      </w:r>
      <w:r w:rsidRPr="00ED69BA">
        <w:rPr>
          <w:rFonts w:ascii="Times New Roman" w:eastAsia="Times New Roman" w:hAnsi="Times New Roman" w:cs="Times New Roman"/>
          <w:color w:val="000000" w:themeColor="text1"/>
          <w:sz w:val="24"/>
          <w:szCs w:val="24"/>
          <w:vertAlign w:val="superscript"/>
        </w:rPr>
        <w:t>7</w:t>
      </w:r>
      <w:r w:rsidRPr="00ED69BA">
        <w:rPr>
          <w:rFonts w:ascii="Times New Roman" w:eastAsia="Times New Roman" w:hAnsi="Times New Roman" w:cs="Times New Roman"/>
          <w:color w:val="000000" w:themeColor="text1"/>
          <w:sz w:val="24"/>
          <w:szCs w:val="24"/>
        </w:rPr>
        <w:t xml:space="preserve"> Colleen M. Hansel</w:t>
      </w:r>
      <w:r w:rsidRPr="00ED69BA">
        <w:rPr>
          <w:rFonts w:ascii="Times New Roman" w:eastAsia="Times New Roman" w:hAnsi="Times New Roman" w:cs="Times New Roman"/>
          <w:color w:val="000000" w:themeColor="text1"/>
          <w:sz w:val="24"/>
          <w:szCs w:val="24"/>
          <w:vertAlign w:val="superscript"/>
        </w:rPr>
        <w:t>3*</w:t>
      </w:r>
    </w:p>
    <w:p w14:paraId="37B173F9" w14:textId="77777777" w:rsidR="00466674" w:rsidRPr="00ED69BA" w:rsidRDefault="00466674" w:rsidP="00466674">
      <w:pPr>
        <w:spacing w:after="0"/>
        <w:rPr>
          <w:rFonts w:ascii="Times New Roman" w:eastAsia="Times New Roman" w:hAnsi="Times New Roman" w:cs="Times New Roman"/>
          <w:color w:val="000000" w:themeColor="text1"/>
          <w:sz w:val="24"/>
          <w:szCs w:val="24"/>
          <w:vertAlign w:val="superscript"/>
        </w:rPr>
      </w:pPr>
    </w:p>
    <w:p w14:paraId="2DBAFB90" w14:textId="77777777" w:rsidR="00466674" w:rsidRPr="00ED69BA" w:rsidRDefault="00466674" w:rsidP="00466674">
      <w:pPr>
        <w:spacing w:after="0"/>
        <w:rPr>
          <w:rFonts w:ascii="Times New Roman" w:hAnsi="Times New Roman" w:cs="Times New Roman"/>
          <w:color w:val="000000" w:themeColor="text1"/>
          <w:sz w:val="24"/>
          <w:szCs w:val="24"/>
        </w:rPr>
      </w:pPr>
      <w:r w:rsidRPr="00ED69BA">
        <w:rPr>
          <w:rFonts w:ascii="Times New Roman" w:eastAsia="Times New Roman" w:hAnsi="Times New Roman" w:cs="Times New Roman"/>
          <w:color w:val="000000" w:themeColor="text1"/>
          <w:sz w:val="24"/>
          <w:szCs w:val="24"/>
          <w:vertAlign w:val="superscript"/>
        </w:rPr>
        <w:t>1</w:t>
      </w:r>
      <w:r w:rsidRPr="00ED69BA">
        <w:rPr>
          <w:rFonts w:ascii="Times New Roman" w:eastAsia="Times New Roman" w:hAnsi="Times New Roman" w:cs="Times New Roman"/>
          <w:color w:val="000000" w:themeColor="text1"/>
          <w:sz w:val="24"/>
          <w:szCs w:val="24"/>
        </w:rPr>
        <w:t xml:space="preserve">Department of Mineral Sciences, National Museum of Natural History, Smithsonian Institution, Washington, DC, United States, </w:t>
      </w:r>
      <w:r w:rsidRPr="00ED69BA">
        <w:rPr>
          <w:rFonts w:ascii="Times New Roman" w:eastAsia="Times New Roman" w:hAnsi="Times New Roman" w:cs="Times New Roman"/>
          <w:color w:val="000000" w:themeColor="text1"/>
          <w:sz w:val="24"/>
          <w:szCs w:val="24"/>
          <w:vertAlign w:val="superscript"/>
        </w:rPr>
        <w:t>2</w:t>
      </w:r>
      <w:r w:rsidRPr="00ED69BA">
        <w:rPr>
          <w:rFonts w:ascii="Times New Roman" w:eastAsia="Times New Roman" w:hAnsi="Times New Roman" w:cs="Times New Roman"/>
          <w:color w:val="000000" w:themeColor="text1"/>
          <w:sz w:val="24"/>
          <w:szCs w:val="24"/>
        </w:rPr>
        <w:t xml:space="preserve">MIT-WHOI Joint Program in Oceanography/Applied Ocean Science &amp; Engineering, Woods Hole Oceanographic Institution, Woods Hole, MA, United States, </w:t>
      </w:r>
      <w:r w:rsidRPr="00ED69BA">
        <w:rPr>
          <w:rFonts w:ascii="Times New Roman" w:eastAsia="Times New Roman" w:hAnsi="Times New Roman" w:cs="Times New Roman"/>
          <w:color w:val="000000" w:themeColor="text1"/>
          <w:sz w:val="24"/>
          <w:szCs w:val="24"/>
          <w:vertAlign w:val="superscript"/>
        </w:rPr>
        <w:t>3</w:t>
      </w:r>
      <w:r w:rsidRPr="00ED69BA">
        <w:rPr>
          <w:rFonts w:ascii="Times New Roman" w:eastAsia="Times New Roman" w:hAnsi="Times New Roman" w:cs="Times New Roman"/>
          <w:color w:val="000000" w:themeColor="text1"/>
          <w:sz w:val="24"/>
          <w:szCs w:val="24"/>
        </w:rPr>
        <w:t xml:space="preserve">Department of Marine Chemistry &amp; Geochemistry, Woods Hole Oceanographic Institution, Woods Hole, MA, United States, </w:t>
      </w:r>
      <w:r w:rsidRPr="00ED69BA">
        <w:rPr>
          <w:rFonts w:ascii="Times New Roman" w:eastAsia="Times New Roman" w:hAnsi="Times New Roman" w:cs="Times New Roman"/>
          <w:color w:val="000000" w:themeColor="text1"/>
          <w:sz w:val="24"/>
          <w:szCs w:val="24"/>
          <w:vertAlign w:val="superscript"/>
        </w:rPr>
        <w:t>4</w:t>
      </w:r>
      <w:r w:rsidRPr="00ED69BA">
        <w:rPr>
          <w:rFonts w:ascii="Times New Roman" w:eastAsia="Times New Roman" w:hAnsi="Times New Roman" w:cs="Times New Roman"/>
          <w:color w:val="000000" w:themeColor="text1"/>
          <w:sz w:val="24"/>
          <w:szCs w:val="24"/>
        </w:rPr>
        <w:t xml:space="preserve">Department of Marine Geology &amp; Geophysics, Woods Hole Oceanographic Institution, Woods Hole, MA, United States, </w:t>
      </w:r>
      <w:r w:rsidRPr="00ED69BA">
        <w:rPr>
          <w:rFonts w:ascii="Times New Roman" w:eastAsia="Times New Roman" w:hAnsi="Times New Roman" w:cs="Times New Roman"/>
          <w:color w:val="000000" w:themeColor="text1"/>
          <w:sz w:val="24"/>
          <w:szCs w:val="24"/>
          <w:vertAlign w:val="superscript"/>
        </w:rPr>
        <w:t>5</w:t>
      </w:r>
      <w:r w:rsidRPr="00ED69BA">
        <w:rPr>
          <w:rFonts w:ascii="Times New Roman" w:eastAsia="Times New Roman" w:hAnsi="Times New Roman" w:cs="Times New Roman"/>
          <w:color w:val="000000" w:themeColor="text1"/>
          <w:sz w:val="24"/>
          <w:szCs w:val="24"/>
        </w:rPr>
        <w:t xml:space="preserve">Oceans Institute, School of Earth Sciences, The University of Western Australia, Crawley, WA, Australia, </w:t>
      </w:r>
      <w:r w:rsidRPr="00ED69BA">
        <w:rPr>
          <w:rFonts w:ascii="Times New Roman" w:eastAsia="Times New Roman" w:hAnsi="Times New Roman" w:cs="Times New Roman"/>
          <w:color w:val="000000" w:themeColor="text1"/>
          <w:sz w:val="24"/>
          <w:szCs w:val="24"/>
          <w:vertAlign w:val="superscript"/>
        </w:rPr>
        <w:t>6</w:t>
      </w:r>
      <w:r w:rsidRPr="00ED69BA">
        <w:rPr>
          <w:rFonts w:ascii="Times New Roman" w:eastAsia="Times New Roman" w:hAnsi="Times New Roman" w:cs="Times New Roman"/>
          <w:color w:val="000000" w:themeColor="text1"/>
          <w:sz w:val="24"/>
          <w:szCs w:val="24"/>
        </w:rPr>
        <w:t xml:space="preserve">College of Natural and Computational Science, </w:t>
      </w:r>
      <w:proofErr w:type="spellStart"/>
      <w:r w:rsidRPr="00ED69BA">
        <w:rPr>
          <w:rFonts w:ascii="Times New Roman" w:eastAsia="Times New Roman" w:hAnsi="Times New Roman" w:cs="Times New Roman"/>
          <w:color w:val="000000" w:themeColor="text1"/>
          <w:sz w:val="24"/>
          <w:szCs w:val="24"/>
        </w:rPr>
        <w:t>Hawai</w:t>
      </w:r>
      <w:r w:rsidRPr="00ED69BA">
        <w:rPr>
          <w:rFonts w:ascii="Times New Roman" w:hAnsi="Times New Roman" w:cs="Times New Roman"/>
          <w:color w:val="000000" w:themeColor="text1"/>
          <w:sz w:val="24"/>
          <w:szCs w:val="24"/>
        </w:rPr>
        <w:t>ʻ</w:t>
      </w:r>
      <w:r w:rsidRPr="00ED69BA">
        <w:rPr>
          <w:rFonts w:ascii="Times New Roman" w:eastAsia="Times New Roman" w:hAnsi="Times New Roman" w:cs="Times New Roman"/>
          <w:color w:val="000000" w:themeColor="text1"/>
          <w:sz w:val="24"/>
          <w:szCs w:val="24"/>
        </w:rPr>
        <w:t>i</w:t>
      </w:r>
      <w:proofErr w:type="spellEnd"/>
      <w:r w:rsidRPr="00ED69BA">
        <w:rPr>
          <w:rFonts w:ascii="Times New Roman" w:eastAsia="Times New Roman" w:hAnsi="Times New Roman" w:cs="Times New Roman"/>
          <w:color w:val="000000" w:themeColor="text1"/>
          <w:sz w:val="24"/>
          <w:szCs w:val="24"/>
        </w:rPr>
        <w:t xml:space="preserve"> Pacific University, Honolulu, HI, Unites States, </w:t>
      </w:r>
      <w:r w:rsidRPr="00ED69BA">
        <w:rPr>
          <w:rFonts w:ascii="Times New Roman" w:hAnsi="Times New Roman" w:cs="Times New Roman"/>
          <w:color w:val="000000" w:themeColor="text1"/>
          <w:sz w:val="24"/>
          <w:szCs w:val="24"/>
          <w:vertAlign w:val="superscript"/>
        </w:rPr>
        <w:t>7</w:t>
      </w:r>
      <w:r w:rsidRPr="00ED69BA">
        <w:rPr>
          <w:rFonts w:ascii="Times New Roman" w:hAnsi="Times New Roman" w:cs="Times New Roman"/>
          <w:color w:val="000000" w:themeColor="text1"/>
          <w:sz w:val="24"/>
          <w:szCs w:val="24"/>
        </w:rPr>
        <w:t>Darling Marine Center, The University of Maine, Walpole, ME, United States</w:t>
      </w:r>
    </w:p>
    <w:p w14:paraId="7951908F" w14:textId="77777777" w:rsidR="00466674" w:rsidRPr="00ED69BA" w:rsidRDefault="00466674" w:rsidP="00466674">
      <w:pPr>
        <w:spacing w:after="0"/>
        <w:rPr>
          <w:rFonts w:ascii="Times New Roman" w:hAnsi="Times New Roman" w:cs="Times New Roman"/>
          <w:color w:val="000000" w:themeColor="text1"/>
          <w:sz w:val="24"/>
          <w:szCs w:val="24"/>
        </w:rPr>
      </w:pPr>
      <w:r w:rsidRPr="00ED69BA">
        <w:rPr>
          <w:rFonts w:ascii="Times New Roman" w:hAnsi="Times New Roman" w:cs="Times New Roman"/>
          <w:color w:val="000000" w:themeColor="text1"/>
          <w:sz w:val="24"/>
          <w:szCs w:val="24"/>
        </w:rPr>
        <w:t xml:space="preserve">*Corresponding Authors: Gabriela A. Farfan and Colleen M. Hansel. </w:t>
      </w:r>
    </w:p>
    <w:p w14:paraId="4923C891" w14:textId="77777777" w:rsidR="00466674" w:rsidRPr="00ED69BA" w:rsidRDefault="00466674" w:rsidP="00466674">
      <w:pPr>
        <w:spacing w:after="0"/>
        <w:rPr>
          <w:rFonts w:ascii="Times New Roman" w:hAnsi="Times New Roman" w:cs="Times New Roman"/>
          <w:color w:val="000000" w:themeColor="text1"/>
          <w:sz w:val="24"/>
          <w:szCs w:val="24"/>
        </w:rPr>
      </w:pPr>
    </w:p>
    <w:p w14:paraId="7CD23E03" w14:textId="77777777" w:rsidR="00466674" w:rsidRPr="00ED69BA" w:rsidRDefault="00466674" w:rsidP="00466674">
      <w:pPr>
        <w:spacing w:after="0"/>
        <w:rPr>
          <w:rFonts w:ascii="Times New Roman" w:eastAsia="Times New Roman" w:hAnsi="Times New Roman" w:cs="Times New Roman"/>
          <w:color w:val="000000" w:themeColor="text1"/>
          <w:sz w:val="24"/>
          <w:szCs w:val="24"/>
        </w:rPr>
      </w:pPr>
      <w:r w:rsidRPr="00ED69BA">
        <w:rPr>
          <w:rFonts w:ascii="Times New Roman" w:hAnsi="Times New Roman" w:cs="Times New Roman"/>
          <w:b/>
          <w:color w:val="000000" w:themeColor="text1"/>
          <w:sz w:val="24"/>
          <w:szCs w:val="24"/>
        </w:rPr>
        <w:t xml:space="preserve">Emails: </w:t>
      </w:r>
      <w:r w:rsidRPr="00ED69BA">
        <w:rPr>
          <w:rFonts w:ascii="Times New Roman" w:hAnsi="Times New Roman" w:cs="Times New Roman"/>
          <w:color w:val="000000" w:themeColor="text1"/>
          <w:sz w:val="24"/>
          <w:szCs w:val="24"/>
        </w:rPr>
        <w:t xml:space="preserve"> </w:t>
      </w:r>
      <w:r w:rsidRPr="00ED69BA">
        <w:rPr>
          <w:rFonts w:ascii="Times New Roman" w:eastAsia="Times New Roman" w:hAnsi="Times New Roman" w:cs="Times New Roman"/>
          <w:color w:val="000000" w:themeColor="text1"/>
          <w:sz w:val="24"/>
          <w:szCs w:val="24"/>
        </w:rPr>
        <w:t xml:space="preserve">farfang@si.edu, chansel@whoi.edu </w:t>
      </w:r>
    </w:p>
    <w:p w14:paraId="28A1E30A" w14:textId="77777777" w:rsidR="00466674" w:rsidRPr="00ED69BA" w:rsidRDefault="00466674" w:rsidP="00466674">
      <w:pPr>
        <w:spacing w:after="0"/>
        <w:rPr>
          <w:rFonts w:ascii="Times New Roman" w:hAnsi="Times New Roman" w:cs="Times New Roman"/>
          <w:color w:val="000000" w:themeColor="text1"/>
          <w:sz w:val="24"/>
          <w:szCs w:val="24"/>
        </w:rPr>
      </w:pPr>
    </w:p>
    <w:p w14:paraId="658FCA7A" w14:textId="77777777" w:rsidR="00466674" w:rsidRPr="00ED69BA" w:rsidRDefault="00466674" w:rsidP="00466674">
      <w:pPr>
        <w:spacing w:after="0"/>
        <w:rPr>
          <w:rFonts w:ascii="Times New Roman" w:eastAsia="Times New Roman" w:hAnsi="Times New Roman" w:cs="Times New Roman"/>
          <w:color w:val="000000" w:themeColor="text1"/>
          <w:sz w:val="24"/>
          <w:szCs w:val="24"/>
        </w:rPr>
      </w:pPr>
      <w:r w:rsidRPr="00ED69BA">
        <w:rPr>
          <w:rFonts w:ascii="Times New Roman" w:hAnsi="Times New Roman" w:cs="Times New Roman"/>
          <w:b/>
          <w:bCs/>
          <w:color w:val="000000" w:themeColor="text1"/>
          <w:sz w:val="24"/>
          <w:szCs w:val="24"/>
        </w:rPr>
        <w:t>ORCIDs</w:t>
      </w:r>
      <w:r w:rsidRPr="00ED69BA">
        <w:rPr>
          <w:rFonts w:ascii="Times New Roman" w:eastAsia="Times New Roman" w:hAnsi="Times New Roman" w:cs="Times New Roman"/>
          <w:b/>
          <w:bCs/>
          <w:color w:val="000000" w:themeColor="text1"/>
          <w:sz w:val="24"/>
          <w:szCs w:val="24"/>
        </w:rPr>
        <w:t>:</w:t>
      </w:r>
      <w:r w:rsidRPr="00ED69BA">
        <w:rPr>
          <w:rFonts w:ascii="Times New Roman" w:eastAsia="Times New Roman" w:hAnsi="Times New Roman" w:cs="Times New Roman"/>
          <w:color w:val="000000" w:themeColor="text1"/>
          <w:sz w:val="24"/>
          <w:szCs w:val="24"/>
        </w:rPr>
        <w:t xml:space="preserve"> 0000-0001-5204-7044, 0000-0002-3506-7710 </w:t>
      </w:r>
    </w:p>
    <w:p w14:paraId="60013DB7" w14:textId="77777777" w:rsidR="00466674" w:rsidRPr="00ED69BA" w:rsidRDefault="00466674" w:rsidP="00466674">
      <w:pPr>
        <w:spacing w:after="0"/>
        <w:rPr>
          <w:rFonts w:ascii="Times New Roman" w:eastAsia="Times New Roman" w:hAnsi="Times New Roman" w:cs="Times New Roman"/>
          <w:color w:val="000000" w:themeColor="text1"/>
          <w:sz w:val="24"/>
          <w:szCs w:val="24"/>
        </w:rPr>
      </w:pPr>
    </w:p>
    <w:p w14:paraId="6382FD98" w14:textId="77777777" w:rsidR="00466674" w:rsidRPr="00ED69BA" w:rsidRDefault="00466674" w:rsidP="00222BAD">
      <w:pPr>
        <w:keepNext/>
        <w:pBdr>
          <w:top w:val="nil"/>
          <w:left w:val="nil"/>
          <w:bottom w:val="nil"/>
          <w:right w:val="nil"/>
          <w:between w:val="nil"/>
        </w:pBdr>
        <w:spacing w:before="240" w:after="60"/>
        <w:contextualSpacing/>
        <w:rPr>
          <w:rFonts w:ascii="Times New Roman" w:hAnsi="Times New Roman" w:cs="Times New Roman"/>
          <w:b/>
          <w:bCs/>
          <w:noProof/>
          <w:color w:val="000000" w:themeColor="text1"/>
          <w:sz w:val="28"/>
          <w:szCs w:val="28"/>
        </w:rPr>
      </w:pPr>
    </w:p>
    <w:p w14:paraId="47D23627" w14:textId="06143F74" w:rsidR="00FF1F5C" w:rsidRPr="00ED69BA" w:rsidRDefault="00466674" w:rsidP="00222BAD">
      <w:pPr>
        <w:keepNext/>
        <w:pBdr>
          <w:top w:val="nil"/>
          <w:left w:val="nil"/>
          <w:bottom w:val="nil"/>
          <w:right w:val="nil"/>
          <w:between w:val="nil"/>
        </w:pBdr>
        <w:spacing w:before="240" w:after="60"/>
        <w:contextualSpacing/>
        <w:rPr>
          <w:rFonts w:ascii="Times New Roman" w:hAnsi="Times New Roman" w:cs="Times New Roman"/>
          <w:b/>
          <w:color w:val="000000" w:themeColor="text1"/>
          <w:sz w:val="28"/>
          <w:szCs w:val="28"/>
        </w:rPr>
      </w:pPr>
      <w:r w:rsidRPr="00ED69BA">
        <w:rPr>
          <w:rFonts w:ascii="Times New Roman" w:hAnsi="Times New Roman" w:cs="Times New Roman"/>
          <w:b/>
          <w:color w:val="000000" w:themeColor="text1"/>
          <w:sz w:val="28"/>
          <w:szCs w:val="28"/>
        </w:rPr>
        <w:t>Table of contents:</w:t>
      </w:r>
    </w:p>
    <w:p w14:paraId="51D30A4C" w14:textId="2F0B9732" w:rsidR="00466674" w:rsidRPr="00ED69BA" w:rsidRDefault="00466674" w:rsidP="00466674">
      <w:pPr>
        <w:keepNext/>
        <w:pBdr>
          <w:top w:val="nil"/>
          <w:left w:val="nil"/>
          <w:bottom w:val="nil"/>
          <w:right w:val="nil"/>
          <w:between w:val="nil"/>
        </w:pBdr>
        <w:spacing w:before="240" w:after="60"/>
        <w:rPr>
          <w:rFonts w:ascii="Times New Roman" w:hAnsi="Times New Roman" w:cs="Times New Roman"/>
          <w:bCs/>
          <w:color w:val="000000" w:themeColor="text1"/>
          <w:sz w:val="24"/>
          <w:szCs w:val="24"/>
        </w:rPr>
      </w:pPr>
      <w:r w:rsidRPr="00ED69BA">
        <w:rPr>
          <w:rFonts w:ascii="Times New Roman" w:hAnsi="Times New Roman" w:cs="Times New Roman"/>
          <w:bCs/>
          <w:color w:val="000000" w:themeColor="text1"/>
          <w:sz w:val="24"/>
          <w:szCs w:val="24"/>
        </w:rPr>
        <w:t>Extended Materials and Methods</w:t>
      </w:r>
    </w:p>
    <w:p w14:paraId="6AB432DA" w14:textId="716A6DF4" w:rsidR="00466674" w:rsidRPr="00ED69BA" w:rsidRDefault="00466674" w:rsidP="00466674">
      <w:pPr>
        <w:keepNext/>
        <w:pBdr>
          <w:top w:val="nil"/>
          <w:left w:val="nil"/>
          <w:bottom w:val="nil"/>
          <w:right w:val="nil"/>
          <w:between w:val="nil"/>
        </w:pBdr>
        <w:spacing w:before="240" w:after="60"/>
        <w:rPr>
          <w:rFonts w:ascii="Times New Roman" w:hAnsi="Times New Roman" w:cs="Times New Roman"/>
          <w:bCs/>
          <w:color w:val="000000" w:themeColor="text1"/>
          <w:sz w:val="24"/>
          <w:szCs w:val="24"/>
        </w:rPr>
      </w:pPr>
      <w:r w:rsidRPr="00ED69BA">
        <w:rPr>
          <w:rFonts w:ascii="Times New Roman" w:hAnsi="Times New Roman" w:cs="Times New Roman"/>
          <w:bCs/>
          <w:color w:val="000000" w:themeColor="text1"/>
          <w:sz w:val="24"/>
          <w:szCs w:val="24"/>
        </w:rPr>
        <w:t>Supplementary Figures 1–3</w:t>
      </w:r>
    </w:p>
    <w:p w14:paraId="6193F89F" w14:textId="40AFF491" w:rsidR="00466674" w:rsidRPr="00ED69BA" w:rsidRDefault="00466674" w:rsidP="00466674">
      <w:pPr>
        <w:keepNext/>
        <w:pBdr>
          <w:top w:val="nil"/>
          <w:left w:val="nil"/>
          <w:bottom w:val="nil"/>
          <w:right w:val="nil"/>
          <w:between w:val="nil"/>
        </w:pBdr>
        <w:spacing w:before="240" w:after="60"/>
        <w:rPr>
          <w:rFonts w:ascii="Times New Roman" w:hAnsi="Times New Roman" w:cs="Times New Roman"/>
          <w:bCs/>
          <w:color w:val="000000" w:themeColor="text1"/>
          <w:sz w:val="24"/>
          <w:szCs w:val="24"/>
        </w:rPr>
      </w:pPr>
      <w:r w:rsidRPr="00ED69BA">
        <w:rPr>
          <w:rFonts w:ascii="Times New Roman" w:hAnsi="Times New Roman" w:cs="Times New Roman"/>
          <w:bCs/>
          <w:color w:val="000000" w:themeColor="text1"/>
          <w:sz w:val="24"/>
          <w:szCs w:val="24"/>
        </w:rPr>
        <w:t>Supplementary Tables 1–</w:t>
      </w:r>
      <w:r w:rsidR="00984219" w:rsidRPr="00ED69BA">
        <w:rPr>
          <w:rFonts w:ascii="Times New Roman" w:hAnsi="Times New Roman" w:cs="Times New Roman"/>
          <w:bCs/>
          <w:color w:val="000000" w:themeColor="text1"/>
          <w:sz w:val="24"/>
          <w:szCs w:val="24"/>
        </w:rPr>
        <w:t>6</w:t>
      </w:r>
      <w:r w:rsidRPr="00ED69BA">
        <w:rPr>
          <w:rFonts w:ascii="Times New Roman" w:hAnsi="Times New Roman" w:cs="Times New Roman"/>
          <w:bCs/>
          <w:color w:val="000000" w:themeColor="text1"/>
          <w:sz w:val="24"/>
          <w:szCs w:val="24"/>
        </w:rPr>
        <w:t xml:space="preserve"> (included as a spreadsheet)</w:t>
      </w:r>
    </w:p>
    <w:p w14:paraId="39C4FF67" w14:textId="5586F0FA" w:rsidR="00466674" w:rsidRPr="00ED69BA" w:rsidRDefault="00466674" w:rsidP="00466674">
      <w:pPr>
        <w:keepNext/>
        <w:pBdr>
          <w:top w:val="nil"/>
          <w:left w:val="nil"/>
          <w:bottom w:val="nil"/>
          <w:right w:val="nil"/>
          <w:between w:val="nil"/>
        </w:pBdr>
        <w:spacing w:before="240" w:after="60"/>
        <w:rPr>
          <w:rFonts w:ascii="Times New Roman" w:hAnsi="Times New Roman" w:cs="Times New Roman"/>
          <w:b/>
          <w:color w:val="000000" w:themeColor="text1"/>
          <w:sz w:val="24"/>
          <w:szCs w:val="24"/>
        </w:rPr>
      </w:pPr>
    </w:p>
    <w:p w14:paraId="706CC679" w14:textId="77777777" w:rsidR="00466674" w:rsidRPr="00ED69BA" w:rsidRDefault="00466674" w:rsidP="00466674">
      <w:pPr>
        <w:keepNext/>
        <w:pBdr>
          <w:top w:val="nil"/>
          <w:left w:val="nil"/>
          <w:bottom w:val="nil"/>
          <w:right w:val="nil"/>
          <w:between w:val="nil"/>
        </w:pBdr>
        <w:spacing w:before="240" w:after="60"/>
        <w:rPr>
          <w:rFonts w:ascii="Times New Roman" w:hAnsi="Times New Roman" w:cs="Times New Roman"/>
          <w:b/>
          <w:color w:val="000000" w:themeColor="text1"/>
          <w:sz w:val="24"/>
          <w:szCs w:val="24"/>
        </w:rPr>
      </w:pPr>
    </w:p>
    <w:p w14:paraId="339485E2" w14:textId="77777777" w:rsidR="00466674" w:rsidRPr="00ED69BA" w:rsidRDefault="00466674" w:rsidP="00466674">
      <w:pPr>
        <w:keepNext/>
        <w:pBdr>
          <w:top w:val="nil"/>
          <w:left w:val="nil"/>
          <w:bottom w:val="nil"/>
          <w:right w:val="nil"/>
          <w:between w:val="nil"/>
        </w:pBdr>
        <w:spacing w:before="240" w:after="60"/>
        <w:rPr>
          <w:rFonts w:ascii="Times New Roman" w:hAnsi="Times New Roman" w:cs="Times New Roman"/>
          <w:b/>
          <w:color w:val="000000" w:themeColor="text1"/>
          <w:sz w:val="24"/>
          <w:szCs w:val="24"/>
        </w:rPr>
      </w:pPr>
      <w:bookmarkStart w:id="0" w:name="_GoBack"/>
      <w:bookmarkEnd w:id="0"/>
    </w:p>
    <w:p w14:paraId="1EDBCB1A" w14:textId="5B74DD55" w:rsidR="009D4A92" w:rsidRPr="00ED69BA" w:rsidRDefault="0097748A" w:rsidP="00316AAE">
      <w:pPr>
        <w:keepNext/>
        <w:pBdr>
          <w:top w:val="nil"/>
          <w:left w:val="nil"/>
          <w:bottom w:val="nil"/>
          <w:right w:val="nil"/>
          <w:between w:val="nil"/>
        </w:pBdr>
        <w:spacing w:before="240" w:after="60"/>
        <w:contextualSpacing/>
        <w:rPr>
          <w:rFonts w:ascii="Times New Roman" w:hAnsi="Times New Roman" w:cs="Times New Roman"/>
          <w:b/>
          <w:color w:val="000000" w:themeColor="text1"/>
          <w:sz w:val="28"/>
          <w:szCs w:val="28"/>
        </w:rPr>
      </w:pPr>
      <w:bookmarkStart w:id="1" w:name="_Hlk71729890"/>
      <w:r w:rsidRPr="00ED69BA">
        <w:rPr>
          <w:rFonts w:ascii="Times New Roman" w:hAnsi="Times New Roman" w:cs="Times New Roman"/>
          <w:b/>
          <w:color w:val="000000" w:themeColor="text1"/>
          <w:sz w:val="28"/>
          <w:szCs w:val="28"/>
        </w:rPr>
        <w:t xml:space="preserve">Extended </w:t>
      </w:r>
      <w:r w:rsidR="009D4A92" w:rsidRPr="00ED69BA">
        <w:rPr>
          <w:rFonts w:ascii="Times New Roman" w:hAnsi="Times New Roman" w:cs="Times New Roman"/>
          <w:b/>
          <w:color w:val="000000" w:themeColor="text1"/>
          <w:sz w:val="28"/>
          <w:szCs w:val="28"/>
        </w:rPr>
        <w:t xml:space="preserve">Materials and </w:t>
      </w:r>
      <w:r w:rsidR="00FF1F5C" w:rsidRPr="00ED69BA">
        <w:rPr>
          <w:rFonts w:ascii="Times New Roman" w:hAnsi="Times New Roman" w:cs="Times New Roman"/>
          <w:b/>
          <w:color w:val="000000" w:themeColor="text1"/>
          <w:sz w:val="28"/>
          <w:szCs w:val="28"/>
        </w:rPr>
        <w:t>Methods</w:t>
      </w:r>
      <w:r w:rsidR="00222BAD" w:rsidRPr="00ED69BA">
        <w:rPr>
          <w:rFonts w:ascii="Times New Roman" w:hAnsi="Times New Roman" w:cs="Times New Roman"/>
          <w:b/>
          <w:color w:val="000000" w:themeColor="text1"/>
          <w:sz w:val="28"/>
          <w:szCs w:val="28"/>
        </w:rPr>
        <w:t xml:space="preserve"> </w:t>
      </w:r>
    </w:p>
    <w:bookmarkEnd w:id="1"/>
    <w:p w14:paraId="4955E339" w14:textId="7EFAED27" w:rsidR="0097748A" w:rsidRPr="00ED69BA" w:rsidRDefault="0097748A" w:rsidP="00316AAE">
      <w:pPr>
        <w:keepNext/>
        <w:pBdr>
          <w:top w:val="nil"/>
          <w:left w:val="nil"/>
          <w:bottom w:val="nil"/>
          <w:right w:val="nil"/>
          <w:between w:val="nil"/>
        </w:pBdr>
        <w:spacing w:before="240" w:after="60"/>
        <w:contextualSpacing/>
        <w:rPr>
          <w:rFonts w:ascii="Times New Roman" w:hAnsi="Times New Roman" w:cs="Times New Roman"/>
          <w:b/>
          <w:color w:val="000000" w:themeColor="text1"/>
          <w:sz w:val="24"/>
          <w:szCs w:val="24"/>
        </w:rPr>
      </w:pPr>
    </w:p>
    <w:p w14:paraId="7B68DD23" w14:textId="6399AF50" w:rsidR="0097748A" w:rsidRPr="00ED69BA" w:rsidRDefault="0097748A" w:rsidP="00316AAE">
      <w:pPr>
        <w:keepNext/>
        <w:pBdr>
          <w:top w:val="nil"/>
          <w:left w:val="nil"/>
          <w:bottom w:val="nil"/>
          <w:right w:val="nil"/>
          <w:between w:val="nil"/>
        </w:pBdr>
        <w:spacing w:before="240" w:after="60"/>
        <w:contextualSpacing/>
        <w:rPr>
          <w:rFonts w:ascii="Times New Roman" w:hAnsi="Times New Roman" w:cs="Times New Roman"/>
          <w:b/>
          <w:i/>
          <w:iCs/>
          <w:color w:val="000000" w:themeColor="text1"/>
          <w:sz w:val="24"/>
          <w:szCs w:val="24"/>
        </w:rPr>
      </w:pPr>
      <w:r w:rsidRPr="00ED69BA">
        <w:rPr>
          <w:rFonts w:ascii="Times New Roman" w:hAnsi="Times New Roman" w:cs="Times New Roman"/>
          <w:b/>
          <w:color w:val="000000" w:themeColor="text1"/>
          <w:sz w:val="24"/>
          <w:szCs w:val="24"/>
        </w:rPr>
        <w:tab/>
      </w:r>
      <w:r w:rsidRPr="00ED69BA">
        <w:rPr>
          <w:rFonts w:ascii="Times New Roman" w:hAnsi="Times New Roman" w:cs="Times New Roman"/>
          <w:b/>
          <w:i/>
          <w:iCs/>
          <w:color w:val="000000" w:themeColor="text1"/>
          <w:sz w:val="24"/>
          <w:szCs w:val="24"/>
        </w:rPr>
        <w:t>Coral aragonite sampling</w:t>
      </w:r>
    </w:p>
    <w:p w14:paraId="15109C98" w14:textId="3EB18DDA" w:rsidR="0097748A" w:rsidRPr="00ED69BA" w:rsidRDefault="0097748A" w:rsidP="0097748A">
      <w:pPr>
        <w:spacing w:after="0"/>
        <w:ind w:firstLine="720"/>
        <w:rPr>
          <w:rFonts w:ascii="Times New Roman" w:hAnsi="Times New Roman" w:cs="Times New Roman"/>
          <w:color w:val="000000" w:themeColor="text1"/>
          <w:sz w:val="24"/>
          <w:szCs w:val="24"/>
        </w:rPr>
      </w:pPr>
      <w:r w:rsidRPr="00ED69BA">
        <w:rPr>
          <w:rFonts w:ascii="Times New Roman" w:hAnsi="Times New Roman" w:cs="Times New Roman"/>
          <w:color w:val="000000" w:themeColor="text1"/>
          <w:sz w:val="24"/>
          <w:szCs w:val="24"/>
        </w:rPr>
        <w:t xml:space="preserve">An assumption that we make in our bulk chemical measurements is that the tips of the septa that we sampled across the many coral species represented in this study have consistent ratios of </w:t>
      </w:r>
      <w:proofErr w:type="spellStart"/>
      <w:r w:rsidRPr="00ED69BA">
        <w:rPr>
          <w:rFonts w:ascii="Times New Roman" w:hAnsi="Times New Roman" w:cs="Times New Roman"/>
          <w:color w:val="000000" w:themeColor="text1"/>
          <w:sz w:val="24"/>
          <w:szCs w:val="24"/>
        </w:rPr>
        <w:t>COC:fiber</w:t>
      </w:r>
      <w:proofErr w:type="spellEnd"/>
      <w:r w:rsidRPr="00ED69BA">
        <w:rPr>
          <w:rFonts w:ascii="Times New Roman" w:hAnsi="Times New Roman" w:cs="Times New Roman"/>
          <w:color w:val="000000" w:themeColor="text1"/>
          <w:sz w:val="24"/>
          <w:szCs w:val="24"/>
        </w:rPr>
        <w:t xml:space="preserve"> aragonite. This is important to note because coral skeletal metal/Ca ratios may vary widely across the ultrastructure of the skeleton, particularly comparing the centers of </w:t>
      </w:r>
      <w:r w:rsidRPr="00ED69BA">
        <w:rPr>
          <w:rFonts w:ascii="Times New Roman" w:hAnsi="Times New Roman" w:cs="Times New Roman"/>
          <w:color w:val="000000" w:themeColor="text1"/>
          <w:sz w:val="24"/>
          <w:szCs w:val="24"/>
        </w:rPr>
        <w:lastRenderedPageBreak/>
        <w:t>calcification (COC) versus the fibers (</w:t>
      </w:r>
      <w:proofErr w:type="spellStart"/>
      <w:r w:rsidRPr="00ED69BA">
        <w:rPr>
          <w:rFonts w:ascii="Times New Roman" w:eastAsia="Times New Roman" w:hAnsi="Times New Roman" w:cs="Times New Roman"/>
          <w:color w:val="000000" w:themeColor="text1"/>
          <w:sz w:val="24"/>
          <w:szCs w:val="24"/>
        </w:rPr>
        <w:t>Meibom</w:t>
      </w:r>
      <w:proofErr w:type="spellEnd"/>
      <w:r w:rsidRPr="00ED69BA">
        <w:rPr>
          <w:rFonts w:ascii="Times New Roman" w:eastAsia="Times New Roman" w:hAnsi="Times New Roman" w:cs="Times New Roman"/>
          <w:color w:val="000000" w:themeColor="text1"/>
          <w:sz w:val="24"/>
          <w:szCs w:val="24"/>
        </w:rPr>
        <w:t xml:space="preserve"> et al. 2006</w:t>
      </w:r>
      <w:r w:rsidR="00F85108" w:rsidRPr="00ED69BA">
        <w:rPr>
          <w:rFonts w:ascii="Times New Roman" w:eastAsia="Times New Roman" w:hAnsi="Times New Roman" w:cs="Times New Roman"/>
          <w:color w:val="000000" w:themeColor="text1"/>
          <w:sz w:val="24"/>
          <w:szCs w:val="24"/>
        </w:rPr>
        <w:t>; 2008; Sowa et al. 2008</w:t>
      </w:r>
      <w:r w:rsidRPr="00ED69BA">
        <w:rPr>
          <w:rFonts w:ascii="Times New Roman" w:hAnsi="Times New Roman" w:cs="Times New Roman"/>
          <w:color w:val="000000" w:themeColor="text1"/>
          <w:sz w:val="24"/>
          <w:szCs w:val="24"/>
        </w:rPr>
        <w:t xml:space="preserve">). This is similarly the case in synthetic aragonite spherulites (Holcomb et al. 2009; Boon et al. 2020). Since we do observe that STZCs and DSACs group by composition in this study (Fig. 6), we assume that the chemical trends described here extend beyond ultrastructure and reflect differences in seawater composition and temperature, which in turn drive the observed shifts in crystallography. </w:t>
      </w:r>
    </w:p>
    <w:p w14:paraId="19E785DA" w14:textId="77777777" w:rsidR="0097748A" w:rsidRPr="00ED69BA" w:rsidRDefault="0097748A" w:rsidP="00316AAE">
      <w:pPr>
        <w:keepNext/>
        <w:pBdr>
          <w:top w:val="nil"/>
          <w:left w:val="nil"/>
          <w:bottom w:val="nil"/>
          <w:right w:val="nil"/>
          <w:between w:val="nil"/>
        </w:pBdr>
        <w:spacing w:before="240" w:after="60"/>
        <w:contextualSpacing/>
        <w:rPr>
          <w:rFonts w:ascii="Times New Roman" w:hAnsi="Times New Roman" w:cs="Times New Roman"/>
          <w:b/>
          <w:color w:val="000000" w:themeColor="text1"/>
          <w:sz w:val="24"/>
          <w:szCs w:val="24"/>
        </w:rPr>
      </w:pPr>
    </w:p>
    <w:p w14:paraId="4C686D81" w14:textId="77777777" w:rsidR="0097748A" w:rsidRPr="00ED69BA" w:rsidRDefault="0097748A" w:rsidP="0097748A">
      <w:pPr>
        <w:spacing w:after="0"/>
        <w:rPr>
          <w:rFonts w:ascii="Times New Roman" w:hAnsi="Times New Roman" w:cs="Times New Roman"/>
          <w:color w:val="000000" w:themeColor="text1"/>
          <w:sz w:val="24"/>
          <w:szCs w:val="24"/>
        </w:rPr>
      </w:pPr>
      <w:proofErr w:type="spellStart"/>
      <w:r w:rsidRPr="00ED69BA">
        <w:rPr>
          <w:rFonts w:ascii="Times New Roman" w:hAnsi="Times New Roman" w:cs="Times New Roman"/>
          <w:color w:val="000000" w:themeColor="text1"/>
          <w:sz w:val="24"/>
          <w:szCs w:val="24"/>
        </w:rPr>
        <w:t>Meibom</w:t>
      </w:r>
      <w:proofErr w:type="spellEnd"/>
      <w:r w:rsidRPr="00ED69BA">
        <w:rPr>
          <w:rFonts w:ascii="Times New Roman" w:hAnsi="Times New Roman" w:cs="Times New Roman"/>
          <w:color w:val="000000" w:themeColor="text1"/>
          <w:sz w:val="24"/>
          <w:szCs w:val="24"/>
        </w:rPr>
        <w:t xml:space="preserve"> A, </w:t>
      </w:r>
      <w:proofErr w:type="spellStart"/>
      <w:r w:rsidRPr="00ED69BA">
        <w:rPr>
          <w:rFonts w:ascii="Times New Roman" w:hAnsi="Times New Roman" w:cs="Times New Roman"/>
          <w:color w:val="000000" w:themeColor="text1"/>
          <w:sz w:val="24"/>
          <w:szCs w:val="24"/>
        </w:rPr>
        <w:t>Yurimoto</w:t>
      </w:r>
      <w:proofErr w:type="spellEnd"/>
      <w:r w:rsidRPr="00ED69BA">
        <w:rPr>
          <w:rFonts w:ascii="Times New Roman" w:hAnsi="Times New Roman" w:cs="Times New Roman"/>
          <w:color w:val="000000" w:themeColor="text1"/>
          <w:sz w:val="24"/>
          <w:szCs w:val="24"/>
        </w:rPr>
        <w:t xml:space="preserve"> H, </w:t>
      </w:r>
      <w:proofErr w:type="spellStart"/>
      <w:r w:rsidRPr="00ED69BA">
        <w:rPr>
          <w:rFonts w:ascii="Times New Roman" w:hAnsi="Times New Roman" w:cs="Times New Roman"/>
          <w:color w:val="000000" w:themeColor="text1"/>
          <w:sz w:val="24"/>
          <w:szCs w:val="24"/>
        </w:rPr>
        <w:t>Cuif</w:t>
      </w:r>
      <w:proofErr w:type="spellEnd"/>
      <w:r w:rsidRPr="00ED69BA">
        <w:rPr>
          <w:rFonts w:ascii="Times New Roman" w:hAnsi="Times New Roman" w:cs="Times New Roman"/>
          <w:color w:val="000000" w:themeColor="text1"/>
          <w:sz w:val="24"/>
          <w:szCs w:val="24"/>
        </w:rPr>
        <w:t xml:space="preserve"> JP, </w:t>
      </w:r>
      <w:proofErr w:type="spellStart"/>
      <w:r w:rsidRPr="00ED69BA">
        <w:rPr>
          <w:rFonts w:ascii="Times New Roman" w:hAnsi="Times New Roman" w:cs="Times New Roman"/>
          <w:color w:val="000000" w:themeColor="text1"/>
          <w:sz w:val="24"/>
          <w:szCs w:val="24"/>
        </w:rPr>
        <w:t>Domart‐Coulon</w:t>
      </w:r>
      <w:proofErr w:type="spellEnd"/>
      <w:r w:rsidRPr="00ED69BA">
        <w:rPr>
          <w:rFonts w:ascii="Times New Roman" w:hAnsi="Times New Roman" w:cs="Times New Roman"/>
          <w:color w:val="000000" w:themeColor="text1"/>
          <w:sz w:val="24"/>
          <w:szCs w:val="24"/>
        </w:rPr>
        <w:t xml:space="preserve"> I, </w:t>
      </w:r>
      <w:proofErr w:type="spellStart"/>
      <w:r w:rsidRPr="00ED69BA">
        <w:rPr>
          <w:rFonts w:ascii="Times New Roman" w:hAnsi="Times New Roman" w:cs="Times New Roman"/>
          <w:color w:val="000000" w:themeColor="text1"/>
          <w:sz w:val="24"/>
          <w:szCs w:val="24"/>
        </w:rPr>
        <w:t>Houlbreque</w:t>
      </w:r>
      <w:proofErr w:type="spellEnd"/>
      <w:r w:rsidRPr="00ED69BA">
        <w:rPr>
          <w:rFonts w:ascii="Times New Roman" w:hAnsi="Times New Roman" w:cs="Times New Roman"/>
          <w:color w:val="000000" w:themeColor="text1"/>
          <w:sz w:val="24"/>
          <w:szCs w:val="24"/>
        </w:rPr>
        <w:t xml:space="preserve"> F, </w:t>
      </w:r>
      <w:proofErr w:type="spellStart"/>
      <w:r w:rsidRPr="00ED69BA">
        <w:rPr>
          <w:rFonts w:ascii="Times New Roman" w:hAnsi="Times New Roman" w:cs="Times New Roman"/>
          <w:color w:val="000000" w:themeColor="text1"/>
          <w:sz w:val="24"/>
          <w:szCs w:val="24"/>
        </w:rPr>
        <w:t>Constantz</w:t>
      </w:r>
      <w:proofErr w:type="spellEnd"/>
      <w:r w:rsidRPr="00ED69BA">
        <w:rPr>
          <w:rFonts w:ascii="Times New Roman" w:hAnsi="Times New Roman" w:cs="Times New Roman"/>
          <w:color w:val="000000" w:themeColor="text1"/>
          <w:sz w:val="24"/>
          <w:szCs w:val="24"/>
        </w:rPr>
        <w:t xml:space="preserve"> B, Dauphin </w:t>
      </w:r>
    </w:p>
    <w:p w14:paraId="1CDB5242" w14:textId="35AECAEF" w:rsidR="00E347DB" w:rsidRPr="00ED69BA" w:rsidRDefault="0097748A" w:rsidP="00E813AA">
      <w:pPr>
        <w:spacing w:after="0"/>
        <w:ind w:left="720"/>
        <w:rPr>
          <w:rFonts w:ascii="Times New Roman" w:hAnsi="Times New Roman" w:cs="Times New Roman"/>
          <w:color w:val="000000" w:themeColor="text1"/>
          <w:sz w:val="24"/>
          <w:szCs w:val="24"/>
        </w:rPr>
      </w:pPr>
      <w:r w:rsidRPr="00ED69BA">
        <w:rPr>
          <w:rFonts w:ascii="Times New Roman" w:hAnsi="Times New Roman" w:cs="Times New Roman"/>
          <w:color w:val="000000" w:themeColor="text1"/>
          <w:sz w:val="24"/>
          <w:szCs w:val="24"/>
        </w:rPr>
        <w:t xml:space="preserve">Y, </w:t>
      </w:r>
      <w:proofErr w:type="spellStart"/>
      <w:r w:rsidRPr="00ED69BA">
        <w:rPr>
          <w:rFonts w:ascii="Times New Roman" w:hAnsi="Times New Roman" w:cs="Times New Roman"/>
          <w:color w:val="000000" w:themeColor="text1"/>
          <w:sz w:val="24"/>
          <w:szCs w:val="24"/>
        </w:rPr>
        <w:t>Tambutté</w:t>
      </w:r>
      <w:proofErr w:type="spellEnd"/>
      <w:r w:rsidRPr="00ED69BA">
        <w:rPr>
          <w:rFonts w:ascii="Times New Roman" w:hAnsi="Times New Roman" w:cs="Times New Roman"/>
          <w:color w:val="000000" w:themeColor="text1"/>
          <w:sz w:val="24"/>
          <w:szCs w:val="24"/>
        </w:rPr>
        <w:t xml:space="preserve"> E, </w:t>
      </w:r>
      <w:proofErr w:type="spellStart"/>
      <w:r w:rsidRPr="00ED69BA">
        <w:rPr>
          <w:rFonts w:ascii="Times New Roman" w:hAnsi="Times New Roman" w:cs="Times New Roman"/>
          <w:color w:val="000000" w:themeColor="text1"/>
          <w:sz w:val="24"/>
          <w:szCs w:val="24"/>
        </w:rPr>
        <w:t>Tambutté</w:t>
      </w:r>
      <w:proofErr w:type="spellEnd"/>
      <w:r w:rsidRPr="00ED69BA">
        <w:rPr>
          <w:rFonts w:ascii="Times New Roman" w:hAnsi="Times New Roman" w:cs="Times New Roman"/>
          <w:color w:val="000000" w:themeColor="text1"/>
          <w:sz w:val="24"/>
          <w:szCs w:val="24"/>
        </w:rPr>
        <w:t xml:space="preserve"> S, </w:t>
      </w:r>
      <w:proofErr w:type="spellStart"/>
      <w:r w:rsidRPr="00ED69BA">
        <w:rPr>
          <w:rFonts w:ascii="Times New Roman" w:hAnsi="Times New Roman" w:cs="Times New Roman"/>
          <w:color w:val="000000" w:themeColor="text1"/>
          <w:sz w:val="24"/>
          <w:szCs w:val="24"/>
        </w:rPr>
        <w:t>Allemand</w:t>
      </w:r>
      <w:proofErr w:type="spellEnd"/>
      <w:r w:rsidRPr="00ED69BA">
        <w:rPr>
          <w:rFonts w:ascii="Times New Roman" w:hAnsi="Times New Roman" w:cs="Times New Roman"/>
          <w:color w:val="000000" w:themeColor="text1"/>
          <w:sz w:val="24"/>
          <w:szCs w:val="24"/>
        </w:rPr>
        <w:t xml:space="preserve"> D, Wooden J (2006) </w:t>
      </w:r>
      <w:r w:rsidRPr="00ED69BA">
        <w:rPr>
          <w:rFonts w:ascii="Times New Roman" w:eastAsia="Times New Roman" w:hAnsi="Times New Roman" w:cs="Times New Roman"/>
          <w:color w:val="000000" w:themeColor="text1"/>
          <w:sz w:val="24"/>
          <w:szCs w:val="24"/>
        </w:rPr>
        <w:t xml:space="preserve">Vital effects in coral skeletal composition display strict three‐dimensional control. </w:t>
      </w:r>
      <w:proofErr w:type="spellStart"/>
      <w:r w:rsidRPr="00ED69BA">
        <w:rPr>
          <w:rFonts w:ascii="Times New Roman" w:eastAsia="Times New Roman" w:hAnsi="Times New Roman" w:cs="Times New Roman"/>
          <w:color w:val="000000" w:themeColor="text1"/>
          <w:sz w:val="24"/>
          <w:szCs w:val="24"/>
        </w:rPr>
        <w:t>Geophys</w:t>
      </w:r>
      <w:proofErr w:type="spellEnd"/>
      <w:r w:rsidRPr="00ED69BA">
        <w:rPr>
          <w:rFonts w:ascii="Times New Roman" w:eastAsia="Times New Roman" w:hAnsi="Times New Roman" w:cs="Times New Roman"/>
          <w:color w:val="000000" w:themeColor="text1"/>
          <w:sz w:val="24"/>
          <w:szCs w:val="24"/>
        </w:rPr>
        <w:t xml:space="preserve"> Res </w:t>
      </w:r>
      <w:proofErr w:type="spellStart"/>
      <w:r w:rsidRPr="00ED69BA">
        <w:rPr>
          <w:rFonts w:ascii="Times New Roman" w:eastAsia="Times New Roman" w:hAnsi="Times New Roman" w:cs="Times New Roman"/>
          <w:color w:val="000000" w:themeColor="text1"/>
          <w:sz w:val="24"/>
          <w:szCs w:val="24"/>
        </w:rPr>
        <w:t>Lett</w:t>
      </w:r>
      <w:proofErr w:type="spellEnd"/>
      <w:r w:rsidRPr="00ED69BA">
        <w:rPr>
          <w:rFonts w:ascii="Times New Roman" w:eastAsia="Times New Roman" w:hAnsi="Times New Roman" w:cs="Times New Roman"/>
          <w:color w:val="000000" w:themeColor="text1"/>
          <w:sz w:val="24"/>
          <w:szCs w:val="24"/>
        </w:rPr>
        <w:t xml:space="preserve"> 33</w:t>
      </w:r>
      <w:r w:rsidRPr="00ED69BA">
        <w:rPr>
          <w:rFonts w:ascii="Times New Roman" w:hAnsi="Times New Roman" w:cs="Times New Roman"/>
          <w:color w:val="000000" w:themeColor="text1"/>
          <w:sz w:val="24"/>
          <w:szCs w:val="24"/>
        </w:rPr>
        <w:t xml:space="preserve"> </w:t>
      </w:r>
    </w:p>
    <w:p w14:paraId="05EC33C0" w14:textId="2A823B92" w:rsidR="00316AAE" w:rsidRPr="00ED69BA" w:rsidRDefault="00316AAE" w:rsidP="00316AAE">
      <w:pPr>
        <w:keepNext/>
        <w:pBdr>
          <w:top w:val="nil"/>
          <w:left w:val="nil"/>
          <w:bottom w:val="nil"/>
          <w:right w:val="nil"/>
          <w:between w:val="nil"/>
        </w:pBdr>
        <w:spacing w:before="240" w:after="60"/>
        <w:contextualSpacing/>
        <w:rPr>
          <w:rFonts w:ascii="Times New Roman" w:hAnsi="Times New Roman" w:cs="Times New Roman"/>
          <w:b/>
          <w:color w:val="000000" w:themeColor="text1"/>
          <w:sz w:val="24"/>
          <w:szCs w:val="24"/>
        </w:rPr>
      </w:pPr>
    </w:p>
    <w:p w14:paraId="61340A42" w14:textId="77777777" w:rsidR="00966FC3" w:rsidRPr="00ED69BA" w:rsidRDefault="00966FC3" w:rsidP="00316AAE">
      <w:pPr>
        <w:keepNext/>
        <w:pBdr>
          <w:top w:val="nil"/>
          <w:left w:val="nil"/>
          <w:bottom w:val="nil"/>
          <w:right w:val="nil"/>
          <w:between w:val="nil"/>
        </w:pBdr>
        <w:spacing w:before="240" w:after="60"/>
        <w:contextualSpacing/>
        <w:rPr>
          <w:rFonts w:ascii="Times New Roman" w:hAnsi="Times New Roman" w:cs="Times New Roman"/>
          <w:b/>
          <w:color w:val="000000" w:themeColor="text1"/>
          <w:sz w:val="24"/>
          <w:szCs w:val="24"/>
        </w:rPr>
      </w:pPr>
    </w:p>
    <w:p w14:paraId="2B94233F" w14:textId="2188BF1A" w:rsidR="009D4A92" w:rsidRPr="00ED69BA" w:rsidRDefault="009D4A92" w:rsidP="009D4A92">
      <w:pPr>
        <w:spacing w:after="0"/>
        <w:ind w:firstLine="720"/>
        <w:rPr>
          <w:rFonts w:ascii="Times New Roman" w:eastAsia="Times New Roman" w:hAnsi="Times New Roman" w:cs="Times New Roman"/>
          <w:b/>
          <w:i/>
          <w:color w:val="000000" w:themeColor="text1"/>
          <w:sz w:val="24"/>
          <w:szCs w:val="24"/>
        </w:rPr>
      </w:pPr>
      <w:r w:rsidRPr="00ED69BA">
        <w:rPr>
          <w:rFonts w:ascii="Times New Roman" w:eastAsia="Times New Roman" w:hAnsi="Times New Roman" w:cs="Times New Roman"/>
          <w:b/>
          <w:i/>
          <w:color w:val="000000" w:themeColor="text1"/>
          <w:sz w:val="24"/>
          <w:szCs w:val="24"/>
        </w:rPr>
        <w:t>Geological aragonites</w:t>
      </w:r>
    </w:p>
    <w:p w14:paraId="2C9AB424" w14:textId="77777777" w:rsidR="009D4A92" w:rsidRPr="00ED69BA" w:rsidRDefault="009D4A92" w:rsidP="009D4A92">
      <w:pPr>
        <w:spacing w:after="0"/>
        <w:ind w:firstLine="720"/>
        <w:rPr>
          <w:rFonts w:ascii="Times New Roman" w:eastAsia="Times New Roman" w:hAnsi="Times New Roman" w:cs="Times New Roman"/>
          <w:color w:val="000000" w:themeColor="text1"/>
          <w:sz w:val="24"/>
          <w:szCs w:val="24"/>
          <w:u w:val="single"/>
        </w:rPr>
      </w:pPr>
      <w:r w:rsidRPr="00ED69BA">
        <w:rPr>
          <w:rFonts w:ascii="Times New Roman" w:eastAsia="Times New Roman" w:hAnsi="Times New Roman" w:cs="Times New Roman"/>
          <w:color w:val="000000" w:themeColor="text1"/>
          <w:sz w:val="24"/>
          <w:szCs w:val="24"/>
        </w:rPr>
        <w:t>The aragonite sample from Buchanan, VA (VT-M1010) came in powdered form and likely originates from solution cavities which occur on the faces of the James River Hydrate Quarry of the Cambrian Age Shady dolomite formation (</w:t>
      </w:r>
      <w:r w:rsidRPr="00ED69BA">
        <w:rPr>
          <w:rFonts w:ascii="Times New Roman" w:hAnsi="Times New Roman" w:cs="Times New Roman"/>
          <w:color w:val="000000" w:themeColor="text1"/>
          <w:sz w:val="24"/>
          <w:szCs w:val="24"/>
        </w:rPr>
        <w:t>Gooch et al. 1960</w:t>
      </w:r>
      <w:r w:rsidRPr="00ED69BA">
        <w:rPr>
          <w:rFonts w:ascii="Times New Roman" w:eastAsia="Times New Roman" w:hAnsi="Times New Roman" w:cs="Times New Roman"/>
          <w:color w:val="000000" w:themeColor="text1"/>
          <w:sz w:val="24"/>
          <w:szCs w:val="24"/>
        </w:rPr>
        <w:t xml:space="preserve">). The Washington Co., UT aragonite (MGMH-116162) occurs in a massive habit and likely originates from re-precipitated </w:t>
      </w:r>
      <w:proofErr w:type="spellStart"/>
      <w:r w:rsidRPr="00ED69BA">
        <w:rPr>
          <w:rFonts w:ascii="Times New Roman" w:eastAsia="Times New Roman" w:hAnsi="Times New Roman" w:cs="Times New Roman"/>
          <w:color w:val="000000" w:themeColor="text1"/>
          <w:sz w:val="24"/>
          <w:szCs w:val="24"/>
        </w:rPr>
        <w:t>dolomotized</w:t>
      </w:r>
      <w:proofErr w:type="spellEnd"/>
      <w:r w:rsidRPr="00ED69BA">
        <w:rPr>
          <w:rFonts w:ascii="Times New Roman" w:eastAsia="Times New Roman" w:hAnsi="Times New Roman" w:cs="Times New Roman"/>
          <w:color w:val="000000" w:themeColor="text1"/>
          <w:sz w:val="24"/>
          <w:szCs w:val="24"/>
        </w:rPr>
        <w:t xml:space="preserve"> Pennsylvania </w:t>
      </w:r>
      <w:proofErr w:type="spellStart"/>
      <w:r w:rsidRPr="00ED69BA">
        <w:rPr>
          <w:rFonts w:ascii="Times New Roman" w:eastAsia="Times New Roman" w:hAnsi="Times New Roman" w:cs="Times New Roman"/>
          <w:color w:val="000000" w:themeColor="text1"/>
          <w:sz w:val="24"/>
          <w:szCs w:val="24"/>
        </w:rPr>
        <w:t>Callville</w:t>
      </w:r>
      <w:proofErr w:type="spellEnd"/>
      <w:r w:rsidRPr="00ED69BA">
        <w:rPr>
          <w:rFonts w:ascii="Times New Roman" w:eastAsia="Times New Roman" w:hAnsi="Times New Roman" w:cs="Times New Roman"/>
          <w:color w:val="000000" w:themeColor="text1"/>
          <w:sz w:val="24"/>
          <w:szCs w:val="24"/>
        </w:rPr>
        <w:t xml:space="preserve"> limestone, which occurs adjacent to germanium and copper mineral deposits at the Apex Mine (</w:t>
      </w:r>
      <w:proofErr w:type="spellStart"/>
      <w:r w:rsidRPr="00ED69BA">
        <w:rPr>
          <w:rFonts w:ascii="Times New Roman" w:hAnsi="Times New Roman" w:cs="Times New Roman"/>
          <w:color w:val="000000" w:themeColor="text1"/>
          <w:sz w:val="24"/>
          <w:szCs w:val="24"/>
        </w:rPr>
        <w:t>Berstein</w:t>
      </w:r>
      <w:proofErr w:type="spellEnd"/>
      <w:r w:rsidRPr="00ED69BA">
        <w:rPr>
          <w:rFonts w:ascii="Times New Roman" w:hAnsi="Times New Roman" w:cs="Times New Roman"/>
          <w:color w:val="000000" w:themeColor="text1"/>
          <w:sz w:val="24"/>
          <w:szCs w:val="24"/>
        </w:rPr>
        <w:t xml:space="preserve"> 1986</w:t>
      </w:r>
      <w:r w:rsidRPr="00ED69BA">
        <w:rPr>
          <w:rFonts w:ascii="Times New Roman" w:eastAsia="Times New Roman" w:hAnsi="Times New Roman" w:cs="Times New Roman"/>
          <w:color w:val="000000" w:themeColor="text1"/>
          <w:sz w:val="24"/>
          <w:szCs w:val="24"/>
        </w:rPr>
        <w:t>). The aragonite from West Goshen, PA (MGMH-129393) also occurs in a massive habit and was mined from Marshall’s Quarry, which is known for serpentine and other metamorphic minerals formed at higher pressures (</w:t>
      </w:r>
      <w:r w:rsidRPr="00ED69BA">
        <w:rPr>
          <w:rFonts w:ascii="Times New Roman" w:hAnsi="Times New Roman" w:cs="Times New Roman"/>
          <w:color w:val="000000" w:themeColor="text1"/>
          <w:sz w:val="24"/>
          <w:szCs w:val="24"/>
        </w:rPr>
        <w:t>Rand et al. 1892</w:t>
      </w:r>
      <w:r w:rsidRPr="00ED69BA">
        <w:rPr>
          <w:rFonts w:ascii="Times New Roman" w:eastAsia="Times New Roman" w:hAnsi="Times New Roman" w:cs="Times New Roman"/>
          <w:color w:val="000000" w:themeColor="text1"/>
          <w:sz w:val="24"/>
          <w:szCs w:val="24"/>
        </w:rPr>
        <w:t xml:space="preserve">). The </w:t>
      </w:r>
      <w:proofErr w:type="spellStart"/>
      <w:r w:rsidRPr="00ED69BA">
        <w:rPr>
          <w:rFonts w:ascii="Times New Roman" w:eastAsia="Times New Roman" w:hAnsi="Times New Roman" w:cs="Times New Roman"/>
          <w:color w:val="000000" w:themeColor="text1"/>
          <w:sz w:val="24"/>
          <w:szCs w:val="24"/>
        </w:rPr>
        <w:t>Tsumeb</w:t>
      </w:r>
      <w:proofErr w:type="spellEnd"/>
      <w:r w:rsidRPr="00ED69BA">
        <w:rPr>
          <w:rFonts w:ascii="Times New Roman" w:eastAsia="Times New Roman" w:hAnsi="Times New Roman" w:cs="Times New Roman"/>
          <w:color w:val="000000" w:themeColor="text1"/>
          <w:sz w:val="24"/>
          <w:szCs w:val="24"/>
        </w:rPr>
        <w:t xml:space="preserve"> Mine, Namibia known for Cu and precious metal minerals is hosted by the Neoproterozoic </w:t>
      </w:r>
      <w:proofErr w:type="spellStart"/>
      <w:r w:rsidRPr="00ED69BA">
        <w:rPr>
          <w:rFonts w:ascii="Times New Roman" w:eastAsia="Times New Roman" w:hAnsi="Times New Roman" w:cs="Times New Roman"/>
          <w:color w:val="000000" w:themeColor="text1"/>
          <w:sz w:val="24"/>
          <w:szCs w:val="24"/>
        </w:rPr>
        <w:t>Otavi</w:t>
      </w:r>
      <w:proofErr w:type="spellEnd"/>
      <w:r w:rsidRPr="00ED69BA">
        <w:rPr>
          <w:rFonts w:ascii="Times New Roman" w:eastAsia="Times New Roman" w:hAnsi="Times New Roman" w:cs="Times New Roman"/>
          <w:color w:val="000000" w:themeColor="text1"/>
          <w:sz w:val="24"/>
          <w:szCs w:val="24"/>
        </w:rPr>
        <w:t xml:space="preserve"> dolomite formation and produced transparent euhedral crystals of sample MGMH-143853 (Weber and Wilson 1977).</w:t>
      </w:r>
    </w:p>
    <w:p w14:paraId="5BF3A200" w14:textId="6EC31EFD" w:rsidR="009D4A92" w:rsidRPr="00ED69BA" w:rsidRDefault="009D4A92" w:rsidP="00316AAE">
      <w:pPr>
        <w:spacing w:after="0"/>
        <w:rPr>
          <w:color w:val="000000" w:themeColor="text1"/>
        </w:rPr>
      </w:pPr>
    </w:p>
    <w:p w14:paraId="6D97090B" w14:textId="77777777" w:rsidR="009D4A92" w:rsidRPr="00ED69BA" w:rsidRDefault="009D4A92" w:rsidP="009D4A92">
      <w:pPr>
        <w:spacing w:after="0"/>
        <w:rPr>
          <w:rFonts w:ascii="Times New Roman" w:hAnsi="Times New Roman" w:cs="Times New Roman"/>
          <w:color w:val="000000" w:themeColor="text1"/>
          <w:sz w:val="24"/>
          <w:szCs w:val="24"/>
        </w:rPr>
      </w:pPr>
      <w:proofErr w:type="spellStart"/>
      <w:r w:rsidRPr="00ED69BA">
        <w:rPr>
          <w:rFonts w:ascii="Times New Roman" w:hAnsi="Times New Roman" w:cs="Times New Roman"/>
          <w:color w:val="000000" w:themeColor="text1"/>
          <w:sz w:val="24"/>
          <w:szCs w:val="24"/>
        </w:rPr>
        <w:t>Berstein</w:t>
      </w:r>
      <w:proofErr w:type="spellEnd"/>
      <w:r w:rsidRPr="00ED69BA">
        <w:rPr>
          <w:rFonts w:ascii="Times New Roman" w:hAnsi="Times New Roman" w:cs="Times New Roman"/>
          <w:color w:val="000000" w:themeColor="text1"/>
          <w:sz w:val="24"/>
          <w:szCs w:val="24"/>
        </w:rPr>
        <w:t xml:space="preserve"> LR (1986) Geology and mineralogy of the Apex germanium-gallium mine, </w:t>
      </w:r>
    </w:p>
    <w:p w14:paraId="5642C9DB" w14:textId="77777777" w:rsidR="009D4A92" w:rsidRPr="00ED69BA" w:rsidRDefault="009D4A92" w:rsidP="009D4A92">
      <w:pPr>
        <w:spacing w:after="0"/>
        <w:ind w:firstLine="720"/>
        <w:rPr>
          <w:rFonts w:ascii="Times New Roman" w:hAnsi="Times New Roman" w:cs="Times New Roman"/>
          <w:color w:val="000000" w:themeColor="text1"/>
          <w:sz w:val="24"/>
          <w:szCs w:val="24"/>
        </w:rPr>
      </w:pPr>
      <w:r w:rsidRPr="00ED69BA">
        <w:rPr>
          <w:rFonts w:ascii="Times New Roman" w:hAnsi="Times New Roman" w:cs="Times New Roman"/>
          <w:color w:val="000000" w:themeColor="text1"/>
          <w:sz w:val="24"/>
          <w:szCs w:val="24"/>
        </w:rPr>
        <w:t>Washington County, Utah</w:t>
      </w:r>
      <w:r w:rsidRPr="00ED69BA">
        <w:rPr>
          <w:rFonts w:ascii="Times New Roman" w:hAnsi="Times New Roman" w:cs="Times New Roman"/>
          <w:i/>
          <w:iCs/>
          <w:color w:val="000000" w:themeColor="text1"/>
          <w:sz w:val="24"/>
          <w:szCs w:val="24"/>
        </w:rPr>
        <w:t>. U.S. Geological Survey Bulletin</w:t>
      </w:r>
      <w:r w:rsidRPr="00ED69BA">
        <w:rPr>
          <w:rFonts w:ascii="Times New Roman" w:hAnsi="Times New Roman" w:cs="Times New Roman"/>
          <w:color w:val="000000" w:themeColor="text1"/>
          <w:sz w:val="24"/>
          <w:szCs w:val="24"/>
        </w:rPr>
        <w:t xml:space="preserve"> 1577</w:t>
      </w:r>
    </w:p>
    <w:p w14:paraId="4B22464F" w14:textId="77777777" w:rsidR="00316AAE" w:rsidRPr="00ED69BA" w:rsidRDefault="00316AAE" w:rsidP="00316AAE">
      <w:pPr>
        <w:spacing w:after="0"/>
        <w:ind w:left="720" w:hanging="720"/>
        <w:rPr>
          <w:rFonts w:ascii="Times New Roman" w:hAnsi="Times New Roman" w:cs="Times New Roman"/>
          <w:color w:val="000000" w:themeColor="text1"/>
          <w:sz w:val="24"/>
          <w:szCs w:val="24"/>
        </w:rPr>
      </w:pPr>
      <w:r w:rsidRPr="00ED69BA">
        <w:rPr>
          <w:rFonts w:ascii="Times New Roman" w:hAnsi="Times New Roman" w:cs="Times New Roman"/>
          <w:color w:val="000000" w:themeColor="text1"/>
          <w:sz w:val="24"/>
          <w:szCs w:val="24"/>
        </w:rPr>
        <w:t xml:space="preserve">Gooch EO, Wood RS, Parrott WT (1960) Sources of aggregate used in Virginia highway construction: Virginia Division of Mineral Resources. </w:t>
      </w:r>
      <w:r w:rsidRPr="00ED69BA">
        <w:rPr>
          <w:rFonts w:ascii="Times New Roman" w:hAnsi="Times New Roman" w:cs="Times New Roman"/>
          <w:i/>
          <w:iCs/>
          <w:color w:val="000000" w:themeColor="text1"/>
          <w:sz w:val="24"/>
          <w:szCs w:val="24"/>
        </w:rPr>
        <w:t xml:space="preserve">Mineral Resources </w:t>
      </w:r>
      <w:proofErr w:type="spellStart"/>
      <w:r w:rsidRPr="00ED69BA">
        <w:rPr>
          <w:rFonts w:ascii="Times New Roman" w:hAnsi="Times New Roman" w:cs="Times New Roman"/>
          <w:i/>
          <w:iCs/>
          <w:color w:val="000000" w:themeColor="text1"/>
          <w:sz w:val="24"/>
          <w:szCs w:val="24"/>
        </w:rPr>
        <w:t>Rept</w:t>
      </w:r>
      <w:proofErr w:type="spellEnd"/>
      <w:r w:rsidRPr="00ED69BA">
        <w:rPr>
          <w:rFonts w:ascii="Times New Roman" w:hAnsi="Times New Roman" w:cs="Times New Roman"/>
          <w:color w:val="000000" w:themeColor="text1"/>
          <w:sz w:val="24"/>
          <w:szCs w:val="24"/>
        </w:rPr>
        <w:t xml:space="preserve"> 1 </w:t>
      </w:r>
    </w:p>
    <w:p w14:paraId="1EEE93D3" w14:textId="77777777" w:rsidR="00316AAE" w:rsidRPr="00ED69BA" w:rsidRDefault="00316AAE" w:rsidP="00316AAE">
      <w:pPr>
        <w:spacing w:after="0"/>
        <w:ind w:left="720" w:hanging="720"/>
        <w:rPr>
          <w:rFonts w:ascii="Times New Roman" w:hAnsi="Times New Roman" w:cs="Times New Roman"/>
          <w:color w:val="000000" w:themeColor="text1"/>
          <w:sz w:val="24"/>
          <w:szCs w:val="24"/>
        </w:rPr>
      </w:pPr>
      <w:r w:rsidRPr="00ED69BA">
        <w:rPr>
          <w:rFonts w:ascii="Times New Roman" w:hAnsi="Times New Roman" w:cs="Times New Roman"/>
          <w:color w:val="000000" w:themeColor="text1"/>
          <w:sz w:val="24"/>
          <w:szCs w:val="24"/>
        </w:rPr>
        <w:t xml:space="preserve">Rand TD, </w:t>
      </w:r>
      <w:proofErr w:type="spellStart"/>
      <w:r w:rsidRPr="00ED69BA">
        <w:rPr>
          <w:rFonts w:ascii="Times New Roman" w:hAnsi="Times New Roman" w:cs="Times New Roman"/>
          <w:color w:val="000000" w:themeColor="text1"/>
          <w:sz w:val="24"/>
          <w:szCs w:val="24"/>
        </w:rPr>
        <w:t>Jefferis</w:t>
      </w:r>
      <w:proofErr w:type="spellEnd"/>
      <w:r w:rsidRPr="00ED69BA">
        <w:rPr>
          <w:rFonts w:ascii="Times New Roman" w:hAnsi="Times New Roman" w:cs="Times New Roman"/>
          <w:color w:val="000000" w:themeColor="text1"/>
          <w:sz w:val="24"/>
          <w:szCs w:val="24"/>
        </w:rPr>
        <w:t xml:space="preserve"> WW, </w:t>
      </w:r>
      <w:proofErr w:type="spellStart"/>
      <w:r w:rsidRPr="00ED69BA">
        <w:rPr>
          <w:rFonts w:ascii="Times New Roman" w:hAnsi="Times New Roman" w:cs="Times New Roman"/>
          <w:color w:val="000000" w:themeColor="text1"/>
          <w:sz w:val="24"/>
          <w:szCs w:val="24"/>
        </w:rPr>
        <w:t>Cardeza</w:t>
      </w:r>
      <w:proofErr w:type="spellEnd"/>
      <w:r w:rsidRPr="00ED69BA">
        <w:rPr>
          <w:rFonts w:ascii="Times New Roman" w:hAnsi="Times New Roman" w:cs="Times New Roman"/>
          <w:color w:val="000000" w:themeColor="text1"/>
          <w:sz w:val="24"/>
          <w:szCs w:val="24"/>
        </w:rPr>
        <w:t xml:space="preserve">, JTM (1892) Mineral Localities of Philadelphia and Vicinity. </w:t>
      </w:r>
      <w:proofErr w:type="spellStart"/>
      <w:r w:rsidRPr="00ED69BA">
        <w:rPr>
          <w:rFonts w:ascii="Times New Roman" w:hAnsi="Times New Roman" w:cs="Times New Roman"/>
          <w:i/>
          <w:iCs/>
          <w:color w:val="000000" w:themeColor="text1"/>
          <w:sz w:val="24"/>
          <w:szCs w:val="24"/>
        </w:rPr>
        <w:t>Proc</w:t>
      </w:r>
      <w:proofErr w:type="spellEnd"/>
      <w:r w:rsidRPr="00ED69BA">
        <w:rPr>
          <w:rFonts w:ascii="Times New Roman" w:hAnsi="Times New Roman" w:cs="Times New Roman"/>
          <w:i/>
          <w:iCs/>
          <w:color w:val="000000" w:themeColor="text1"/>
          <w:sz w:val="24"/>
          <w:szCs w:val="24"/>
        </w:rPr>
        <w:t xml:space="preserve"> </w:t>
      </w:r>
      <w:proofErr w:type="spellStart"/>
      <w:r w:rsidRPr="00ED69BA">
        <w:rPr>
          <w:rFonts w:ascii="Times New Roman" w:hAnsi="Times New Roman" w:cs="Times New Roman"/>
          <w:i/>
          <w:iCs/>
          <w:color w:val="000000" w:themeColor="text1"/>
          <w:sz w:val="24"/>
          <w:szCs w:val="24"/>
        </w:rPr>
        <w:t>Acad</w:t>
      </w:r>
      <w:proofErr w:type="spellEnd"/>
      <w:r w:rsidRPr="00ED69BA">
        <w:rPr>
          <w:rFonts w:ascii="Times New Roman" w:hAnsi="Times New Roman" w:cs="Times New Roman"/>
          <w:i/>
          <w:iCs/>
          <w:color w:val="000000" w:themeColor="text1"/>
          <w:sz w:val="24"/>
          <w:szCs w:val="24"/>
        </w:rPr>
        <w:t xml:space="preserve"> Nat </w:t>
      </w:r>
      <w:proofErr w:type="spellStart"/>
      <w:r w:rsidRPr="00ED69BA">
        <w:rPr>
          <w:rFonts w:ascii="Times New Roman" w:hAnsi="Times New Roman" w:cs="Times New Roman"/>
          <w:i/>
          <w:iCs/>
          <w:color w:val="000000" w:themeColor="text1"/>
          <w:sz w:val="24"/>
          <w:szCs w:val="24"/>
        </w:rPr>
        <w:t>Sci</w:t>
      </w:r>
      <w:proofErr w:type="spellEnd"/>
      <w:r w:rsidRPr="00ED69BA">
        <w:rPr>
          <w:rFonts w:ascii="Times New Roman" w:hAnsi="Times New Roman" w:cs="Times New Roman"/>
          <w:i/>
          <w:iCs/>
          <w:color w:val="000000" w:themeColor="text1"/>
          <w:sz w:val="24"/>
          <w:szCs w:val="24"/>
        </w:rPr>
        <w:t xml:space="preserve"> Philadelphia</w:t>
      </w:r>
      <w:r w:rsidRPr="00ED69BA">
        <w:rPr>
          <w:rFonts w:ascii="Times New Roman" w:hAnsi="Times New Roman" w:cs="Times New Roman"/>
          <w:color w:val="000000" w:themeColor="text1"/>
          <w:sz w:val="24"/>
          <w:szCs w:val="24"/>
        </w:rPr>
        <w:t xml:space="preserve"> 44:174–202</w:t>
      </w:r>
    </w:p>
    <w:p w14:paraId="4E88B510" w14:textId="2EC36A5C" w:rsidR="009D4A92" w:rsidRPr="00ED69BA" w:rsidRDefault="00316AAE" w:rsidP="00316AAE">
      <w:pPr>
        <w:spacing w:after="0"/>
        <w:ind w:left="720" w:hanging="720"/>
        <w:rPr>
          <w:rFonts w:ascii="Times New Roman" w:eastAsia="Times New Roman" w:hAnsi="Times New Roman" w:cs="Times New Roman"/>
          <w:color w:val="000000" w:themeColor="text1"/>
          <w:sz w:val="24"/>
          <w:szCs w:val="24"/>
        </w:rPr>
      </w:pPr>
      <w:r w:rsidRPr="00ED69BA">
        <w:rPr>
          <w:rFonts w:ascii="Times New Roman" w:eastAsia="Times New Roman" w:hAnsi="Times New Roman" w:cs="Times New Roman"/>
          <w:color w:val="000000" w:themeColor="text1"/>
          <w:sz w:val="24"/>
          <w:szCs w:val="24"/>
        </w:rPr>
        <w:t xml:space="preserve">Weber D, Wilson WE (1977) </w:t>
      </w:r>
      <w:proofErr w:type="spellStart"/>
      <w:r w:rsidRPr="00ED69BA">
        <w:rPr>
          <w:rFonts w:ascii="Times New Roman" w:eastAsia="Times New Roman" w:hAnsi="Times New Roman" w:cs="Times New Roman"/>
          <w:color w:val="000000" w:themeColor="text1"/>
          <w:sz w:val="24"/>
          <w:szCs w:val="24"/>
        </w:rPr>
        <w:t>Tsumeb</w:t>
      </w:r>
      <w:proofErr w:type="spellEnd"/>
      <w:r w:rsidRPr="00ED69BA">
        <w:rPr>
          <w:rFonts w:ascii="Times New Roman" w:eastAsia="Times New Roman" w:hAnsi="Times New Roman" w:cs="Times New Roman"/>
          <w:color w:val="000000" w:themeColor="text1"/>
          <w:sz w:val="24"/>
          <w:szCs w:val="24"/>
        </w:rPr>
        <w:t xml:space="preserve"> IV. Geology. Mineralogical Record, 8:14–16</w:t>
      </w:r>
    </w:p>
    <w:p w14:paraId="52F29D4F" w14:textId="2F581AC9" w:rsidR="00316AAE" w:rsidRPr="00ED69BA" w:rsidRDefault="00316AAE" w:rsidP="00E347DB">
      <w:pPr>
        <w:spacing w:after="0"/>
        <w:rPr>
          <w:color w:val="000000" w:themeColor="text1"/>
        </w:rPr>
      </w:pPr>
    </w:p>
    <w:p w14:paraId="620850C8" w14:textId="77777777" w:rsidR="00E347DB" w:rsidRPr="00ED69BA" w:rsidRDefault="00E347DB" w:rsidP="00E347DB">
      <w:pPr>
        <w:spacing w:after="0"/>
        <w:rPr>
          <w:color w:val="000000" w:themeColor="text1"/>
        </w:rPr>
      </w:pPr>
    </w:p>
    <w:p w14:paraId="1BE17D88" w14:textId="77777777" w:rsidR="009D4A92" w:rsidRPr="00ED69BA" w:rsidRDefault="009D4A92" w:rsidP="009D4A92">
      <w:pPr>
        <w:spacing w:after="0"/>
        <w:ind w:firstLine="720"/>
        <w:rPr>
          <w:rFonts w:ascii="Times New Roman" w:eastAsia="Times New Roman" w:hAnsi="Times New Roman" w:cs="Times New Roman"/>
          <w:b/>
          <w:i/>
          <w:color w:val="000000" w:themeColor="text1"/>
          <w:sz w:val="24"/>
          <w:szCs w:val="24"/>
        </w:rPr>
      </w:pPr>
      <w:r w:rsidRPr="00ED69BA">
        <w:rPr>
          <w:rFonts w:ascii="Times New Roman" w:eastAsia="Times New Roman" w:hAnsi="Times New Roman" w:cs="Times New Roman"/>
          <w:b/>
          <w:i/>
          <w:color w:val="000000" w:themeColor="text1"/>
          <w:sz w:val="24"/>
          <w:szCs w:val="24"/>
        </w:rPr>
        <w:t>X-ray diffraction</w:t>
      </w:r>
    </w:p>
    <w:p w14:paraId="34999DE1" w14:textId="6F34B62A" w:rsidR="009D4A92" w:rsidRPr="00ED69BA" w:rsidRDefault="00A12856" w:rsidP="009D4A92">
      <w:pPr>
        <w:spacing w:after="0"/>
        <w:ind w:firstLine="720"/>
        <w:rPr>
          <w:rFonts w:ascii="Times New Roman" w:hAnsi="Times New Roman" w:cs="Times New Roman"/>
          <w:color w:val="000000" w:themeColor="text1"/>
          <w:sz w:val="24"/>
          <w:szCs w:val="24"/>
        </w:rPr>
      </w:pPr>
      <w:r w:rsidRPr="00ED69BA">
        <w:rPr>
          <w:rFonts w:ascii="Times New Roman" w:hAnsi="Times New Roman" w:cs="Times New Roman"/>
          <w:color w:val="000000" w:themeColor="text1"/>
          <w:sz w:val="24"/>
          <w:szCs w:val="24"/>
        </w:rPr>
        <w:t>The tw</w:t>
      </w:r>
      <w:r w:rsidR="009D4A92" w:rsidRPr="00ED69BA">
        <w:rPr>
          <w:rFonts w:ascii="Times New Roman" w:hAnsi="Times New Roman" w:cs="Times New Roman"/>
          <w:color w:val="000000" w:themeColor="text1"/>
          <w:sz w:val="24"/>
          <w:szCs w:val="24"/>
        </w:rPr>
        <w:t xml:space="preserve">o </w:t>
      </w:r>
      <w:r w:rsidRPr="00ED69BA">
        <w:rPr>
          <w:rFonts w:ascii="Times New Roman" w:hAnsi="Times New Roman" w:cs="Times New Roman"/>
          <w:color w:val="000000" w:themeColor="text1"/>
          <w:sz w:val="24"/>
          <w:szCs w:val="24"/>
        </w:rPr>
        <w:t>marine</w:t>
      </w:r>
      <w:r w:rsidR="009D4A92" w:rsidRPr="00ED69BA">
        <w:rPr>
          <w:rFonts w:ascii="Times New Roman" w:hAnsi="Times New Roman" w:cs="Times New Roman"/>
          <w:color w:val="000000" w:themeColor="text1"/>
          <w:sz w:val="24"/>
          <w:szCs w:val="24"/>
        </w:rPr>
        <w:t xml:space="preserve"> mollusk samples were run on a similar Rigaku D/MAX Rapid micro X-ray diffractometer with the same Debye-Scherrer geometry and experimental set up at the Smithsonian National Museum of Natural History, Department of Mineral Sciences, </w:t>
      </w:r>
      <w:proofErr w:type="gramStart"/>
      <w:r w:rsidR="009D4A92" w:rsidRPr="00ED69BA">
        <w:rPr>
          <w:rFonts w:ascii="Times New Roman" w:hAnsi="Times New Roman" w:cs="Times New Roman"/>
          <w:color w:val="000000" w:themeColor="text1"/>
          <w:sz w:val="24"/>
          <w:szCs w:val="24"/>
        </w:rPr>
        <w:t>Washington</w:t>
      </w:r>
      <w:proofErr w:type="gramEnd"/>
      <w:r w:rsidR="009D4A92" w:rsidRPr="00ED69BA">
        <w:rPr>
          <w:rFonts w:ascii="Times New Roman" w:hAnsi="Times New Roman" w:cs="Times New Roman"/>
          <w:color w:val="000000" w:themeColor="text1"/>
          <w:sz w:val="24"/>
          <w:szCs w:val="24"/>
        </w:rPr>
        <w:t xml:space="preserve">, DC. A </w:t>
      </w:r>
      <w:r w:rsidR="009D4A92" w:rsidRPr="00ED69BA">
        <w:rPr>
          <w:rFonts w:ascii="Times New Roman" w:eastAsia="Times New Roman" w:hAnsi="Times New Roman" w:cs="Times New Roman"/>
          <w:color w:val="000000" w:themeColor="text1"/>
          <w:sz w:val="24"/>
          <w:szCs w:val="24"/>
        </w:rPr>
        <w:t xml:space="preserve">NIST SRM 660a LaB6 standard (Cline et al. 2000) </w:t>
      </w:r>
      <w:r w:rsidR="009D4A92" w:rsidRPr="00ED69BA">
        <w:rPr>
          <w:rFonts w:ascii="Times New Roman" w:hAnsi="Times New Roman" w:cs="Times New Roman"/>
          <w:color w:val="000000" w:themeColor="text1"/>
          <w:sz w:val="24"/>
          <w:szCs w:val="24"/>
        </w:rPr>
        <w:t>was measured with the same experimental setup on both instruments to verify data quality and consistency.</w:t>
      </w:r>
    </w:p>
    <w:p w14:paraId="044A818E" w14:textId="77777777" w:rsidR="009D4A92" w:rsidRPr="00ED69BA" w:rsidRDefault="009D4A92" w:rsidP="009D4A92">
      <w:pPr>
        <w:spacing w:after="0"/>
        <w:ind w:firstLine="720"/>
        <w:rPr>
          <w:rFonts w:ascii="Times New Roman" w:eastAsia="Times New Roman" w:hAnsi="Times New Roman" w:cs="Times New Roman"/>
          <w:color w:val="000000" w:themeColor="text1"/>
          <w:sz w:val="24"/>
          <w:szCs w:val="24"/>
        </w:rPr>
      </w:pPr>
      <w:r w:rsidRPr="00ED69BA">
        <w:rPr>
          <w:rFonts w:ascii="Times New Roman" w:eastAsia="Times New Roman" w:hAnsi="Times New Roman" w:cs="Times New Roman"/>
          <w:color w:val="000000" w:themeColor="text1"/>
          <w:sz w:val="24"/>
          <w:szCs w:val="24"/>
        </w:rPr>
        <w:t>We tested the effects of no griding versus gentle grinding and heavy grinding to ensure that the grinding did not introduce any artifacts or induce any phase changes. A subset of samples were loaded into 0.8mm Kapton capillaries and compared to results from Kapton tips to assure that results did not vary due to sample mounting methods. As proof of reproducibility, aragonite samples measured at different times of year, for different amounts of time, as well as on different instruments, produced consistent crystallographic signatures explored via Rietveld refinements.</w:t>
      </w:r>
    </w:p>
    <w:p w14:paraId="3958DCA2" w14:textId="15155DF2" w:rsidR="009D4A92" w:rsidRPr="00ED69BA" w:rsidRDefault="009D4A92" w:rsidP="009D4A92">
      <w:pPr>
        <w:spacing w:after="0"/>
        <w:ind w:firstLine="720"/>
        <w:rPr>
          <w:rFonts w:ascii="Times New Roman" w:eastAsia="Times New Roman" w:hAnsi="Times New Roman" w:cs="Times New Roman"/>
          <w:color w:val="000000" w:themeColor="text1"/>
          <w:sz w:val="24"/>
          <w:szCs w:val="24"/>
        </w:rPr>
      </w:pPr>
      <w:r w:rsidRPr="00ED69BA">
        <w:rPr>
          <w:rFonts w:ascii="Times New Roman" w:eastAsia="Times New Roman" w:hAnsi="Times New Roman" w:cs="Times New Roman"/>
          <w:color w:val="000000" w:themeColor="text1"/>
          <w:sz w:val="24"/>
          <w:szCs w:val="24"/>
        </w:rPr>
        <w:lastRenderedPageBreak/>
        <w:t>Full-width at half-maximum (FWHM) measurements were performed on the main (111) peak of the coral aragonite diffraction pattern using PDXL 2 Rigaku software by referencing aragonite (Caspi et al. 2005).</w:t>
      </w:r>
    </w:p>
    <w:p w14:paraId="21150799" w14:textId="77777777" w:rsidR="009D4A92" w:rsidRPr="00ED69BA" w:rsidRDefault="009D4A92" w:rsidP="009D4A92">
      <w:pPr>
        <w:spacing w:after="0"/>
        <w:ind w:firstLine="720"/>
        <w:rPr>
          <w:rFonts w:ascii="Times New Roman" w:eastAsia="Times New Roman" w:hAnsi="Times New Roman" w:cs="Times New Roman"/>
          <w:color w:val="000000" w:themeColor="text1"/>
          <w:sz w:val="24"/>
          <w:szCs w:val="24"/>
        </w:rPr>
      </w:pPr>
    </w:p>
    <w:p w14:paraId="3ED13CC4" w14:textId="77777777" w:rsidR="009D4A92" w:rsidRPr="00ED69BA" w:rsidRDefault="009D4A92" w:rsidP="009D4A92">
      <w:pPr>
        <w:spacing w:after="0"/>
        <w:ind w:left="720" w:hanging="720"/>
        <w:rPr>
          <w:rFonts w:ascii="Times New Roman" w:hAnsi="Times New Roman" w:cs="Times New Roman"/>
          <w:color w:val="000000" w:themeColor="text1"/>
          <w:sz w:val="24"/>
          <w:szCs w:val="24"/>
        </w:rPr>
      </w:pPr>
      <w:proofErr w:type="spellStart"/>
      <w:r w:rsidRPr="00ED69BA">
        <w:rPr>
          <w:rFonts w:ascii="Times New Roman" w:hAnsi="Times New Roman" w:cs="Times New Roman"/>
          <w:color w:val="000000" w:themeColor="text1"/>
          <w:sz w:val="24"/>
          <w:szCs w:val="24"/>
        </w:rPr>
        <w:t>Caspi</w:t>
      </w:r>
      <w:proofErr w:type="spellEnd"/>
      <w:r w:rsidRPr="00ED69BA">
        <w:rPr>
          <w:rFonts w:ascii="Times New Roman" w:hAnsi="Times New Roman" w:cs="Times New Roman"/>
          <w:color w:val="000000" w:themeColor="text1"/>
          <w:sz w:val="24"/>
          <w:szCs w:val="24"/>
        </w:rPr>
        <w:t xml:space="preserve"> EN, </w:t>
      </w:r>
      <w:proofErr w:type="spellStart"/>
      <w:r w:rsidRPr="00ED69BA">
        <w:rPr>
          <w:rFonts w:ascii="Times New Roman" w:hAnsi="Times New Roman" w:cs="Times New Roman"/>
          <w:color w:val="000000" w:themeColor="text1"/>
          <w:sz w:val="24"/>
          <w:szCs w:val="24"/>
        </w:rPr>
        <w:t>Pokroy</w:t>
      </w:r>
      <w:proofErr w:type="spellEnd"/>
      <w:r w:rsidRPr="00ED69BA">
        <w:rPr>
          <w:rFonts w:ascii="Times New Roman" w:hAnsi="Times New Roman" w:cs="Times New Roman"/>
          <w:color w:val="000000" w:themeColor="text1"/>
          <w:sz w:val="24"/>
          <w:szCs w:val="24"/>
        </w:rPr>
        <w:t xml:space="preserve"> B, Lee PL, Quintana JP, </w:t>
      </w:r>
      <w:proofErr w:type="spellStart"/>
      <w:r w:rsidRPr="00ED69BA">
        <w:rPr>
          <w:rFonts w:ascii="Times New Roman" w:hAnsi="Times New Roman" w:cs="Times New Roman"/>
          <w:color w:val="000000" w:themeColor="text1"/>
          <w:sz w:val="24"/>
          <w:szCs w:val="24"/>
        </w:rPr>
        <w:t>Zolotoyabko</w:t>
      </w:r>
      <w:proofErr w:type="spellEnd"/>
      <w:r w:rsidRPr="00ED69BA">
        <w:rPr>
          <w:rFonts w:ascii="Times New Roman" w:hAnsi="Times New Roman" w:cs="Times New Roman"/>
          <w:color w:val="000000" w:themeColor="text1"/>
          <w:sz w:val="24"/>
          <w:szCs w:val="24"/>
        </w:rPr>
        <w:t xml:space="preserve"> E (2005) On the structure of aragonite. </w:t>
      </w:r>
      <w:proofErr w:type="spellStart"/>
      <w:r w:rsidRPr="00ED69BA">
        <w:rPr>
          <w:rFonts w:ascii="Times New Roman" w:hAnsi="Times New Roman" w:cs="Times New Roman"/>
          <w:i/>
          <w:color w:val="000000" w:themeColor="text1"/>
          <w:sz w:val="24"/>
          <w:szCs w:val="24"/>
        </w:rPr>
        <w:t>Acta</w:t>
      </w:r>
      <w:proofErr w:type="spellEnd"/>
      <w:r w:rsidRPr="00ED69BA">
        <w:rPr>
          <w:rFonts w:ascii="Times New Roman" w:hAnsi="Times New Roman" w:cs="Times New Roman"/>
          <w:i/>
          <w:color w:val="000000" w:themeColor="text1"/>
          <w:sz w:val="24"/>
          <w:szCs w:val="24"/>
        </w:rPr>
        <w:t xml:space="preserve"> </w:t>
      </w:r>
      <w:proofErr w:type="spellStart"/>
      <w:r w:rsidRPr="00ED69BA">
        <w:rPr>
          <w:rFonts w:ascii="Times New Roman" w:hAnsi="Times New Roman" w:cs="Times New Roman"/>
          <w:i/>
          <w:color w:val="000000" w:themeColor="text1"/>
          <w:sz w:val="24"/>
          <w:szCs w:val="24"/>
        </w:rPr>
        <w:t>Cryst</w:t>
      </w:r>
      <w:proofErr w:type="spellEnd"/>
      <w:r w:rsidRPr="00ED69BA">
        <w:rPr>
          <w:rFonts w:ascii="Times New Roman" w:hAnsi="Times New Roman" w:cs="Times New Roman"/>
          <w:color w:val="000000" w:themeColor="text1"/>
          <w:sz w:val="24"/>
          <w:szCs w:val="24"/>
        </w:rPr>
        <w:t xml:space="preserve"> B 61:129–132 </w:t>
      </w:r>
    </w:p>
    <w:p w14:paraId="7C151047" w14:textId="77777777" w:rsidR="009D4A92" w:rsidRPr="00ED69BA" w:rsidRDefault="009D4A92" w:rsidP="009D4A92">
      <w:pPr>
        <w:spacing w:after="0"/>
        <w:rPr>
          <w:rFonts w:ascii="Times New Roman" w:hAnsi="Times New Roman" w:cs="Times New Roman"/>
          <w:color w:val="000000" w:themeColor="text1"/>
          <w:sz w:val="24"/>
          <w:szCs w:val="24"/>
        </w:rPr>
      </w:pPr>
      <w:r w:rsidRPr="00ED69BA">
        <w:rPr>
          <w:rFonts w:ascii="Times New Roman" w:hAnsi="Times New Roman" w:cs="Times New Roman"/>
          <w:color w:val="000000" w:themeColor="text1"/>
          <w:sz w:val="24"/>
          <w:szCs w:val="24"/>
        </w:rPr>
        <w:t xml:space="preserve">Cline JP, Von </w:t>
      </w:r>
      <w:proofErr w:type="spellStart"/>
      <w:r w:rsidRPr="00ED69BA">
        <w:rPr>
          <w:rFonts w:ascii="Times New Roman" w:hAnsi="Times New Roman" w:cs="Times New Roman"/>
          <w:color w:val="000000" w:themeColor="text1"/>
          <w:sz w:val="24"/>
          <w:szCs w:val="24"/>
        </w:rPr>
        <w:t>Dreele</w:t>
      </w:r>
      <w:proofErr w:type="spellEnd"/>
      <w:r w:rsidRPr="00ED69BA">
        <w:rPr>
          <w:rFonts w:ascii="Times New Roman" w:hAnsi="Times New Roman" w:cs="Times New Roman"/>
          <w:color w:val="000000" w:themeColor="text1"/>
          <w:sz w:val="24"/>
          <w:szCs w:val="24"/>
        </w:rPr>
        <w:t xml:space="preserve"> RB, </w:t>
      </w:r>
      <w:proofErr w:type="spellStart"/>
      <w:r w:rsidRPr="00ED69BA">
        <w:rPr>
          <w:rFonts w:ascii="Times New Roman" w:hAnsi="Times New Roman" w:cs="Times New Roman"/>
          <w:color w:val="000000" w:themeColor="text1"/>
          <w:sz w:val="24"/>
          <w:szCs w:val="24"/>
        </w:rPr>
        <w:t>Winburn</w:t>
      </w:r>
      <w:proofErr w:type="spellEnd"/>
      <w:r w:rsidRPr="00ED69BA">
        <w:rPr>
          <w:rFonts w:ascii="Times New Roman" w:hAnsi="Times New Roman" w:cs="Times New Roman"/>
          <w:color w:val="000000" w:themeColor="text1"/>
          <w:sz w:val="24"/>
          <w:szCs w:val="24"/>
        </w:rPr>
        <w:t xml:space="preserve"> R, Stephens PW, </w:t>
      </w:r>
      <w:proofErr w:type="spellStart"/>
      <w:r w:rsidRPr="00ED69BA">
        <w:rPr>
          <w:rFonts w:ascii="Times New Roman" w:hAnsi="Times New Roman" w:cs="Times New Roman"/>
          <w:color w:val="000000" w:themeColor="text1"/>
          <w:sz w:val="24"/>
          <w:szCs w:val="24"/>
        </w:rPr>
        <w:t>Filliben</w:t>
      </w:r>
      <w:proofErr w:type="spellEnd"/>
      <w:r w:rsidRPr="00ED69BA">
        <w:rPr>
          <w:rFonts w:ascii="Times New Roman" w:hAnsi="Times New Roman" w:cs="Times New Roman"/>
          <w:color w:val="000000" w:themeColor="text1"/>
          <w:sz w:val="24"/>
          <w:szCs w:val="24"/>
        </w:rPr>
        <w:t xml:space="preserve"> JJ (2000) Certificate </w:t>
      </w:r>
      <w:proofErr w:type="spellStart"/>
      <w:r w:rsidRPr="00ED69BA">
        <w:rPr>
          <w:rFonts w:ascii="Times New Roman" w:hAnsi="Times New Roman" w:cs="Times New Roman"/>
          <w:color w:val="000000" w:themeColor="text1"/>
          <w:sz w:val="24"/>
          <w:szCs w:val="24"/>
        </w:rPr>
        <w:t>Srm</w:t>
      </w:r>
      <w:proofErr w:type="spellEnd"/>
      <w:r w:rsidRPr="00ED69BA">
        <w:rPr>
          <w:rFonts w:ascii="Times New Roman" w:hAnsi="Times New Roman" w:cs="Times New Roman"/>
          <w:color w:val="000000" w:themeColor="text1"/>
          <w:sz w:val="24"/>
          <w:szCs w:val="24"/>
        </w:rPr>
        <w:t xml:space="preserve"> </w:t>
      </w:r>
    </w:p>
    <w:p w14:paraId="4F1E7545" w14:textId="77777777" w:rsidR="009D4A92" w:rsidRPr="00ED69BA" w:rsidRDefault="009D4A92" w:rsidP="009D4A92">
      <w:pPr>
        <w:spacing w:after="0"/>
        <w:ind w:firstLine="720"/>
        <w:rPr>
          <w:rFonts w:ascii="Times New Roman" w:hAnsi="Times New Roman" w:cs="Times New Roman"/>
          <w:color w:val="000000" w:themeColor="text1"/>
          <w:sz w:val="24"/>
          <w:szCs w:val="24"/>
        </w:rPr>
      </w:pPr>
      <w:r w:rsidRPr="00ED69BA">
        <w:rPr>
          <w:rFonts w:ascii="Times New Roman" w:hAnsi="Times New Roman" w:cs="Times New Roman"/>
          <w:color w:val="000000" w:themeColor="text1"/>
          <w:sz w:val="24"/>
          <w:szCs w:val="24"/>
        </w:rPr>
        <w:t xml:space="preserve">660a. </w:t>
      </w:r>
      <w:r w:rsidRPr="00ED69BA">
        <w:rPr>
          <w:rFonts w:ascii="Times New Roman" w:hAnsi="Times New Roman" w:cs="Times New Roman"/>
          <w:i/>
          <w:iCs/>
          <w:color w:val="000000" w:themeColor="text1"/>
          <w:sz w:val="24"/>
          <w:szCs w:val="24"/>
        </w:rPr>
        <w:t>NIST, Gaithersburg, MD, USA</w:t>
      </w:r>
      <w:r w:rsidRPr="00ED69BA">
        <w:rPr>
          <w:rFonts w:ascii="Times New Roman" w:hAnsi="Times New Roman" w:cs="Times New Roman"/>
          <w:color w:val="000000" w:themeColor="text1"/>
          <w:sz w:val="24"/>
          <w:szCs w:val="24"/>
        </w:rPr>
        <w:t xml:space="preserve"> </w:t>
      </w:r>
    </w:p>
    <w:p w14:paraId="5E85AD1C" w14:textId="77777777" w:rsidR="009D4A92" w:rsidRPr="00ED69BA" w:rsidRDefault="009D4A92" w:rsidP="009D4A92">
      <w:pPr>
        <w:spacing w:after="0"/>
        <w:rPr>
          <w:rFonts w:ascii="Times New Roman" w:eastAsia="Times New Roman" w:hAnsi="Times New Roman" w:cs="Times New Roman"/>
          <w:color w:val="000000" w:themeColor="text1"/>
          <w:sz w:val="24"/>
          <w:szCs w:val="24"/>
        </w:rPr>
      </w:pPr>
    </w:p>
    <w:p w14:paraId="494EEB3B" w14:textId="77777777" w:rsidR="009D4A92" w:rsidRPr="00ED69BA" w:rsidRDefault="009D4A92" w:rsidP="009D4A92">
      <w:pPr>
        <w:spacing w:after="0"/>
        <w:ind w:firstLine="720"/>
        <w:rPr>
          <w:rFonts w:ascii="Times New Roman" w:eastAsia="Times New Roman" w:hAnsi="Times New Roman" w:cs="Times New Roman"/>
          <w:color w:val="000000" w:themeColor="text1"/>
          <w:sz w:val="24"/>
          <w:szCs w:val="24"/>
        </w:rPr>
      </w:pPr>
    </w:p>
    <w:p w14:paraId="73A30B06" w14:textId="77777777" w:rsidR="009D4A92" w:rsidRPr="00ED69BA" w:rsidRDefault="009D4A92" w:rsidP="009D4A92">
      <w:pPr>
        <w:spacing w:after="0"/>
        <w:ind w:firstLine="720"/>
        <w:rPr>
          <w:rFonts w:ascii="Times New Roman" w:eastAsia="Times New Roman" w:hAnsi="Times New Roman" w:cs="Times New Roman"/>
          <w:b/>
          <w:i/>
          <w:color w:val="000000" w:themeColor="text1"/>
          <w:sz w:val="24"/>
          <w:szCs w:val="24"/>
        </w:rPr>
      </w:pPr>
      <w:r w:rsidRPr="00ED69BA">
        <w:rPr>
          <w:rFonts w:ascii="Times New Roman" w:eastAsia="Times New Roman" w:hAnsi="Times New Roman" w:cs="Times New Roman"/>
          <w:b/>
          <w:i/>
          <w:color w:val="000000" w:themeColor="text1"/>
          <w:sz w:val="24"/>
          <w:szCs w:val="24"/>
        </w:rPr>
        <w:t xml:space="preserve">Rietveld analysis </w:t>
      </w:r>
    </w:p>
    <w:p w14:paraId="50EAE827" w14:textId="77777777" w:rsidR="009D4A92" w:rsidRPr="00ED69BA" w:rsidRDefault="009D4A92" w:rsidP="009D4A92">
      <w:pPr>
        <w:spacing w:after="0"/>
        <w:ind w:firstLine="720"/>
        <w:rPr>
          <w:rFonts w:ascii="Times New Roman" w:eastAsia="Times New Roman" w:hAnsi="Times New Roman" w:cs="Times New Roman"/>
          <w:color w:val="000000" w:themeColor="text1"/>
          <w:sz w:val="24"/>
          <w:szCs w:val="24"/>
        </w:rPr>
      </w:pPr>
      <w:r w:rsidRPr="00ED69BA">
        <w:rPr>
          <w:rFonts w:ascii="Times New Roman" w:hAnsi="Times New Roman" w:cs="Times New Roman"/>
          <w:color w:val="000000" w:themeColor="text1"/>
          <w:sz w:val="24"/>
          <w:szCs w:val="24"/>
        </w:rPr>
        <w:t>Based on the LaB</w:t>
      </w:r>
      <w:r w:rsidRPr="00ED69BA">
        <w:rPr>
          <w:rFonts w:ascii="Times New Roman" w:hAnsi="Times New Roman" w:cs="Times New Roman"/>
          <w:color w:val="000000" w:themeColor="text1"/>
          <w:sz w:val="24"/>
          <w:szCs w:val="24"/>
          <w:vertAlign w:val="subscript"/>
        </w:rPr>
        <w:t>6</w:t>
      </w:r>
      <w:r w:rsidRPr="00ED69BA">
        <w:rPr>
          <w:rFonts w:ascii="Times New Roman" w:hAnsi="Times New Roman" w:cs="Times New Roman"/>
          <w:color w:val="000000" w:themeColor="text1"/>
          <w:sz w:val="24"/>
          <w:szCs w:val="24"/>
        </w:rPr>
        <w:t xml:space="preserve"> standard results and systematic Rietveld refinement shifts observed in representative </w:t>
      </w:r>
      <w:r w:rsidRPr="00ED69BA">
        <w:rPr>
          <w:rFonts w:ascii="Times New Roman" w:eastAsia="Times New Roman" w:hAnsi="Times New Roman" w:cs="Times New Roman"/>
          <w:color w:val="000000" w:themeColor="text1"/>
          <w:sz w:val="24"/>
          <w:szCs w:val="24"/>
        </w:rPr>
        <w:t xml:space="preserve">aragonite samples (JCp-1 reference coral, VT-M1010 geological, and </w:t>
      </w:r>
      <w:proofErr w:type="spellStart"/>
      <w:r w:rsidRPr="00ED69BA">
        <w:rPr>
          <w:rFonts w:ascii="Times New Roman" w:eastAsia="Times New Roman" w:hAnsi="Times New Roman" w:cs="Times New Roman"/>
          <w:color w:val="000000" w:themeColor="text1"/>
          <w:sz w:val="24"/>
          <w:szCs w:val="24"/>
        </w:rPr>
        <w:t>ArgSyn</w:t>
      </w:r>
      <w:proofErr w:type="spellEnd"/>
      <w:r w:rsidRPr="00ED69BA">
        <w:rPr>
          <w:rFonts w:ascii="Times New Roman" w:eastAsia="Times New Roman" w:hAnsi="Times New Roman" w:cs="Times New Roman"/>
          <w:color w:val="000000" w:themeColor="text1"/>
          <w:sz w:val="24"/>
          <w:szCs w:val="24"/>
        </w:rPr>
        <w:t xml:space="preserve"> freshwater synthetic) measured on both instruments, final </w:t>
      </w:r>
      <w:r w:rsidRPr="00ED69BA">
        <w:rPr>
          <w:rFonts w:ascii="Times New Roman" w:hAnsi="Times New Roman" w:cs="Times New Roman"/>
          <w:color w:val="000000" w:themeColor="text1"/>
          <w:sz w:val="24"/>
          <w:szCs w:val="24"/>
        </w:rPr>
        <w:t xml:space="preserve">Hansel Lab Rietveld refinements were adjusted to match the Smithsonian instrument values. </w:t>
      </w:r>
      <w:r w:rsidRPr="00ED69BA">
        <w:rPr>
          <w:rFonts w:ascii="Times New Roman" w:eastAsia="Times New Roman" w:hAnsi="Times New Roman" w:cs="Times New Roman"/>
          <w:color w:val="000000" w:themeColor="text1"/>
          <w:sz w:val="24"/>
          <w:szCs w:val="24"/>
        </w:rPr>
        <w:t xml:space="preserve">These systematic shifts did not affect the relative differences between samples. </w:t>
      </w:r>
    </w:p>
    <w:p w14:paraId="5ED90D7D" w14:textId="381509D4" w:rsidR="009D4A92" w:rsidRPr="00ED69BA" w:rsidRDefault="009D4A92" w:rsidP="009D4A92">
      <w:pPr>
        <w:spacing w:after="0"/>
        <w:ind w:firstLine="720"/>
        <w:rPr>
          <w:rFonts w:ascii="Times New Roman" w:hAnsi="Times New Roman" w:cs="Times New Roman"/>
          <w:color w:val="000000" w:themeColor="text1"/>
          <w:sz w:val="24"/>
          <w:szCs w:val="24"/>
        </w:rPr>
      </w:pPr>
      <w:r w:rsidRPr="00ED69BA">
        <w:rPr>
          <w:rFonts w:ascii="Times New Roman" w:hAnsi="Times New Roman" w:cs="Times New Roman"/>
          <w:color w:val="000000" w:themeColor="text1"/>
          <w:sz w:val="24"/>
          <w:szCs w:val="24"/>
        </w:rPr>
        <w:t>While we did measure calcite phase contributions via Rietveld Refinements, we did not observe any clear relationships between unit-cell volumes as a function of calcite contents across all of the samples measured.</w:t>
      </w:r>
    </w:p>
    <w:p w14:paraId="1A26D58C" w14:textId="68B99B55" w:rsidR="00F87B6D" w:rsidRPr="00ED69BA" w:rsidRDefault="00F87B6D" w:rsidP="009D4A92">
      <w:pPr>
        <w:spacing w:after="0"/>
        <w:ind w:firstLine="720"/>
        <w:rPr>
          <w:rFonts w:ascii="Times New Roman" w:eastAsia="Times New Roman" w:hAnsi="Times New Roman" w:cs="Times New Roman"/>
          <w:color w:val="000000" w:themeColor="text1"/>
          <w:sz w:val="24"/>
          <w:szCs w:val="24"/>
        </w:rPr>
      </w:pPr>
      <w:r w:rsidRPr="00ED69BA">
        <w:rPr>
          <w:rFonts w:ascii="Times New Roman" w:eastAsia="Times New Roman" w:hAnsi="Times New Roman" w:cs="Times New Roman"/>
          <w:color w:val="000000" w:themeColor="text1"/>
          <w:sz w:val="24"/>
          <w:szCs w:val="24"/>
        </w:rPr>
        <w:t>Crystallite sizes determined by Rietveld analyses were consistently between 0.08–0.4 µm, indicating that these larger crystallite sizes were not responsible for significant Gaussian peak broadening often observed in samples with smaller crystallite sizes. This size range was also consistent with the ~100 nm crystallite domains observed in corals via SEM (</w:t>
      </w:r>
      <w:proofErr w:type="spellStart"/>
      <w:r w:rsidRPr="00ED69BA">
        <w:rPr>
          <w:rFonts w:ascii="Times New Roman" w:eastAsia="Times New Roman" w:hAnsi="Times New Roman" w:cs="Times New Roman"/>
          <w:color w:val="000000" w:themeColor="text1"/>
          <w:sz w:val="24"/>
          <w:szCs w:val="24"/>
        </w:rPr>
        <w:t>Benzerara</w:t>
      </w:r>
      <w:proofErr w:type="spellEnd"/>
      <w:r w:rsidRPr="00ED69BA">
        <w:rPr>
          <w:rFonts w:ascii="Times New Roman" w:eastAsia="Times New Roman" w:hAnsi="Times New Roman" w:cs="Times New Roman"/>
          <w:color w:val="000000" w:themeColor="text1"/>
          <w:sz w:val="24"/>
          <w:szCs w:val="24"/>
        </w:rPr>
        <w:t xml:space="preserve"> et al. 2011).</w:t>
      </w:r>
    </w:p>
    <w:p w14:paraId="676B8737" w14:textId="77777777" w:rsidR="001D2B94" w:rsidRPr="00ED69BA" w:rsidRDefault="001D2B94" w:rsidP="001D2B94">
      <w:pPr>
        <w:spacing w:after="0"/>
        <w:ind w:firstLine="720"/>
        <w:rPr>
          <w:rFonts w:ascii="Times New Roman" w:eastAsia="Times New Roman" w:hAnsi="Times New Roman" w:cs="Times New Roman"/>
          <w:color w:val="000000" w:themeColor="text1"/>
          <w:sz w:val="24"/>
          <w:szCs w:val="24"/>
        </w:rPr>
      </w:pPr>
      <w:r w:rsidRPr="00ED69BA">
        <w:rPr>
          <w:rFonts w:ascii="Times New Roman" w:eastAsia="Times New Roman" w:hAnsi="Times New Roman" w:cs="Times New Roman"/>
          <w:color w:val="000000" w:themeColor="text1"/>
          <w:sz w:val="24"/>
          <w:szCs w:val="24"/>
        </w:rPr>
        <w:t>The Rietveld refinement values for DSACs presented in Farfan et al. (2018) have been re-shifted according to new, more thorough, calibrations between Woods Hole Oceanographic Institution and Smithsonian Institution XRD instruments.</w:t>
      </w:r>
    </w:p>
    <w:p w14:paraId="58FC7042" w14:textId="77777777" w:rsidR="001D2B94" w:rsidRPr="00ED69BA" w:rsidRDefault="001D2B94" w:rsidP="009D4A92">
      <w:pPr>
        <w:spacing w:after="0"/>
        <w:ind w:firstLine="720"/>
        <w:rPr>
          <w:rFonts w:ascii="Times New Roman" w:eastAsia="Times New Roman" w:hAnsi="Times New Roman" w:cs="Times New Roman"/>
          <w:color w:val="000000" w:themeColor="text1"/>
          <w:sz w:val="24"/>
          <w:szCs w:val="24"/>
        </w:rPr>
      </w:pPr>
    </w:p>
    <w:p w14:paraId="6C98F6B1" w14:textId="433CD824" w:rsidR="00225AAD" w:rsidRPr="00ED69BA" w:rsidRDefault="00225AAD" w:rsidP="00225AAD">
      <w:pPr>
        <w:spacing w:after="0"/>
        <w:rPr>
          <w:rFonts w:ascii="Times New Roman" w:eastAsia="Times New Roman" w:hAnsi="Times New Roman" w:cs="Times New Roman"/>
          <w:color w:val="000000" w:themeColor="text1"/>
          <w:sz w:val="24"/>
          <w:szCs w:val="24"/>
        </w:rPr>
      </w:pPr>
    </w:p>
    <w:p w14:paraId="421C4C82" w14:textId="77777777" w:rsidR="001D2B94" w:rsidRPr="00ED69BA" w:rsidRDefault="001D2B94" w:rsidP="001D2B94">
      <w:pPr>
        <w:spacing w:after="0"/>
        <w:rPr>
          <w:rFonts w:ascii="Times New Roman" w:eastAsia="Times New Roman" w:hAnsi="Times New Roman" w:cs="Times New Roman"/>
          <w:color w:val="000000" w:themeColor="text1"/>
          <w:sz w:val="24"/>
          <w:szCs w:val="24"/>
        </w:rPr>
      </w:pPr>
      <w:r w:rsidRPr="00ED69BA">
        <w:rPr>
          <w:rFonts w:ascii="Times New Roman" w:eastAsia="Times New Roman" w:hAnsi="Times New Roman" w:cs="Times New Roman"/>
          <w:color w:val="000000" w:themeColor="text1"/>
          <w:sz w:val="24"/>
          <w:szCs w:val="24"/>
        </w:rPr>
        <w:t xml:space="preserve">Farfan GA, Cordes EE, Waller RG, DeCarlo TM, Hansel CM </w:t>
      </w:r>
      <w:r w:rsidRPr="00ED69BA">
        <w:rPr>
          <w:rFonts w:ascii="Times New Roman" w:hAnsi="Times New Roman" w:cs="Times New Roman"/>
          <w:color w:val="000000" w:themeColor="text1"/>
          <w:sz w:val="24"/>
          <w:szCs w:val="24"/>
        </w:rPr>
        <w:t xml:space="preserve">(2018) </w:t>
      </w:r>
      <w:r w:rsidRPr="00ED69BA">
        <w:rPr>
          <w:rFonts w:ascii="Times New Roman" w:eastAsia="Times New Roman" w:hAnsi="Times New Roman" w:cs="Times New Roman"/>
          <w:color w:val="000000" w:themeColor="text1"/>
          <w:sz w:val="24"/>
          <w:szCs w:val="24"/>
        </w:rPr>
        <w:t xml:space="preserve">Mineralogy of deep-sea </w:t>
      </w:r>
    </w:p>
    <w:p w14:paraId="6662C22F" w14:textId="71115CA6" w:rsidR="001D2B94" w:rsidRPr="00ED69BA" w:rsidRDefault="001D2B94" w:rsidP="001D2B94">
      <w:pPr>
        <w:spacing w:after="0"/>
        <w:ind w:firstLine="720"/>
        <w:rPr>
          <w:rFonts w:ascii="Times New Roman" w:eastAsia="Times New Roman" w:hAnsi="Times New Roman" w:cs="Times New Roman"/>
          <w:color w:val="000000" w:themeColor="text1"/>
          <w:sz w:val="24"/>
          <w:szCs w:val="24"/>
        </w:rPr>
      </w:pPr>
      <w:r w:rsidRPr="00ED69BA">
        <w:rPr>
          <w:rFonts w:ascii="Times New Roman" w:eastAsia="Times New Roman" w:hAnsi="Times New Roman" w:cs="Times New Roman"/>
          <w:color w:val="000000" w:themeColor="text1"/>
          <w:sz w:val="24"/>
          <w:szCs w:val="24"/>
        </w:rPr>
        <w:t>coral aragonites as a function of aragonite saturation state. Front Mar Sci 5:473</w:t>
      </w:r>
      <w:r w:rsidRPr="00ED69BA">
        <w:rPr>
          <w:rFonts w:ascii="Times New Roman" w:hAnsi="Times New Roman" w:cs="Times New Roman"/>
          <w:color w:val="000000" w:themeColor="text1"/>
          <w:sz w:val="24"/>
          <w:szCs w:val="24"/>
        </w:rPr>
        <w:t xml:space="preserve"> </w:t>
      </w:r>
    </w:p>
    <w:p w14:paraId="0B705CD8" w14:textId="77777777" w:rsidR="00225AAD" w:rsidRPr="00ED69BA" w:rsidRDefault="00225AAD" w:rsidP="00225AAD">
      <w:pPr>
        <w:spacing w:after="0"/>
        <w:ind w:left="720" w:hanging="720"/>
        <w:rPr>
          <w:rFonts w:ascii="Times New Roman" w:hAnsi="Times New Roman" w:cs="Times New Roman"/>
          <w:color w:val="000000" w:themeColor="text1"/>
          <w:sz w:val="24"/>
          <w:szCs w:val="24"/>
        </w:rPr>
      </w:pPr>
      <w:proofErr w:type="spellStart"/>
      <w:r w:rsidRPr="00ED69BA">
        <w:rPr>
          <w:rFonts w:ascii="Times New Roman" w:hAnsi="Times New Roman" w:cs="Times New Roman"/>
          <w:color w:val="000000" w:themeColor="text1"/>
          <w:sz w:val="24"/>
          <w:szCs w:val="24"/>
        </w:rPr>
        <w:t>Benzerara</w:t>
      </w:r>
      <w:proofErr w:type="spellEnd"/>
      <w:r w:rsidRPr="00ED69BA">
        <w:rPr>
          <w:rFonts w:ascii="Times New Roman" w:hAnsi="Times New Roman" w:cs="Times New Roman"/>
          <w:color w:val="000000" w:themeColor="text1"/>
          <w:sz w:val="24"/>
          <w:szCs w:val="24"/>
        </w:rPr>
        <w:t xml:space="preserve"> K, </w:t>
      </w:r>
      <w:proofErr w:type="spellStart"/>
      <w:r w:rsidRPr="00ED69BA">
        <w:rPr>
          <w:rFonts w:ascii="Times New Roman" w:hAnsi="Times New Roman" w:cs="Times New Roman"/>
          <w:color w:val="000000" w:themeColor="text1"/>
          <w:sz w:val="24"/>
          <w:szCs w:val="24"/>
        </w:rPr>
        <w:t>Menguy</w:t>
      </w:r>
      <w:proofErr w:type="spellEnd"/>
      <w:r w:rsidRPr="00ED69BA">
        <w:rPr>
          <w:rFonts w:ascii="Times New Roman" w:hAnsi="Times New Roman" w:cs="Times New Roman"/>
          <w:color w:val="000000" w:themeColor="text1"/>
          <w:sz w:val="24"/>
          <w:szCs w:val="24"/>
        </w:rPr>
        <w:t xml:space="preserve"> N, </w:t>
      </w:r>
      <w:proofErr w:type="spellStart"/>
      <w:r w:rsidRPr="00ED69BA">
        <w:rPr>
          <w:rFonts w:ascii="Times New Roman" w:hAnsi="Times New Roman" w:cs="Times New Roman"/>
          <w:color w:val="000000" w:themeColor="text1"/>
          <w:sz w:val="24"/>
          <w:szCs w:val="24"/>
        </w:rPr>
        <w:t>Obst</w:t>
      </w:r>
      <w:proofErr w:type="spellEnd"/>
      <w:r w:rsidRPr="00ED69BA">
        <w:rPr>
          <w:rFonts w:ascii="Times New Roman" w:hAnsi="Times New Roman" w:cs="Times New Roman"/>
          <w:color w:val="000000" w:themeColor="text1"/>
          <w:sz w:val="24"/>
          <w:szCs w:val="24"/>
        </w:rPr>
        <w:t xml:space="preserve"> M, </w:t>
      </w:r>
      <w:proofErr w:type="spellStart"/>
      <w:r w:rsidRPr="00ED69BA">
        <w:rPr>
          <w:rFonts w:ascii="Times New Roman" w:hAnsi="Times New Roman" w:cs="Times New Roman"/>
          <w:color w:val="000000" w:themeColor="text1"/>
          <w:sz w:val="24"/>
          <w:szCs w:val="24"/>
        </w:rPr>
        <w:t>Stolarski</w:t>
      </w:r>
      <w:proofErr w:type="spellEnd"/>
      <w:r w:rsidRPr="00ED69BA">
        <w:rPr>
          <w:rFonts w:ascii="Times New Roman" w:hAnsi="Times New Roman" w:cs="Times New Roman"/>
          <w:color w:val="000000" w:themeColor="text1"/>
          <w:sz w:val="24"/>
          <w:szCs w:val="24"/>
        </w:rPr>
        <w:t xml:space="preserve"> J, Mazur M, </w:t>
      </w:r>
      <w:proofErr w:type="spellStart"/>
      <w:r w:rsidRPr="00ED69BA">
        <w:rPr>
          <w:rFonts w:ascii="Times New Roman" w:hAnsi="Times New Roman" w:cs="Times New Roman"/>
          <w:color w:val="000000" w:themeColor="text1"/>
          <w:sz w:val="24"/>
          <w:szCs w:val="24"/>
        </w:rPr>
        <w:t>Tylisczak</w:t>
      </w:r>
      <w:proofErr w:type="spellEnd"/>
      <w:r w:rsidRPr="00ED69BA">
        <w:rPr>
          <w:rFonts w:ascii="Times New Roman" w:hAnsi="Times New Roman" w:cs="Times New Roman"/>
          <w:color w:val="000000" w:themeColor="text1"/>
          <w:sz w:val="24"/>
          <w:szCs w:val="24"/>
        </w:rPr>
        <w:t xml:space="preserve"> T, Brown Jr GE, </w:t>
      </w:r>
      <w:proofErr w:type="spellStart"/>
      <w:r w:rsidRPr="00ED69BA">
        <w:rPr>
          <w:rFonts w:ascii="Times New Roman" w:hAnsi="Times New Roman" w:cs="Times New Roman"/>
          <w:color w:val="000000" w:themeColor="text1"/>
          <w:sz w:val="24"/>
          <w:szCs w:val="24"/>
        </w:rPr>
        <w:t>Meibom</w:t>
      </w:r>
      <w:proofErr w:type="spellEnd"/>
      <w:r w:rsidRPr="00ED69BA">
        <w:rPr>
          <w:rFonts w:ascii="Times New Roman" w:hAnsi="Times New Roman" w:cs="Times New Roman"/>
          <w:color w:val="000000" w:themeColor="text1"/>
          <w:sz w:val="24"/>
          <w:szCs w:val="24"/>
        </w:rPr>
        <w:t xml:space="preserve"> A</w:t>
      </w:r>
      <w:r w:rsidRPr="00ED69BA" w:rsidDel="006A0CBF">
        <w:rPr>
          <w:rFonts w:ascii="Times New Roman" w:hAnsi="Times New Roman" w:cs="Times New Roman"/>
          <w:color w:val="000000" w:themeColor="text1"/>
          <w:sz w:val="24"/>
          <w:szCs w:val="24"/>
        </w:rPr>
        <w:t xml:space="preserve"> </w:t>
      </w:r>
      <w:r w:rsidRPr="00ED69BA">
        <w:rPr>
          <w:rFonts w:ascii="Times New Roman" w:hAnsi="Times New Roman" w:cs="Times New Roman"/>
          <w:color w:val="000000" w:themeColor="text1"/>
          <w:sz w:val="24"/>
          <w:szCs w:val="24"/>
        </w:rPr>
        <w:t>(2011) S</w:t>
      </w:r>
      <w:r w:rsidRPr="00ED69BA">
        <w:rPr>
          <w:rFonts w:ascii="Times New Roman" w:eastAsia="Times New Roman" w:hAnsi="Times New Roman" w:cs="Times New Roman"/>
          <w:color w:val="000000" w:themeColor="text1"/>
          <w:sz w:val="24"/>
          <w:szCs w:val="24"/>
        </w:rPr>
        <w:t>tudy of the crystallographic architecture of corals at the nanoscale by scanning transmission X-ray microscopy and transmission electron microscopy. Ultramicroscopy 111:1268–1275</w:t>
      </w:r>
      <w:r w:rsidRPr="00ED69BA">
        <w:rPr>
          <w:rFonts w:ascii="Times New Roman" w:hAnsi="Times New Roman" w:cs="Times New Roman"/>
          <w:color w:val="000000" w:themeColor="text1"/>
          <w:sz w:val="24"/>
          <w:szCs w:val="24"/>
        </w:rPr>
        <w:t xml:space="preserve"> </w:t>
      </w:r>
    </w:p>
    <w:p w14:paraId="103CB007" w14:textId="77777777" w:rsidR="00225AAD" w:rsidRPr="00ED69BA" w:rsidRDefault="00225AAD" w:rsidP="00225AAD">
      <w:pPr>
        <w:spacing w:after="0"/>
        <w:rPr>
          <w:rFonts w:ascii="Times New Roman" w:eastAsia="Times New Roman" w:hAnsi="Times New Roman" w:cs="Times New Roman"/>
          <w:color w:val="000000" w:themeColor="text1"/>
          <w:sz w:val="24"/>
          <w:szCs w:val="24"/>
        </w:rPr>
      </w:pPr>
    </w:p>
    <w:p w14:paraId="6A500BCC" w14:textId="6C7CAD32" w:rsidR="009D4A92" w:rsidRPr="00ED69BA" w:rsidRDefault="009D4A92">
      <w:pPr>
        <w:rPr>
          <w:color w:val="000000" w:themeColor="text1"/>
        </w:rPr>
      </w:pPr>
    </w:p>
    <w:p w14:paraId="060D501A" w14:textId="47C6AF84" w:rsidR="003F374E" w:rsidRPr="00ED69BA" w:rsidRDefault="003F374E">
      <w:pPr>
        <w:rPr>
          <w:color w:val="000000" w:themeColor="text1"/>
        </w:rPr>
      </w:pPr>
    </w:p>
    <w:p w14:paraId="2C482C07" w14:textId="67CDD08C" w:rsidR="003F374E" w:rsidRPr="00ED69BA" w:rsidRDefault="003F374E">
      <w:pPr>
        <w:rPr>
          <w:color w:val="000000" w:themeColor="text1"/>
        </w:rPr>
      </w:pPr>
    </w:p>
    <w:p w14:paraId="5DC67A0D" w14:textId="224533D8" w:rsidR="003F374E" w:rsidRPr="00ED69BA" w:rsidRDefault="003F374E">
      <w:pPr>
        <w:rPr>
          <w:color w:val="000000" w:themeColor="text1"/>
        </w:rPr>
      </w:pPr>
    </w:p>
    <w:p w14:paraId="53E2A741" w14:textId="393754E3" w:rsidR="003F374E" w:rsidRPr="00ED69BA" w:rsidRDefault="003F374E">
      <w:pPr>
        <w:rPr>
          <w:color w:val="000000" w:themeColor="text1"/>
        </w:rPr>
      </w:pPr>
    </w:p>
    <w:p w14:paraId="1AC04E00" w14:textId="5E7D1F0E" w:rsidR="003F374E" w:rsidRPr="00ED69BA" w:rsidRDefault="003F374E">
      <w:pPr>
        <w:rPr>
          <w:color w:val="000000" w:themeColor="text1"/>
        </w:rPr>
      </w:pPr>
    </w:p>
    <w:p w14:paraId="011D39C0" w14:textId="2EC23FBD" w:rsidR="003F374E" w:rsidRPr="00ED69BA" w:rsidRDefault="003F374E">
      <w:pPr>
        <w:rPr>
          <w:color w:val="000000" w:themeColor="text1"/>
        </w:rPr>
      </w:pPr>
      <w:r w:rsidRPr="00ED69BA">
        <w:rPr>
          <w:noProof/>
          <w:color w:val="000000" w:themeColor="text1"/>
          <w:lang w:val="en-IN" w:eastAsia="en-IN"/>
        </w:rPr>
        <w:lastRenderedPageBreak/>
        <w:drawing>
          <wp:inline distT="0" distB="0" distL="0" distR="0" wp14:anchorId="302FDE2E" wp14:editId="199CC870">
            <wp:extent cx="5943600" cy="61074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6107430"/>
                    </a:xfrm>
                    <a:prstGeom prst="rect">
                      <a:avLst/>
                    </a:prstGeom>
                  </pic:spPr>
                </pic:pic>
              </a:graphicData>
            </a:graphic>
          </wp:inline>
        </w:drawing>
      </w:r>
    </w:p>
    <w:p w14:paraId="6D140156" w14:textId="341FD473" w:rsidR="003F374E" w:rsidRPr="00ED69BA" w:rsidRDefault="00993761">
      <w:pPr>
        <w:rPr>
          <w:rFonts w:ascii="Times New Roman" w:hAnsi="Times New Roman" w:cs="Times New Roman"/>
          <w:color w:val="000000" w:themeColor="text1"/>
          <w:sz w:val="24"/>
          <w:szCs w:val="24"/>
        </w:rPr>
      </w:pPr>
      <w:r w:rsidRPr="00ED69BA">
        <w:rPr>
          <w:rFonts w:ascii="Times New Roman" w:hAnsi="Times New Roman" w:cs="Times New Roman"/>
          <w:b/>
          <w:bCs/>
          <w:color w:val="000000" w:themeColor="text1"/>
          <w:sz w:val="24"/>
          <w:szCs w:val="24"/>
        </w:rPr>
        <w:t xml:space="preserve">Supplementary </w:t>
      </w:r>
      <w:r w:rsidR="003F374E" w:rsidRPr="00ED69BA">
        <w:rPr>
          <w:rFonts w:ascii="Times New Roman" w:hAnsi="Times New Roman" w:cs="Times New Roman"/>
          <w:b/>
          <w:bCs/>
          <w:color w:val="000000" w:themeColor="text1"/>
          <w:sz w:val="24"/>
          <w:szCs w:val="24"/>
        </w:rPr>
        <w:t>Figure 1.</w:t>
      </w:r>
      <w:r w:rsidR="003F374E" w:rsidRPr="00ED69BA">
        <w:rPr>
          <w:rFonts w:ascii="Times New Roman" w:hAnsi="Times New Roman" w:cs="Times New Roman"/>
          <w:color w:val="000000" w:themeColor="text1"/>
          <w:sz w:val="24"/>
          <w:szCs w:val="24"/>
        </w:rPr>
        <w:t xml:space="preserve"> Unit-cell parameters for all aragonites calculated in this study by whole pattern Rietveld refinements are plotted highlight the similarities and differences between aragonites formed by different methods (corals, synthetics, etc.). Unit-cell parameters are expressed as A) the ratio of the difference in unit-cell volume between the sample and the mean unit cell volume for previously-studied geological aragonites over the geological aragonite unit-cell volume. B) anisotropic differences in a-axis (red squares), b-axis (blue circles), and c-axis (yellow triangles) lengths as ratios of the difference in axis length between the sample and previously-studied geological aragonites over the geological aragonite axis length. Error bars are based on estimated standard deviations calculated by Rietveld refinements.</w:t>
      </w:r>
    </w:p>
    <w:p w14:paraId="52166024" w14:textId="3F7320F1" w:rsidR="003F374E" w:rsidRPr="00ED69BA" w:rsidRDefault="003F374E">
      <w:pPr>
        <w:rPr>
          <w:rFonts w:ascii="Times New Roman" w:hAnsi="Times New Roman" w:cs="Times New Roman"/>
          <w:color w:val="000000" w:themeColor="text1"/>
          <w:sz w:val="24"/>
          <w:szCs w:val="24"/>
        </w:rPr>
      </w:pPr>
    </w:p>
    <w:p w14:paraId="110414CF" w14:textId="4383DCAF" w:rsidR="006C70E9" w:rsidRPr="00ED69BA" w:rsidRDefault="006C70E9">
      <w:pPr>
        <w:rPr>
          <w:rFonts w:ascii="Times New Roman" w:hAnsi="Times New Roman" w:cs="Times New Roman"/>
          <w:color w:val="000000" w:themeColor="text1"/>
          <w:sz w:val="24"/>
          <w:szCs w:val="24"/>
        </w:rPr>
      </w:pPr>
    </w:p>
    <w:p w14:paraId="2724376C" w14:textId="26B8B2A4" w:rsidR="006C70E9" w:rsidRPr="00ED69BA" w:rsidRDefault="008A3CBC">
      <w:pPr>
        <w:rPr>
          <w:rFonts w:ascii="Times New Roman" w:hAnsi="Times New Roman" w:cs="Times New Roman"/>
          <w:color w:val="000000" w:themeColor="text1"/>
          <w:sz w:val="24"/>
          <w:szCs w:val="24"/>
        </w:rPr>
      </w:pPr>
      <w:r w:rsidRPr="00ED69BA">
        <w:rPr>
          <w:noProof/>
          <w:color w:val="000000" w:themeColor="text1"/>
          <w:lang w:val="en-IN" w:eastAsia="en-IN"/>
        </w:rPr>
        <w:drawing>
          <wp:inline distT="0" distB="0" distL="0" distR="0" wp14:anchorId="2A006AAF" wp14:editId="6883A853">
            <wp:extent cx="5943600" cy="56432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5643245"/>
                    </a:xfrm>
                    <a:prstGeom prst="rect">
                      <a:avLst/>
                    </a:prstGeom>
                  </pic:spPr>
                </pic:pic>
              </a:graphicData>
            </a:graphic>
          </wp:inline>
        </w:drawing>
      </w:r>
    </w:p>
    <w:p w14:paraId="23EB0B1D" w14:textId="16AA07FC" w:rsidR="006C70E9" w:rsidRPr="00ED69BA" w:rsidRDefault="00993761">
      <w:pPr>
        <w:rPr>
          <w:rFonts w:ascii="Times New Roman" w:hAnsi="Times New Roman" w:cs="Times New Roman"/>
          <w:color w:val="000000" w:themeColor="text1"/>
          <w:sz w:val="24"/>
          <w:szCs w:val="24"/>
        </w:rPr>
      </w:pPr>
      <w:r w:rsidRPr="00ED69BA">
        <w:rPr>
          <w:rFonts w:ascii="Times New Roman" w:hAnsi="Times New Roman" w:cs="Times New Roman"/>
          <w:b/>
          <w:bCs/>
          <w:color w:val="000000" w:themeColor="text1"/>
          <w:sz w:val="24"/>
          <w:szCs w:val="24"/>
        </w:rPr>
        <w:t xml:space="preserve">Supplementary </w:t>
      </w:r>
      <w:r w:rsidR="006C70E9" w:rsidRPr="00ED69BA">
        <w:rPr>
          <w:rFonts w:ascii="Times New Roman" w:hAnsi="Times New Roman" w:cs="Times New Roman"/>
          <w:b/>
          <w:bCs/>
          <w:color w:val="000000" w:themeColor="text1"/>
          <w:sz w:val="24"/>
          <w:szCs w:val="24"/>
        </w:rPr>
        <w:t xml:space="preserve">Figure </w:t>
      </w:r>
      <w:r w:rsidR="00905040" w:rsidRPr="00ED69BA">
        <w:rPr>
          <w:rFonts w:ascii="Times New Roman" w:hAnsi="Times New Roman" w:cs="Times New Roman"/>
          <w:b/>
          <w:bCs/>
          <w:color w:val="000000" w:themeColor="text1"/>
          <w:sz w:val="24"/>
          <w:szCs w:val="24"/>
        </w:rPr>
        <w:t>2</w:t>
      </w:r>
      <w:r w:rsidR="006C70E9" w:rsidRPr="00ED69BA">
        <w:rPr>
          <w:rFonts w:ascii="Times New Roman" w:hAnsi="Times New Roman" w:cs="Times New Roman"/>
          <w:b/>
          <w:bCs/>
          <w:color w:val="000000" w:themeColor="text1"/>
          <w:sz w:val="24"/>
          <w:szCs w:val="24"/>
        </w:rPr>
        <w:t xml:space="preserve">. </w:t>
      </w:r>
      <w:r w:rsidR="006C70E9" w:rsidRPr="00ED69BA">
        <w:rPr>
          <w:rFonts w:ascii="Times New Roman" w:hAnsi="Times New Roman" w:cs="Times New Roman"/>
          <w:color w:val="000000" w:themeColor="text1"/>
          <w:sz w:val="24"/>
          <w:szCs w:val="24"/>
        </w:rPr>
        <w:t xml:space="preserve">Coral aragonite unit-cell A-C) </w:t>
      </w:r>
      <w:r w:rsidR="006C70E9" w:rsidRPr="00ED69BA">
        <w:rPr>
          <w:rFonts w:ascii="Times New Roman" w:hAnsi="Times New Roman" w:cs="Times New Roman"/>
          <w:i/>
          <w:iCs/>
          <w:color w:val="000000" w:themeColor="text1"/>
          <w:sz w:val="24"/>
          <w:szCs w:val="24"/>
        </w:rPr>
        <w:t>a</w:t>
      </w:r>
      <w:r w:rsidR="006C70E9" w:rsidRPr="00ED69BA">
        <w:rPr>
          <w:rFonts w:ascii="Times New Roman" w:hAnsi="Times New Roman" w:cs="Times New Roman"/>
          <w:color w:val="000000" w:themeColor="text1"/>
          <w:sz w:val="24"/>
          <w:szCs w:val="24"/>
        </w:rPr>
        <w:t xml:space="preserve">-axis, D-F) </w:t>
      </w:r>
      <w:r w:rsidR="006C70E9" w:rsidRPr="00ED69BA">
        <w:rPr>
          <w:rFonts w:ascii="Times New Roman" w:hAnsi="Times New Roman" w:cs="Times New Roman"/>
          <w:i/>
          <w:iCs/>
          <w:color w:val="000000" w:themeColor="text1"/>
          <w:sz w:val="24"/>
          <w:szCs w:val="24"/>
        </w:rPr>
        <w:t>b</w:t>
      </w:r>
      <w:r w:rsidR="006C70E9" w:rsidRPr="00ED69BA">
        <w:rPr>
          <w:rFonts w:ascii="Times New Roman" w:hAnsi="Times New Roman" w:cs="Times New Roman"/>
          <w:color w:val="000000" w:themeColor="text1"/>
          <w:sz w:val="24"/>
          <w:szCs w:val="24"/>
        </w:rPr>
        <w:t>-axis lengths as functions of Raman spectroscopy data for FWHM v</w:t>
      </w:r>
      <w:r w:rsidR="006C70E9" w:rsidRPr="00ED69BA">
        <w:rPr>
          <w:rFonts w:ascii="Times New Roman" w:hAnsi="Times New Roman" w:cs="Times New Roman"/>
          <w:color w:val="000000" w:themeColor="text1"/>
          <w:sz w:val="24"/>
          <w:szCs w:val="24"/>
          <w:vertAlign w:val="subscript"/>
        </w:rPr>
        <w:t>1</w:t>
      </w:r>
      <w:r w:rsidR="006C70E9" w:rsidRPr="00ED69BA">
        <w:rPr>
          <w:rFonts w:ascii="Times New Roman" w:hAnsi="Times New Roman" w:cs="Times New Roman"/>
          <w:color w:val="000000" w:themeColor="text1"/>
          <w:sz w:val="24"/>
          <w:szCs w:val="24"/>
        </w:rPr>
        <w:t xml:space="preserve"> peak, Raman-derived </w:t>
      </w:r>
      <w:r w:rsidR="006C70E9" w:rsidRPr="00ED69BA">
        <w:rPr>
          <w:rFonts w:ascii="Times New Roman" w:hAnsi="Times New Roman" w:cs="Times New Roman"/>
          <w:color w:val="000000" w:themeColor="text1"/>
          <w:sz w:val="24"/>
          <w:szCs w:val="24"/>
          <w:lang w:val="el-GR"/>
        </w:rPr>
        <w:t>Ω</w:t>
      </w:r>
      <w:proofErr w:type="spellStart"/>
      <w:r w:rsidR="006C70E9" w:rsidRPr="00ED69BA">
        <w:rPr>
          <w:rFonts w:ascii="Times New Roman" w:hAnsi="Times New Roman" w:cs="Times New Roman"/>
          <w:color w:val="000000" w:themeColor="text1"/>
          <w:sz w:val="24"/>
          <w:szCs w:val="24"/>
          <w:vertAlign w:val="subscript"/>
        </w:rPr>
        <w:t>cf</w:t>
      </w:r>
      <w:proofErr w:type="spellEnd"/>
      <w:r w:rsidR="006C70E9" w:rsidRPr="00ED69BA">
        <w:rPr>
          <w:rFonts w:ascii="Times New Roman" w:hAnsi="Times New Roman" w:cs="Times New Roman"/>
          <w:color w:val="000000" w:themeColor="text1"/>
          <w:sz w:val="24"/>
          <w:szCs w:val="24"/>
        </w:rPr>
        <w:t>, and v</w:t>
      </w:r>
      <w:r w:rsidR="006C70E9" w:rsidRPr="00ED69BA">
        <w:rPr>
          <w:rFonts w:ascii="Times New Roman" w:hAnsi="Times New Roman" w:cs="Times New Roman"/>
          <w:color w:val="000000" w:themeColor="text1"/>
          <w:sz w:val="24"/>
          <w:szCs w:val="24"/>
          <w:vertAlign w:val="subscript"/>
        </w:rPr>
        <w:t>1</w:t>
      </w:r>
      <w:r w:rsidR="006C70E9" w:rsidRPr="00ED69BA">
        <w:rPr>
          <w:rFonts w:ascii="Times New Roman" w:hAnsi="Times New Roman" w:cs="Times New Roman"/>
          <w:color w:val="000000" w:themeColor="text1"/>
          <w:sz w:val="24"/>
          <w:szCs w:val="24"/>
        </w:rPr>
        <w:t xml:space="preserve"> peak positions, respectively. Error bars represent estimated standard deviations calculated by Rietveld refinements for unit-cell parameters and standard errors for Raman data.</w:t>
      </w:r>
    </w:p>
    <w:p w14:paraId="71ED14B4" w14:textId="14011030" w:rsidR="00905040" w:rsidRPr="00ED69BA" w:rsidRDefault="008A3CBC" w:rsidP="00905040">
      <w:pPr>
        <w:rPr>
          <w:rFonts w:ascii="Times New Roman" w:hAnsi="Times New Roman" w:cs="Times New Roman"/>
          <w:color w:val="000000" w:themeColor="text1"/>
          <w:sz w:val="24"/>
          <w:szCs w:val="24"/>
        </w:rPr>
      </w:pPr>
      <w:r w:rsidRPr="00ED69BA">
        <w:rPr>
          <w:noProof/>
          <w:color w:val="000000" w:themeColor="text1"/>
          <w:lang w:val="en-IN" w:eastAsia="en-IN"/>
        </w:rPr>
        <w:drawing>
          <wp:inline distT="0" distB="0" distL="0" distR="0" wp14:anchorId="34D2EDDA" wp14:editId="53FECCD6">
            <wp:extent cx="5943600" cy="57257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5725795"/>
                    </a:xfrm>
                    <a:prstGeom prst="rect">
                      <a:avLst/>
                    </a:prstGeom>
                  </pic:spPr>
                </pic:pic>
              </a:graphicData>
            </a:graphic>
          </wp:inline>
        </w:drawing>
      </w:r>
    </w:p>
    <w:p w14:paraId="2F40252B" w14:textId="07D6B96A" w:rsidR="00905040" w:rsidRPr="00ED69BA" w:rsidRDefault="00905040" w:rsidP="00905040">
      <w:pPr>
        <w:rPr>
          <w:rFonts w:ascii="Times New Roman" w:hAnsi="Times New Roman" w:cs="Times New Roman"/>
          <w:color w:val="000000" w:themeColor="text1"/>
          <w:sz w:val="24"/>
          <w:szCs w:val="24"/>
        </w:rPr>
      </w:pPr>
      <w:r w:rsidRPr="00ED69BA">
        <w:rPr>
          <w:rFonts w:ascii="Times New Roman" w:hAnsi="Times New Roman" w:cs="Times New Roman"/>
          <w:b/>
          <w:bCs/>
          <w:color w:val="000000" w:themeColor="text1"/>
          <w:sz w:val="24"/>
          <w:szCs w:val="24"/>
        </w:rPr>
        <w:t xml:space="preserve">Supplementary Figure 3. </w:t>
      </w:r>
      <w:r w:rsidRPr="00ED69BA">
        <w:rPr>
          <w:rFonts w:ascii="Times New Roman" w:hAnsi="Times New Roman" w:cs="Times New Roman"/>
          <w:color w:val="000000" w:themeColor="text1"/>
          <w:sz w:val="24"/>
          <w:szCs w:val="24"/>
        </w:rPr>
        <w:t xml:space="preserve">Coral aragonite unit-cell A-C) </w:t>
      </w:r>
      <w:r w:rsidRPr="00ED69BA">
        <w:rPr>
          <w:rFonts w:ascii="Times New Roman" w:hAnsi="Times New Roman" w:cs="Times New Roman"/>
          <w:i/>
          <w:iCs/>
          <w:color w:val="000000" w:themeColor="text1"/>
          <w:sz w:val="24"/>
          <w:szCs w:val="24"/>
        </w:rPr>
        <w:t>a</w:t>
      </w:r>
      <w:r w:rsidRPr="00ED69BA">
        <w:rPr>
          <w:rFonts w:ascii="Times New Roman" w:hAnsi="Times New Roman" w:cs="Times New Roman"/>
          <w:color w:val="000000" w:themeColor="text1"/>
          <w:sz w:val="24"/>
          <w:szCs w:val="24"/>
        </w:rPr>
        <w:t xml:space="preserve">-axis, D-F) </w:t>
      </w:r>
      <w:r w:rsidRPr="00ED69BA">
        <w:rPr>
          <w:rFonts w:ascii="Times New Roman" w:hAnsi="Times New Roman" w:cs="Times New Roman"/>
          <w:i/>
          <w:iCs/>
          <w:color w:val="000000" w:themeColor="text1"/>
          <w:sz w:val="24"/>
          <w:szCs w:val="24"/>
        </w:rPr>
        <w:t>b</w:t>
      </w:r>
      <w:r w:rsidRPr="00ED69BA">
        <w:rPr>
          <w:rFonts w:ascii="Times New Roman" w:hAnsi="Times New Roman" w:cs="Times New Roman"/>
          <w:color w:val="000000" w:themeColor="text1"/>
          <w:sz w:val="24"/>
          <w:szCs w:val="24"/>
        </w:rPr>
        <w:t xml:space="preserve">-axis, and G-I) </w:t>
      </w:r>
      <w:r w:rsidRPr="00ED69BA">
        <w:rPr>
          <w:rFonts w:ascii="Times New Roman" w:hAnsi="Times New Roman" w:cs="Times New Roman"/>
          <w:i/>
          <w:iCs/>
          <w:color w:val="000000" w:themeColor="text1"/>
          <w:sz w:val="24"/>
          <w:szCs w:val="24"/>
        </w:rPr>
        <w:t>c</w:t>
      </w:r>
      <w:r w:rsidRPr="00ED69BA">
        <w:rPr>
          <w:rFonts w:ascii="Times New Roman" w:hAnsi="Times New Roman" w:cs="Times New Roman"/>
          <w:color w:val="000000" w:themeColor="text1"/>
          <w:sz w:val="24"/>
          <w:szCs w:val="24"/>
        </w:rPr>
        <w:t>-axis lengths as functions of B/Ca, Sr/Ca, and Mg/Ca ratios, respectively. Error bars represent estimated standard deviations.</w:t>
      </w:r>
    </w:p>
    <w:p w14:paraId="5C51E3AA" w14:textId="77777777" w:rsidR="003F374E" w:rsidRPr="00ED69BA" w:rsidRDefault="003F374E">
      <w:pPr>
        <w:rPr>
          <w:rFonts w:ascii="Times New Roman" w:hAnsi="Times New Roman" w:cs="Times New Roman"/>
          <w:color w:val="000000" w:themeColor="text1"/>
          <w:sz w:val="24"/>
          <w:szCs w:val="24"/>
        </w:rPr>
      </w:pPr>
    </w:p>
    <w:sectPr w:rsidR="003F374E" w:rsidRPr="00ED69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E91CA4"/>
    <w:multiLevelType w:val="hybridMultilevel"/>
    <w:tmpl w:val="8F52C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BAD"/>
    <w:rsid w:val="0003112A"/>
    <w:rsid w:val="00173B99"/>
    <w:rsid w:val="00177E6A"/>
    <w:rsid w:val="001D2B94"/>
    <w:rsid w:val="001D7EAA"/>
    <w:rsid w:val="00222BAD"/>
    <w:rsid w:val="00225AAD"/>
    <w:rsid w:val="002D4DC8"/>
    <w:rsid w:val="00316AAE"/>
    <w:rsid w:val="0039388E"/>
    <w:rsid w:val="003B25BC"/>
    <w:rsid w:val="003F374E"/>
    <w:rsid w:val="00466674"/>
    <w:rsid w:val="005813E3"/>
    <w:rsid w:val="00623596"/>
    <w:rsid w:val="006326B1"/>
    <w:rsid w:val="006A5CCF"/>
    <w:rsid w:val="006C70E9"/>
    <w:rsid w:val="007B7502"/>
    <w:rsid w:val="007C63F5"/>
    <w:rsid w:val="00834887"/>
    <w:rsid w:val="008A3CBC"/>
    <w:rsid w:val="008B48F6"/>
    <w:rsid w:val="00905040"/>
    <w:rsid w:val="00966FC3"/>
    <w:rsid w:val="0097748A"/>
    <w:rsid w:val="00984219"/>
    <w:rsid w:val="00993761"/>
    <w:rsid w:val="009D4A92"/>
    <w:rsid w:val="00A12856"/>
    <w:rsid w:val="00B84E08"/>
    <w:rsid w:val="00BC1729"/>
    <w:rsid w:val="00C2423A"/>
    <w:rsid w:val="00C50268"/>
    <w:rsid w:val="00CE5820"/>
    <w:rsid w:val="00CE64A0"/>
    <w:rsid w:val="00D97399"/>
    <w:rsid w:val="00E347DB"/>
    <w:rsid w:val="00E813AA"/>
    <w:rsid w:val="00ED69BA"/>
    <w:rsid w:val="00F7658D"/>
    <w:rsid w:val="00F85108"/>
    <w:rsid w:val="00F87B6D"/>
    <w:rsid w:val="00FF1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B254D"/>
  <w15:chartTrackingRefBased/>
  <w15:docId w15:val="{8CF9B052-E10E-4082-BDAE-95A61E195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BAD"/>
    <w:pPr>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22BAD"/>
    <w:rPr>
      <w:sz w:val="16"/>
      <w:szCs w:val="16"/>
    </w:rPr>
  </w:style>
  <w:style w:type="paragraph" w:styleId="CommentText">
    <w:name w:val="annotation text"/>
    <w:basedOn w:val="Normal"/>
    <w:link w:val="CommentTextChar"/>
    <w:uiPriority w:val="99"/>
    <w:unhideWhenUsed/>
    <w:rsid w:val="00222BAD"/>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22BAD"/>
    <w:rPr>
      <w:rFonts w:ascii="Times New Roman" w:eastAsia="Times New Roman" w:hAnsi="Times New Roman" w:cs="Times New Roman"/>
      <w:sz w:val="20"/>
      <w:szCs w:val="20"/>
    </w:rPr>
  </w:style>
  <w:style w:type="paragraph" w:styleId="ListParagraph">
    <w:name w:val="List Paragraph"/>
    <w:basedOn w:val="Normal"/>
    <w:uiPriority w:val="34"/>
    <w:qFormat/>
    <w:rsid w:val="004666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1272</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Farfan</dc:creator>
  <cp:keywords/>
  <dc:description/>
  <cp:lastModifiedBy>Anitha M.</cp:lastModifiedBy>
  <cp:revision>3</cp:revision>
  <dcterms:created xsi:type="dcterms:W3CDTF">2021-09-17T20:03:00Z</dcterms:created>
  <dcterms:modified xsi:type="dcterms:W3CDTF">2021-11-08T04:47:00Z</dcterms:modified>
</cp:coreProperties>
</file>