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31F5" w:rsidRDefault="007F31F5" w:rsidP="007F31F5">
      <w:pPr>
        <w:shd w:val="clear" w:color="auto" w:fill="FFFFFF"/>
        <w:spacing w:line="480" w:lineRule="auto"/>
        <w:rPr>
          <w:b/>
          <w:sz w:val="28"/>
          <w:szCs w:val="28"/>
        </w:rPr>
      </w:pPr>
      <w:r>
        <w:rPr>
          <w:b/>
          <w:sz w:val="28"/>
          <w:szCs w:val="28"/>
        </w:rPr>
        <w:t>Online Resources</w:t>
      </w:r>
    </w:p>
    <w:p w:rsidR="007F31F5" w:rsidRPr="00380C52" w:rsidRDefault="007F31F5" w:rsidP="007F31F5">
      <w:pPr>
        <w:shd w:val="clear" w:color="auto" w:fill="FFFFFF"/>
        <w:spacing w:line="480" w:lineRule="auto"/>
        <w:rPr>
          <w:b/>
        </w:rPr>
      </w:pPr>
      <w:r w:rsidRPr="00380C52">
        <w:rPr>
          <w:b/>
        </w:rPr>
        <w:t>Supporting Information</w:t>
      </w:r>
    </w:p>
    <w:p w:rsidR="007F31F5" w:rsidRDefault="007F31F5" w:rsidP="007F31F5">
      <w:pPr>
        <w:spacing w:line="480" w:lineRule="auto"/>
      </w:pPr>
      <w:r w:rsidRPr="004366AA">
        <w:rPr>
          <w:b/>
        </w:rPr>
        <w:t>Fig</w:t>
      </w:r>
      <w:r>
        <w:rPr>
          <w:b/>
        </w:rPr>
        <w:t>.</w:t>
      </w:r>
      <w:r w:rsidRPr="004366AA">
        <w:rPr>
          <w:b/>
        </w:rPr>
        <w:t xml:space="preserve"> S1. </w:t>
      </w:r>
      <w:r w:rsidRPr="006D5FE4">
        <w:rPr>
          <w:bCs/>
        </w:rPr>
        <w:t>Phylogenetic analysis of GFPs and RFPs in stony corals.</w:t>
      </w:r>
      <w:r w:rsidRPr="004366AA">
        <w:rPr>
          <w:b/>
        </w:rPr>
        <w:t xml:space="preserve"> </w:t>
      </w:r>
      <w:r w:rsidRPr="004366AA">
        <w:t xml:space="preserve">This phylogeny was built using IQ-tree with the results of nonparametric bootstrap analysis (1000 replicates) shown at the branch nodes. Values near the tree tips were deleted to aid visualization. GFPs and RFPs were used to root each other in this tree. The location of the characterized </w:t>
      </w:r>
      <w:proofErr w:type="spellStart"/>
      <w:r w:rsidRPr="004366AA">
        <w:t>plobRFP</w:t>
      </w:r>
      <w:proofErr w:type="spellEnd"/>
      <w:r w:rsidRPr="004366AA">
        <w:t xml:space="preserve"> from </w:t>
      </w:r>
      <w:r w:rsidRPr="004366AA">
        <w:rPr>
          <w:i/>
        </w:rPr>
        <w:t xml:space="preserve">P. </w:t>
      </w:r>
      <w:proofErr w:type="spellStart"/>
      <w:r w:rsidRPr="004366AA">
        <w:rPr>
          <w:i/>
        </w:rPr>
        <w:t>lobata</w:t>
      </w:r>
      <w:proofErr w:type="spellEnd"/>
      <w:r w:rsidRPr="004366AA">
        <w:t xml:space="preserve"> is shown. </w:t>
      </w:r>
    </w:p>
    <w:p w:rsidR="007F31F5" w:rsidRPr="004366AA" w:rsidRDefault="007F31F5" w:rsidP="007F31F5">
      <w:pPr>
        <w:spacing w:line="480" w:lineRule="auto"/>
      </w:pPr>
    </w:p>
    <w:p w:rsidR="007F31F5" w:rsidRPr="004366AA" w:rsidRDefault="007F31F5" w:rsidP="007F31F5">
      <w:pPr>
        <w:spacing w:line="480" w:lineRule="auto"/>
      </w:pPr>
      <w:r w:rsidRPr="004366AA">
        <w:rPr>
          <w:b/>
        </w:rPr>
        <w:t>Fig</w:t>
      </w:r>
      <w:r>
        <w:rPr>
          <w:b/>
        </w:rPr>
        <w:t>.</w:t>
      </w:r>
      <w:r w:rsidRPr="004366AA">
        <w:rPr>
          <w:b/>
        </w:rPr>
        <w:t xml:space="preserve"> S2.</w:t>
      </w:r>
      <w:r w:rsidRPr="004366AA">
        <w:t xml:space="preserve"> </w:t>
      </w:r>
      <w:r w:rsidRPr="006D5FE4">
        <w:rPr>
          <w:bCs/>
        </w:rPr>
        <w:t xml:space="preserve">Cladogram of </w:t>
      </w:r>
      <w:r w:rsidRPr="006D5FE4">
        <w:rPr>
          <w:bCs/>
          <w:i/>
        </w:rPr>
        <w:t>Porites</w:t>
      </w:r>
      <w:r w:rsidRPr="006D5FE4">
        <w:rPr>
          <w:bCs/>
        </w:rPr>
        <w:t xml:space="preserve"> strains and species from worldwide locations built using the host animal 18S-28S</w:t>
      </w:r>
      <w:r w:rsidRPr="006D5FE4">
        <w:rPr>
          <w:bCs/>
          <w:color w:val="000000"/>
        </w:rPr>
        <w:t xml:space="preserve"> </w:t>
      </w:r>
      <w:r w:rsidRPr="006D5FE4">
        <w:rPr>
          <w:bCs/>
        </w:rPr>
        <w:t>rDNA sequence.</w:t>
      </w:r>
      <w:r w:rsidRPr="004366AA">
        <w:t xml:space="preserve"> The sampling locations and putative species designation are shown with the outer and inner rings, respectively (see legends). Species of </w:t>
      </w:r>
      <w:proofErr w:type="spellStart"/>
      <w:r w:rsidRPr="004366AA">
        <w:rPr>
          <w:i/>
        </w:rPr>
        <w:t>Galaxea</w:t>
      </w:r>
      <w:proofErr w:type="spellEnd"/>
      <w:r w:rsidRPr="004366AA">
        <w:t xml:space="preserve"> and </w:t>
      </w:r>
      <w:proofErr w:type="spellStart"/>
      <w:r w:rsidRPr="004366AA">
        <w:rPr>
          <w:i/>
        </w:rPr>
        <w:t>Siderastrea</w:t>
      </w:r>
      <w:proofErr w:type="spellEnd"/>
      <w:r w:rsidRPr="004366AA">
        <w:t xml:space="preserve"> were used to outgroup-root this phylogeny. This is an IQ-tree with bootstrap support values calculated (see legend) using 1000 bootstrap replicates and 1000 SH-like approximate likelihood ratio test replicates.</w:t>
      </w:r>
    </w:p>
    <w:p w:rsidR="007F31F5" w:rsidRPr="004366AA" w:rsidRDefault="007F31F5" w:rsidP="007F31F5">
      <w:pPr>
        <w:spacing w:line="480" w:lineRule="auto"/>
      </w:pPr>
    </w:p>
    <w:p w:rsidR="007F31F5" w:rsidRPr="004366AA" w:rsidRDefault="007F31F5" w:rsidP="007F31F5">
      <w:pPr>
        <w:spacing w:line="480" w:lineRule="auto"/>
      </w:pPr>
      <w:r w:rsidRPr="004366AA">
        <w:rPr>
          <w:b/>
        </w:rPr>
        <w:t>Fig</w:t>
      </w:r>
      <w:r>
        <w:rPr>
          <w:b/>
        </w:rPr>
        <w:t>.</w:t>
      </w:r>
      <w:r w:rsidRPr="004366AA">
        <w:rPr>
          <w:b/>
        </w:rPr>
        <w:t xml:space="preserve"> S3.</w:t>
      </w:r>
      <w:r w:rsidRPr="004366AA">
        <w:t xml:space="preserve"> </w:t>
      </w:r>
      <w:proofErr w:type="spellStart"/>
      <w:r w:rsidRPr="006D5FE4">
        <w:rPr>
          <w:bCs/>
        </w:rPr>
        <w:t>Phylogram</w:t>
      </w:r>
      <w:proofErr w:type="spellEnd"/>
      <w:r w:rsidRPr="006D5FE4">
        <w:rPr>
          <w:bCs/>
        </w:rPr>
        <w:t xml:space="preserve"> of </w:t>
      </w:r>
      <w:r w:rsidRPr="006D5FE4">
        <w:rPr>
          <w:bCs/>
          <w:i/>
        </w:rPr>
        <w:t>Porites</w:t>
      </w:r>
      <w:r w:rsidRPr="006D5FE4">
        <w:rPr>
          <w:bCs/>
        </w:rPr>
        <w:t xml:space="preserve"> strains and species from worldwide locations built using the host animal 18S-28S rDNA sequence.</w:t>
      </w:r>
      <w:r w:rsidRPr="004366AA">
        <w:t xml:space="preserve"> The sampling locations and putative species designation are shown with the outer and inner rings, respectively (see legends). Species of </w:t>
      </w:r>
      <w:proofErr w:type="spellStart"/>
      <w:r w:rsidRPr="004366AA">
        <w:rPr>
          <w:i/>
        </w:rPr>
        <w:t>Galaxea</w:t>
      </w:r>
      <w:proofErr w:type="spellEnd"/>
      <w:r w:rsidRPr="004366AA">
        <w:t xml:space="preserve"> and </w:t>
      </w:r>
      <w:proofErr w:type="spellStart"/>
      <w:r w:rsidRPr="004366AA">
        <w:rPr>
          <w:i/>
        </w:rPr>
        <w:t>Siderastrea</w:t>
      </w:r>
      <w:proofErr w:type="spellEnd"/>
      <w:r w:rsidRPr="004366AA">
        <w:t xml:space="preserve"> were used to outgroup-root this phylogeny. This is an IQ-tree with bootstrap support values calculated (see legend) using 1000 bootstrap replicates and 1000 SH-like approximate likelihood ratio test replicates.</w:t>
      </w:r>
    </w:p>
    <w:p w:rsidR="007F31F5" w:rsidRPr="004366AA" w:rsidRDefault="007F31F5" w:rsidP="007F31F5">
      <w:pPr>
        <w:spacing w:line="480" w:lineRule="auto"/>
      </w:pPr>
    </w:p>
    <w:p w:rsidR="007F31F5" w:rsidRPr="004366AA" w:rsidRDefault="007F31F5" w:rsidP="007F31F5">
      <w:pPr>
        <w:spacing w:line="480" w:lineRule="auto"/>
      </w:pPr>
      <w:r w:rsidRPr="004366AA">
        <w:rPr>
          <w:b/>
        </w:rPr>
        <w:t>Fig</w:t>
      </w:r>
      <w:r>
        <w:rPr>
          <w:b/>
        </w:rPr>
        <w:t>.</w:t>
      </w:r>
      <w:r w:rsidRPr="004366AA">
        <w:rPr>
          <w:b/>
        </w:rPr>
        <w:t xml:space="preserve"> S4. </w:t>
      </w:r>
      <w:r w:rsidRPr="006D5FE4">
        <w:rPr>
          <w:bCs/>
        </w:rPr>
        <w:t xml:space="preserve">RFP-like patterns of </w:t>
      </w:r>
      <w:r w:rsidRPr="006D5FE4">
        <w:rPr>
          <w:bCs/>
          <w:i/>
        </w:rPr>
        <w:t>Porites</w:t>
      </w:r>
      <w:r w:rsidRPr="006D5FE4">
        <w:rPr>
          <w:bCs/>
        </w:rPr>
        <w:t xml:space="preserve"> colonies. </w:t>
      </w:r>
      <w:r>
        <w:t>a</w:t>
      </w:r>
      <w:r w:rsidRPr="004366AA">
        <w:t xml:space="preserve">) RFP results for the same colonies shown in </w:t>
      </w:r>
      <w:r w:rsidRPr="004366AA">
        <w:rPr>
          <w:b/>
        </w:rPr>
        <w:t>Figure 2</w:t>
      </w:r>
      <w:r w:rsidRPr="004366AA">
        <w:t xml:space="preserve"> (GFP analyses). </w:t>
      </w:r>
      <w:r>
        <w:t>b</w:t>
      </w:r>
      <w:r w:rsidRPr="004366AA">
        <w:t>) Areas of higher RFP</w:t>
      </w:r>
      <w:r w:rsidRPr="004366AA">
        <w:rPr>
          <w:color w:val="000000"/>
        </w:rPr>
        <w:t>-like</w:t>
      </w:r>
      <w:r w:rsidRPr="004366AA">
        <w:t xml:space="preserve"> fluorescence that are putatively undergoing regrowth or </w:t>
      </w:r>
      <w:r w:rsidRPr="004366AA">
        <w:lastRenderedPageBreak/>
        <w:t>wound healing. The order of images for the sample from left to right is white light, GFP</w:t>
      </w:r>
      <w:r w:rsidRPr="004366AA">
        <w:rPr>
          <w:color w:val="000000"/>
        </w:rPr>
        <w:t>-like</w:t>
      </w:r>
      <w:r w:rsidRPr="004366AA">
        <w:t>, and RFP</w:t>
      </w:r>
      <w:r w:rsidRPr="004366AA">
        <w:rPr>
          <w:color w:val="000000"/>
        </w:rPr>
        <w:t>-like</w:t>
      </w:r>
      <w:r w:rsidRPr="004366AA">
        <w:t>.</w:t>
      </w:r>
    </w:p>
    <w:p w:rsidR="007F31F5" w:rsidRPr="004366AA" w:rsidRDefault="007F31F5" w:rsidP="007F31F5">
      <w:pPr>
        <w:spacing w:line="480" w:lineRule="auto"/>
        <w:rPr>
          <w:b/>
        </w:rPr>
      </w:pPr>
    </w:p>
    <w:p w:rsidR="007F31F5" w:rsidRPr="004366AA" w:rsidRDefault="007F31F5" w:rsidP="007F31F5">
      <w:pPr>
        <w:spacing w:line="480" w:lineRule="auto"/>
      </w:pPr>
      <w:r w:rsidRPr="004366AA">
        <w:rPr>
          <w:b/>
        </w:rPr>
        <w:t>Fig</w:t>
      </w:r>
      <w:r>
        <w:rPr>
          <w:b/>
        </w:rPr>
        <w:t>.</w:t>
      </w:r>
      <w:r w:rsidRPr="004366AA">
        <w:rPr>
          <w:b/>
        </w:rPr>
        <w:t xml:space="preserve"> S5. </w:t>
      </w:r>
      <w:r w:rsidRPr="006D5FE4">
        <w:rPr>
          <w:bCs/>
        </w:rPr>
        <w:t xml:space="preserve">GFP abundance in thermal stress </w:t>
      </w:r>
      <w:r w:rsidRPr="006D5FE4">
        <w:rPr>
          <w:bCs/>
          <w:i/>
        </w:rPr>
        <w:t xml:space="preserve">Porites </w:t>
      </w:r>
      <w:proofErr w:type="spellStart"/>
      <w:r w:rsidRPr="006D5FE4">
        <w:rPr>
          <w:bCs/>
          <w:i/>
        </w:rPr>
        <w:t>lobata</w:t>
      </w:r>
      <w:proofErr w:type="spellEnd"/>
      <w:r>
        <w:rPr>
          <w:bCs/>
        </w:rPr>
        <w:t>.</w:t>
      </w:r>
      <w:r w:rsidRPr="004366AA">
        <w:rPr>
          <w:i/>
        </w:rPr>
        <w:t xml:space="preserve"> </w:t>
      </w:r>
      <w:r w:rsidRPr="004366AA">
        <w:t xml:space="preserve">For each treatment (n=6) blue represents the control fragments, and orange, the heat treated samples. The </w:t>
      </w:r>
      <w:proofErr w:type="spellStart"/>
      <w:r w:rsidRPr="004366AA">
        <w:t>timepoints</w:t>
      </w:r>
      <w:proofErr w:type="spellEnd"/>
      <w:r w:rsidRPr="004366AA">
        <w:t xml:space="preserve"> are presented on the x-axis and log</w:t>
      </w:r>
      <w:r w:rsidRPr="004366AA">
        <w:rPr>
          <w:vertAlign w:val="subscript"/>
        </w:rPr>
        <w:t>2</w:t>
      </w:r>
      <w:r w:rsidRPr="004366AA">
        <w:t xml:space="preserve"> transformed abundance is presented on the y-axis. The boxes show the interquartile range, the whiskers represent maximum and minimum values, and each sample is shown as a coloured point.</w:t>
      </w:r>
    </w:p>
    <w:p w:rsidR="00E76CA8" w:rsidRDefault="00E76CA8">
      <w:bookmarkStart w:id="0" w:name="_GoBack"/>
      <w:bookmarkEnd w:id="0"/>
    </w:p>
    <w:sectPr w:rsidR="00E76C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1F5"/>
    <w:rsid w:val="000615CB"/>
    <w:rsid w:val="000A4AFD"/>
    <w:rsid w:val="00131CD7"/>
    <w:rsid w:val="00264F20"/>
    <w:rsid w:val="0032519A"/>
    <w:rsid w:val="00325F04"/>
    <w:rsid w:val="003A432F"/>
    <w:rsid w:val="003E7038"/>
    <w:rsid w:val="00427221"/>
    <w:rsid w:val="004414F4"/>
    <w:rsid w:val="004566E2"/>
    <w:rsid w:val="00470819"/>
    <w:rsid w:val="00507E6F"/>
    <w:rsid w:val="00513F40"/>
    <w:rsid w:val="00520F6A"/>
    <w:rsid w:val="00546B3E"/>
    <w:rsid w:val="005476EF"/>
    <w:rsid w:val="00555622"/>
    <w:rsid w:val="005E515C"/>
    <w:rsid w:val="006C6274"/>
    <w:rsid w:val="007F31F5"/>
    <w:rsid w:val="008453A7"/>
    <w:rsid w:val="0095232C"/>
    <w:rsid w:val="00955580"/>
    <w:rsid w:val="00962EFD"/>
    <w:rsid w:val="00966899"/>
    <w:rsid w:val="009C790D"/>
    <w:rsid w:val="00AB2D69"/>
    <w:rsid w:val="00B52FB4"/>
    <w:rsid w:val="00B55955"/>
    <w:rsid w:val="00C325EB"/>
    <w:rsid w:val="00E62115"/>
    <w:rsid w:val="00E76CA8"/>
    <w:rsid w:val="00FC0E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E11850-5973-4B34-BC4C-97B7D5A37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319</Words>
  <Characters>1820</Characters>
  <Application>Microsoft Office Word</Application>
  <DocSecurity>0</DocSecurity>
  <Lines>15</Lines>
  <Paragraphs>4</Paragraphs>
  <ScaleCrop>false</ScaleCrop>
  <Company>HP Inc.</Company>
  <LinksUpToDate>false</LinksUpToDate>
  <CharactersWithSpaces>2135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Sobanapushpam Mahalingam</dc:creator>
  <cp:keywords/>
  <dc:description/>
  <cp:lastModifiedBy>Sobanapushpam Mahalingam</cp:lastModifiedBy>
  <cp:revision>1</cp:revision>
  <dcterms:created xsi:type="dcterms:W3CDTF">2025-11-04T10:11:00Z</dcterms:created>
  <dcterms:modified xsi:type="dcterms:W3CDTF">2025-11-04T10:14:00Z</dcterms:modified>
</cp:coreProperties>
</file>