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008D7" w14:textId="77777777" w:rsidR="00FA299F" w:rsidRPr="00032957" w:rsidRDefault="00FA299F" w:rsidP="00FA299F">
      <w:pPr>
        <w:spacing w:after="160" w:line="360" w:lineRule="auto"/>
        <w:rPr>
          <w:rFonts w:eastAsia="Calibri"/>
          <w:sz w:val="20"/>
          <w:szCs w:val="20"/>
        </w:rPr>
      </w:pPr>
      <w:r w:rsidRPr="00032957">
        <w:rPr>
          <w:rFonts w:eastAsia="Calibri"/>
          <w:b/>
          <w:sz w:val="20"/>
          <w:szCs w:val="20"/>
        </w:rPr>
        <w:t>S2 Table. Annual extent of DHW ≥ 8˚C-weeks</w:t>
      </w:r>
      <w:r w:rsidRPr="00032957">
        <w:rPr>
          <w:rFonts w:eastAsia="Calibri"/>
          <w:b/>
          <w:bCs/>
          <w:sz w:val="20"/>
          <w:szCs w:val="20"/>
        </w:rPr>
        <w:t>.</w:t>
      </w:r>
      <w:r w:rsidRPr="00032957">
        <w:rPr>
          <w:rFonts w:eastAsia="Calibri"/>
          <w:sz w:val="20"/>
          <w:szCs w:val="20"/>
        </w:rPr>
        <w:t xml:space="preserve"> </w:t>
      </w:r>
    </w:p>
    <w:p w14:paraId="43999D9B" w14:textId="14787EC0" w:rsidR="00FA299F" w:rsidRPr="00FA299F" w:rsidRDefault="00FA299F" w:rsidP="00FA299F">
      <w:pPr>
        <w:spacing w:after="160" w:line="360" w:lineRule="auto"/>
        <w:rPr>
          <w:rFonts w:eastAsia="Calibri"/>
          <w:sz w:val="20"/>
          <w:szCs w:val="20"/>
        </w:rPr>
      </w:pPr>
      <w:r w:rsidRPr="00032957">
        <w:rPr>
          <w:rFonts w:eastAsia="Calibri"/>
          <w:sz w:val="20"/>
          <w:szCs w:val="20"/>
        </w:rPr>
        <w:t xml:space="preserve">The maximum annual extent of mortality-level heat stress (the maximum percentage of reefs accumulating DHW </w:t>
      </w:r>
      <w:r w:rsidRPr="00032957">
        <w:rPr>
          <w:rFonts w:eastAsia="Calibri"/>
          <w:bCs/>
          <w:sz w:val="20"/>
          <w:szCs w:val="20"/>
        </w:rPr>
        <w:sym w:font="Symbol" w:char="F0B3"/>
      </w:r>
      <w:r w:rsidRPr="00032957">
        <w:rPr>
          <w:rFonts w:eastAsia="Calibri"/>
          <w:bCs/>
          <w:sz w:val="20"/>
          <w:szCs w:val="20"/>
        </w:rPr>
        <w:t xml:space="preserve"> 8˚C-weeks </w:t>
      </w:r>
      <w:r w:rsidRPr="00032957">
        <w:rPr>
          <w:rFonts w:eastAsia="Calibri"/>
          <w:sz w:val="20"/>
          <w:szCs w:val="20"/>
        </w:rPr>
        <w:t>within a 365-day period) achieved during each GCBE, globally and for each individual ocean basin. *GCBE4 is ongoing at the time of writing; values are not final.</w:t>
      </w:r>
    </w:p>
    <w:tbl>
      <w:tblPr>
        <w:tblW w:w="80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1701"/>
        <w:gridCol w:w="1559"/>
        <w:gridCol w:w="1559"/>
        <w:gridCol w:w="1701"/>
      </w:tblGrid>
      <w:tr w:rsidR="000E195D" w:rsidRPr="00191BC3" w14:paraId="7E97537A" w14:textId="77777777" w:rsidTr="003A0F30">
        <w:tc>
          <w:tcPr>
            <w:tcW w:w="1555" w:type="dxa"/>
          </w:tcPr>
          <w:p w14:paraId="69466732" w14:textId="77777777" w:rsidR="000E195D" w:rsidRPr="00191BC3" w:rsidRDefault="000E195D" w:rsidP="000E195D">
            <w:pPr>
              <w:spacing w:after="160" w:line="360" w:lineRule="auto"/>
              <w:jc w:val="center"/>
              <w:rPr>
                <w:rFonts w:eastAsia="Calibri"/>
                <w:b/>
              </w:rPr>
            </w:pPr>
            <w:r w:rsidRPr="00191BC3">
              <w:rPr>
                <w:rFonts w:eastAsia="Calibri"/>
                <w:b/>
              </w:rPr>
              <w:t>Event</w:t>
            </w:r>
          </w:p>
        </w:tc>
        <w:tc>
          <w:tcPr>
            <w:tcW w:w="1701" w:type="dxa"/>
          </w:tcPr>
          <w:p w14:paraId="4CF1E998" w14:textId="77777777" w:rsidR="000E195D" w:rsidRPr="00191BC3" w:rsidRDefault="000E195D" w:rsidP="000E195D">
            <w:pPr>
              <w:spacing w:after="160" w:line="360" w:lineRule="auto"/>
              <w:jc w:val="center"/>
              <w:rPr>
                <w:rFonts w:eastAsia="Calibri"/>
                <w:b/>
              </w:rPr>
            </w:pPr>
            <w:r w:rsidRPr="00191BC3">
              <w:rPr>
                <w:rFonts w:eastAsia="Calibri"/>
                <w:b/>
              </w:rPr>
              <w:t>Global Extent</w:t>
            </w:r>
          </w:p>
        </w:tc>
        <w:tc>
          <w:tcPr>
            <w:tcW w:w="1559" w:type="dxa"/>
          </w:tcPr>
          <w:p w14:paraId="779B3AD1" w14:textId="77777777" w:rsidR="000E195D" w:rsidRPr="00191BC3" w:rsidRDefault="000E195D" w:rsidP="000E195D">
            <w:pPr>
              <w:spacing w:after="160" w:line="360" w:lineRule="auto"/>
              <w:jc w:val="center"/>
              <w:rPr>
                <w:rFonts w:eastAsia="Calibri"/>
                <w:b/>
              </w:rPr>
            </w:pPr>
            <w:r w:rsidRPr="00191BC3">
              <w:rPr>
                <w:rFonts w:eastAsia="Calibri"/>
                <w:b/>
              </w:rPr>
              <w:t>Atlantic Extent</w:t>
            </w:r>
          </w:p>
        </w:tc>
        <w:tc>
          <w:tcPr>
            <w:tcW w:w="1559" w:type="dxa"/>
          </w:tcPr>
          <w:p w14:paraId="192C5286" w14:textId="77777777" w:rsidR="000E195D" w:rsidRPr="00191BC3" w:rsidRDefault="000E195D" w:rsidP="000E195D">
            <w:pPr>
              <w:spacing w:after="160" w:line="360" w:lineRule="auto"/>
              <w:jc w:val="center"/>
              <w:rPr>
                <w:rFonts w:eastAsia="Calibri"/>
                <w:b/>
              </w:rPr>
            </w:pPr>
            <w:r w:rsidRPr="00191BC3">
              <w:rPr>
                <w:rFonts w:eastAsia="Calibri"/>
                <w:b/>
              </w:rPr>
              <w:t>Indian Extent</w:t>
            </w:r>
          </w:p>
        </w:tc>
        <w:tc>
          <w:tcPr>
            <w:tcW w:w="1701" w:type="dxa"/>
          </w:tcPr>
          <w:p w14:paraId="5466960D" w14:textId="77777777" w:rsidR="000E195D" w:rsidRPr="00191BC3" w:rsidRDefault="000E195D" w:rsidP="000E195D">
            <w:pPr>
              <w:spacing w:after="160" w:line="360" w:lineRule="auto"/>
              <w:jc w:val="center"/>
              <w:rPr>
                <w:rFonts w:eastAsia="Calibri"/>
                <w:b/>
              </w:rPr>
            </w:pPr>
            <w:r w:rsidRPr="00191BC3">
              <w:rPr>
                <w:rFonts w:eastAsia="Calibri"/>
                <w:b/>
              </w:rPr>
              <w:t>Pacific Extent</w:t>
            </w:r>
          </w:p>
        </w:tc>
      </w:tr>
      <w:tr w:rsidR="000E195D" w:rsidRPr="00191BC3" w14:paraId="2F447A0F" w14:textId="77777777" w:rsidTr="003A0F30">
        <w:tc>
          <w:tcPr>
            <w:tcW w:w="1555" w:type="dxa"/>
          </w:tcPr>
          <w:p w14:paraId="0E6A5899" w14:textId="77777777" w:rsidR="000E195D" w:rsidRPr="00191BC3" w:rsidRDefault="000E195D" w:rsidP="000E195D">
            <w:pPr>
              <w:spacing w:after="160" w:line="360" w:lineRule="auto"/>
              <w:jc w:val="center"/>
              <w:rPr>
                <w:rFonts w:eastAsia="Calibri"/>
                <w:b/>
                <w:bCs/>
              </w:rPr>
            </w:pPr>
            <w:r w:rsidRPr="00191BC3">
              <w:rPr>
                <w:rFonts w:eastAsia="Calibri"/>
                <w:b/>
                <w:bCs/>
              </w:rPr>
              <w:t>GCBE1</w:t>
            </w:r>
          </w:p>
        </w:tc>
        <w:tc>
          <w:tcPr>
            <w:tcW w:w="1701" w:type="dxa"/>
          </w:tcPr>
          <w:p w14:paraId="20D5A101" w14:textId="77777777" w:rsidR="000E195D" w:rsidRPr="00191BC3" w:rsidRDefault="000E195D" w:rsidP="000E195D">
            <w:pPr>
              <w:spacing w:after="160" w:line="360" w:lineRule="auto"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191BC3">
              <w:rPr>
                <w:rFonts w:eastAsia="Calibri"/>
                <w:b/>
                <w:bCs/>
                <w:color w:val="000000" w:themeColor="text1"/>
              </w:rPr>
              <w:t>2.2%</w:t>
            </w:r>
          </w:p>
        </w:tc>
        <w:tc>
          <w:tcPr>
            <w:tcW w:w="1559" w:type="dxa"/>
          </w:tcPr>
          <w:p w14:paraId="3E8E586A" w14:textId="77777777" w:rsidR="000E195D" w:rsidRPr="00191BC3" w:rsidRDefault="000E195D" w:rsidP="000E195D">
            <w:pPr>
              <w:spacing w:after="160" w:line="360" w:lineRule="auto"/>
              <w:jc w:val="center"/>
              <w:rPr>
                <w:rFonts w:eastAsia="Calibri"/>
                <w:color w:val="000000" w:themeColor="text1"/>
              </w:rPr>
            </w:pPr>
            <w:r w:rsidRPr="00191BC3">
              <w:rPr>
                <w:rFonts w:eastAsia="Calibri"/>
                <w:b/>
                <w:bCs/>
                <w:color w:val="000000" w:themeColor="text1"/>
              </w:rPr>
              <w:t>1.7%</w:t>
            </w:r>
          </w:p>
        </w:tc>
        <w:tc>
          <w:tcPr>
            <w:tcW w:w="1559" w:type="dxa"/>
          </w:tcPr>
          <w:p w14:paraId="75E2A50F" w14:textId="77777777" w:rsidR="000E195D" w:rsidRPr="00191BC3" w:rsidRDefault="000E195D" w:rsidP="000E195D">
            <w:pPr>
              <w:spacing w:after="160" w:line="360" w:lineRule="auto"/>
              <w:jc w:val="center"/>
              <w:rPr>
                <w:rFonts w:eastAsia="Calibri"/>
                <w:color w:val="000000" w:themeColor="text1"/>
              </w:rPr>
            </w:pPr>
            <w:r w:rsidRPr="00191BC3">
              <w:rPr>
                <w:rFonts w:eastAsia="Calibri"/>
                <w:b/>
                <w:bCs/>
                <w:color w:val="000000" w:themeColor="text1"/>
              </w:rPr>
              <w:t>4.4%</w:t>
            </w:r>
          </w:p>
        </w:tc>
        <w:tc>
          <w:tcPr>
            <w:tcW w:w="1701" w:type="dxa"/>
          </w:tcPr>
          <w:p w14:paraId="12E32664" w14:textId="77777777" w:rsidR="000E195D" w:rsidRPr="00191BC3" w:rsidRDefault="000E195D" w:rsidP="000E195D">
            <w:pPr>
              <w:spacing w:after="160" w:line="360" w:lineRule="auto"/>
              <w:jc w:val="center"/>
              <w:rPr>
                <w:rFonts w:eastAsia="Calibri"/>
                <w:color w:val="000000" w:themeColor="text1"/>
              </w:rPr>
            </w:pPr>
            <w:r w:rsidRPr="00191BC3">
              <w:rPr>
                <w:rFonts w:eastAsia="Calibri"/>
                <w:b/>
                <w:bCs/>
                <w:color w:val="000000" w:themeColor="text1"/>
              </w:rPr>
              <w:t>1.6%</w:t>
            </w:r>
          </w:p>
        </w:tc>
      </w:tr>
      <w:tr w:rsidR="000E195D" w:rsidRPr="00191BC3" w14:paraId="6CFF79EA" w14:textId="77777777" w:rsidTr="003A0F30">
        <w:tc>
          <w:tcPr>
            <w:tcW w:w="1555" w:type="dxa"/>
          </w:tcPr>
          <w:p w14:paraId="710B5FF9" w14:textId="77777777" w:rsidR="000E195D" w:rsidRPr="00191BC3" w:rsidRDefault="000E195D" w:rsidP="000E195D">
            <w:pPr>
              <w:spacing w:after="160" w:line="360" w:lineRule="auto"/>
              <w:jc w:val="center"/>
              <w:rPr>
                <w:rFonts w:eastAsia="Calibri"/>
                <w:b/>
                <w:bCs/>
              </w:rPr>
            </w:pPr>
            <w:r w:rsidRPr="00191BC3">
              <w:rPr>
                <w:rFonts w:eastAsia="Calibri"/>
                <w:b/>
                <w:bCs/>
              </w:rPr>
              <w:t>GCBE2</w:t>
            </w:r>
          </w:p>
        </w:tc>
        <w:tc>
          <w:tcPr>
            <w:tcW w:w="1701" w:type="dxa"/>
          </w:tcPr>
          <w:p w14:paraId="5C6DBB15" w14:textId="5E755475" w:rsidR="000E195D" w:rsidRPr="00191BC3" w:rsidRDefault="000E195D" w:rsidP="000E195D">
            <w:pPr>
              <w:spacing w:after="160" w:line="360" w:lineRule="auto"/>
              <w:jc w:val="center"/>
              <w:rPr>
                <w:rFonts w:eastAsia="Calibri"/>
                <w:color w:val="000000" w:themeColor="text1"/>
              </w:rPr>
            </w:pPr>
            <w:r w:rsidRPr="00191BC3">
              <w:rPr>
                <w:rFonts w:eastAsia="Calibri"/>
                <w:b/>
                <w:bCs/>
                <w:color w:val="000000" w:themeColor="text1"/>
              </w:rPr>
              <w:t>8.</w:t>
            </w:r>
            <w:r w:rsidR="00123E09">
              <w:rPr>
                <w:rFonts w:eastAsia="Calibri"/>
                <w:b/>
                <w:bCs/>
                <w:color w:val="000000" w:themeColor="text1"/>
              </w:rPr>
              <w:t>6</w:t>
            </w:r>
            <w:r w:rsidRPr="00191BC3">
              <w:rPr>
                <w:rFonts w:eastAsia="Calibri"/>
                <w:b/>
                <w:bCs/>
                <w:color w:val="000000" w:themeColor="text1"/>
              </w:rPr>
              <w:t>%</w:t>
            </w:r>
          </w:p>
        </w:tc>
        <w:tc>
          <w:tcPr>
            <w:tcW w:w="1559" w:type="dxa"/>
          </w:tcPr>
          <w:p w14:paraId="78AEF68F" w14:textId="5635E31F" w:rsidR="000E195D" w:rsidRPr="00191BC3" w:rsidRDefault="000E195D" w:rsidP="000E195D">
            <w:pPr>
              <w:spacing w:after="160" w:line="360" w:lineRule="auto"/>
              <w:jc w:val="center"/>
              <w:rPr>
                <w:rFonts w:eastAsia="Calibri"/>
                <w:color w:val="000000" w:themeColor="text1"/>
              </w:rPr>
            </w:pPr>
            <w:r w:rsidRPr="00191BC3">
              <w:rPr>
                <w:rFonts w:eastAsia="Calibri"/>
                <w:b/>
                <w:bCs/>
                <w:color w:val="000000" w:themeColor="text1"/>
              </w:rPr>
              <w:t>20.</w:t>
            </w:r>
            <w:r w:rsidR="00123E09">
              <w:rPr>
                <w:rFonts w:eastAsia="Calibri"/>
                <w:b/>
                <w:bCs/>
                <w:color w:val="000000" w:themeColor="text1"/>
              </w:rPr>
              <w:t>7</w:t>
            </w:r>
            <w:r w:rsidRPr="00191BC3">
              <w:rPr>
                <w:rFonts w:eastAsia="Calibri"/>
                <w:b/>
                <w:bCs/>
                <w:color w:val="000000" w:themeColor="text1"/>
              </w:rPr>
              <w:t>%</w:t>
            </w:r>
          </w:p>
        </w:tc>
        <w:tc>
          <w:tcPr>
            <w:tcW w:w="1559" w:type="dxa"/>
          </w:tcPr>
          <w:p w14:paraId="6B35B54C" w14:textId="6C56F533" w:rsidR="000E195D" w:rsidRPr="00191BC3" w:rsidRDefault="000E195D" w:rsidP="000E195D">
            <w:pPr>
              <w:spacing w:after="160" w:line="360" w:lineRule="auto"/>
              <w:jc w:val="center"/>
              <w:rPr>
                <w:rFonts w:eastAsia="Calibri"/>
                <w:color w:val="000000" w:themeColor="text1"/>
              </w:rPr>
            </w:pPr>
            <w:r w:rsidRPr="00191BC3">
              <w:rPr>
                <w:rFonts w:eastAsia="Calibri"/>
                <w:b/>
                <w:bCs/>
                <w:color w:val="000000" w:themeColor="text1"/>
              </w:rPr>
              <w:t>12.</w:t>
            </w:r>
            <w:r w:rsidR="00123E09">
              <w:rPr>
                <w:rFonts w:eastAsia="Calibri"/>
                <w:b/>
                <w:bCs/>
                <w:color w:val="000000" w:themeColor="text1"/>
              </w:rPr>
              <w:t>4</w:t>
            </w:r>
            <w:r w:rsidRPr="00191BC3">
              <w:rPr>
                <w:rFonts w:eastAsia="Calibri"/>
                <w:b/>
                <w:bCs/>
                <w:color w:val="000000" w:themeColor="text1"/>
              </w:rPr>
              <w:t>%</w:t>
            </w:r>
          </w:p>
        </w:tc>
        <w:tc>
          <w:tcPr>
            <w:tcW w:w="1701" w:type="dxa"/>
          </w:tcPr>
          <w:p w14:paraId="06790D4A" w14:textId="77777777" w:rsidR="000E195D" w:rsidRPr="00191BC3" w:rsidRDefault="000E195D" w:rsidP="000E195D">
            <w:pPr>
              <w:spacing w:after="160" w:line="360" w:lineRule="auto"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191BC3">
              <w:rPr>
                <w:rFonts w:eastAsia="Calibri"/>
                <w:b/>
                <w:bCs/>
                <w:color w:val="000000" w:themeColor="text1"/>
              </w:rPr>
              <w:t>5.2%</w:t>
            </w:r>
          </w:p>
        </w:tc>
      </w:tr>
      <w:tr w:rsidR="000E195D" w:rsidRPr="00191BC3" w14:paraId="661708C4" w14:textId="77777777" w:rsidTr="003A0F30">
        <w:tc>
          <w:tcPr>
            <w:tcW w:w="1555" w:type="dxa"/>
          </w:tcPr>
          <w:p w14:paraId="1FF50264" w14:textId="77777777" w:rsidR="000E195D" w:rsidRPr="00191BC3" w:rsidRDefault="000E195D" w:rsidP="000E195D">
            <w:pPr>
              <w:spacing w:after="160" w:line="360" w:lineRule="auto"/>
              <w:jc w:val="center"/>
              <w:rPr>
                <w:rFonts w:eastAsia="Calibri"/>
                <w:b/>
                <w:bCs/>
              </w:rPr>
            </w:pPr>
            <w:r w:rsidRPr="00191BC3">
              <w:rPr>
                <w:rFonts w:eastAsia="Calibri"/>
                <w:b/>
                <w:bCs/>
              </w:rPr>
              <w:t>GCBE3</w:t>
            </w:r>
          </w:p>
        </w:tc>
        <w:tc>
          <w:tcPr>
            <w:tcW w:w="1701" w:type="dxa"/>
          </w:tcPr>
          <w:p w14:paraId="15697DE3" w14:textId="0DE6029A" w:rsidR="000E195D" w:rsidRPr="00191BC3" w:rsidRDefault="00123E09" w:rsidP="000E195D">
            <w:pPr>
              <w:spacing w:after="160"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  <w:t>19</w:t>
            </w:r>
            <w:r w:rsidR="000E195D" w:rsidRPr="00191BC3">
              <w:rPr>
                <w:rFonts w:eastAsia="Calibri"/>
                <w:b/>
                <w:bCs/>
                <w:color w:val="000000" w:themeColor="text1"/>
              </w:rPr>
              <w:t>.</w:t>
            </w:r>
            <w:r>
              <w:rPr>
                <w:rFonts w:eastAsia="Calibri"/>
                <w:b/>
                <w:bCs/>
                <w:color w:val="000000" w:themeColor="text1"/>
              </w:rPr>
              <w:t>1</w:t>
            </w:r>
            <w:r w:rsidR="000E195D" w:rsidRPr="00191BC3">
              <w:rPr>
                <w:rFonts w:eastAsia="Calibri"/>
                <w:b/>
                <w:bCs/>
                <w:color w:val="000000" w:themeColor="text1"/>
              </w:rPr>
              <w:t>%</w:t>
            </w:r>
          </w:p>
        </w:tc>
        <w:tc>
          <w:tcPr>
            <w:tcW w:w="1559" w:type="dxa"/>
          </w:tcPr>
          <w:p w14:paraId="0B0F32DA" w14:textId="4BFE97AD" w:rsidR="000E195D" w:rsidRPr="00191BC3" w:rsidRDefault="000E195D" w:rsidP="000E195D">
            <w:pPr>
              <w:spacing w:after="160" w:line="360" w:lineRule="auto"/>
              <w:jc w:val="center"/>
              <w:rPr>
                <w:rFonts w:eastAsia="Calibri"/>
                <w:color w:val="000000" w:themeColor="text1"/>
              </w:rPr>
            </w:pPr>
            <w:r w:rsidRPr="00191BC3">
              <w:rPr>
                <w:rFonts w:eastAsia="Calibri"/>
                <w:b/>
                <w:bCs/>
                <w:color w:val="000000" w:themeColor="text1"/>
              </w:rPr>
              <w:t>13.</w:t>
            </w:r>
            <w:r w:rsidR="00123E09">
              <w:rPr>
                <w:rFonts w:eastAsia="Calibri"/>
                <w:b/>
                <w:bCs/>
                <w:color w:val="000000" w:themeColor="text1"/>
              </w:rPr>
              <w:t>2</w:t>
            </w:r>
            <w:r w:rsidRPr="00191BC3">
              <w:rPr>
                <w:rFonts w:eastAsia="Calibri"/>
                <w:b/>
                <w:bCs/>
                <w:color w:val="000000" w:themeColor="text1"/>
              </w:rPr>
              <w:t>%</w:t>
            </w:r>
          </w:p>
        </w:tc>
        <w:tc>
          <w:tcPr>
            <w:tcW w:w="1559" w:type="dxa"/>
          </w:tcPr>
          <w:p w14:paraId="611E9050" w14:textId="77777777" w:rsidR="000E195D" w:rsidRPr="00191BC3" w:rsidRDefault="000E195D" w:rsidP="000E195D">
            <w:pPr>
              <w:spacing w:after="160" w:line="360" w:lineRule="auto"/>
              <w:jc w:val="center"/>
              <w:rPr>
                <w:rFonts w:eastAsia="Calibri"/>
                <w:color w:val="000000" w:themeColor="text1"/>
              </w:rPr>
            </w:pPr>
            <w:r w:rsidRPr="00191BC3">
              <w:rPr>
                <w:rFonts w:eastAsia="Calibri"/>
                <w:b/>
                <w:bCs/>
                <w:color w:val="000000" w:themeColor="text1"/>
              </w:rPr>
              <w:t>27.2%</w:t>
            </w:r>
          </w:p>
        </w:tc>
        <w:tc>
          <w:tcPr>
            <w:tcW w:w="1701" w:type="dxa"/>
          </w:tcPr>
          <w:p w14:paraId="6C9332F6" w14:textId="0179C034" w:rsidR="000E195D" w:rsidRPr="00191BC3" w:rsidRDefault="00123E09" w:rsidP="000E195D">
            <w:pPr>
              <w:spacing w:after="160"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  <w:t>19</w:t>
            </w:r>
            <w:r w:rsidR="000E195D" w:rsidRPr="00191BC3">
              <w:rPr>
                <w:rFonts w:eastAsia="Calibri"/>
                <w:b/>
                <w:bCs/>
                <w:color w:val="000000" w:themeColor="text1"/>
              </w:rPr>
              <w:t>.</w:t>
            </w:r>
            <w:r>
              <w:rPr>
                <w:rFonts w:eastAsia="Calibri"/>
                <w:b/>
                <w:bCs/>
                <w:color w:val="000000" w:themeColor="text1"/>
              </w:rPr>
              <w:t>7</w:t>
            </w:r>
            <w:r w:rsidR="000E195D" w:rsidRPr="00191BC3">
              <w:rPr>
                <w:rFonts w:eastAsia="Calibri"/>
                <w:b/>
                <w:bCs/>
                <w:color w:val="000000" w:themeColor="text1"/>
              </w:rPr>
              <w:t>%</w:t>
            </w:r>
          </w:p>
        </w:tc>
      </w:tr>
      <w:tr w:rsidR="000E195D" w:rsidRPr="00191BC3" w14:paraId="1AC5AAE2" w14:textId="77777777" w:rsidTr="003A0F30">
        <w:tc>
          <w:tcPr>
            <w:tcW w:w="1555" w:type="dxa"/>
          </w:tcPr>
          <w:p w14:paraId="1CB83BB8" w14:textId="77777777" w:rsidR="000E195D" w:rsidRPr="00191BC3" w:rsidRDefault="000E195D" w:rsidP="000E195D">
            <w:pPr>
              <w:spacing w:after="160" w:line="360" w:lineRule="auto"/>
              <w:jc w:val="center"/>
              <w:rPr>
                <w:rFonts w:eastAsia="Calibri"/>
                <w:b/>
                <w:bCs/>
              </w:rPr>
            </w:pPr>
            <w:r w:rsidRPr="00191BC3">
              <w:rPr>
                <w:rFonts w:eastAsia="Calibri"/>
                <w:b/>
                <w:bCs/>
              </w:rPr>
              <w:t xml:space="preserve">GCBE4* </w:t>
            </w:r>
          </w:p>
        </w:tc>
        <w:tc>
          <w:tcPr>
            <w:tcW w:w="1701" w:type="dxa"/>
          </w:tcPr>
          <w:p w14:paraId="62D7C6A0" w14:textId="36CF2EEF" w:rsidR="000E195D" w:rsidRPr="00191BC3" w:rsidRDefault="000E195D" w:rsidP="000E195D">
            <w:pPr>
              <w:spacing w:after="160" w:line="360" w:lineRule="auto"/>
              <w:jc w:val="center"/>
              <w:rPr>
                <w:rFonts w:eastAsia="Calibri"/>
                <w:color w:val="000000" w:themeColor="text1"/>
              </w:rPr>
            </w:pPr>
            <w:r w:rsidRPr="00191BC3">
              <w:rPr>
                <w:rFonts w:eastAsia="Calibri"/>
                <w:b/>
                <w:bCs/>
                <w:color w:val="000000" w:themeColor="text1"/>
              </w:rPr>
              <w:t>45.</w:t>
            </w:r>
            <w:r w:rsidR="00123E09">
              <w:rPr>
                <w:rFonts w:eastAsia="Calibri"/>
                <w:b/>
                <w:bCs/>
                <w:color w:val="000000" w:themeColor="text1"/>
              </w:rPr>
              <w:t>1</w:t>
            </w:r>
            <w:r w:rsidRPr="00191BC3">
              <w:rPr>
                <w:rFonts w:eastAsia="Calibri"/>
                <w:b/>
                <w:bCs/>
                <w:color w:val="000000" w:themeColor="text1"/>
              </w:rPr>
              <w:t>%</w:t>
            </w:r>
          </w:p>
        </w:tc>
        <w:tc>
          <w:tcPr>
            <w:tcW w:w="1559" w:type="dxa"/>
          </w:tcPr>
          <w:p w14:paraId="0AEBDE97" w14:textId="77777777" w:rsidR="000E195D" w:rsidRPr="00191BC3" w:rsidRDefault="000E195D" w:rsidP="000E195D">
            <w:pPr>
              <w:spacing w:after="160" w:line="360" w:lineRule="auto"/>
              <w:jc w:val="center"/>
              <w:rPr>
                <w:rFonts w:eastAsia="Calibri"/>
                <w:color w:val="000000" w:themeColor="text1"/>
              </w:rPr>
            </w:pPr>
            <w:r w:rsidRPr="00191BC3">
              <w:rPr>
                <w:rFonts w:eastAsia="Calibri"/>
                <w:b/>
                <w:bCs/>
                <w:color w:val="000000" w:themeColor="text1"/>
              </w:rPr>
              <w:t>96.0%</w:t>
            </w:r>
          </w:p>
        </w:tc>
        <w:tc>
          <w:tcPr>
            <w:tcW w:w="1559" w:type="dxa"/>
          </w:tcPr>
          <w:p w14:paraId="15C70101" w14:textId="77777777" w:rsidR="000E195D" w:rsidRPr="00191BC3" w:rsidRDefault="000E195D" w:rsidP="000E195D">
            <w:pPr>
              <w:spacing w:after="160" w:line="360" w:lineRule="auto"/>
              <w:jc w:val="center"/>
              <w:rPr>
                <w:rFonts w:eastAsia="Calibri"/>
                <w:color w:val="000000" w:themeColor="text1"/>
              </w:rPr>
            </w:pPr>
            <w:r w:rsidRPr="00191BC3">
              <w:rPr>
                <w:rFonts w:eastAsia="Calibri"/>
                <w:b/>
                <w:bCs/>
                <w:color w:val="000000" w:themeColor="text1"/>
              </w:rPr>
              <w:t>45.1%</w:t>
            </w:r>
          </w:p>
        </w:tc>
        <w:tc>
          <w:tcPr>
            <w:tcW w:w="1701" w:type="dxa"/>
          </w:tcPr>
          <w:p w14:paraId="0E7E350B" w14:textId="02C9DA64" w:rsidR="000E195D" w:rsidRPr="00191BC3" w:rsidRDefault="00123E09" w:rsidP="000E195D">
            <w:pPr>
              <w:spacing w:after="160"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  <w:t>39</w:t>
            </w:r>
            <w:r w:rsidR="000E195D" w:rsidRPr="00191BC3">
              <w:rPr>
                <w:rFonts w:eastAsia="Calibri"/>
                <w:b/>
                <w:bCs/>
                <w:color w:val="000000" w:themeColor="text1"/>
              </w:rPr>
              <w:t>.</w:t>
            </w:r>
            <w:r>
              <w:rPr>
                <w:rFonts w:eastAsia="Calibri"/>
                <w:b/>
                <w:bCs/>
                <w:color w:val="000000" w:themeColor="text1"/>
              </w:rPr>
              <w:t>7</w:t>
            </w:r>
            <w:r w:rsidR="000E195D" w:rsidRPr="00191BC3">
              <w:rPr>
                <w:rFonts w:eastAsia="Calibri"/>
                <w:b/>
                <w:bCs/>
                <w:color w:val="000000" w:themeColor="text1"/>
              </w:rPr>
              <w:t>%</w:t>
            </w:r>
          </w:p>
        </w:tc>
      </w:tr>
    </w:tbl>
    <w:p w14:paraId="65CA7B2B" w14:textId="337A4DE2" w:rsidR="000E195D" w:rsidRPr="0051639C" w:rsidRDefault="000E195D" w:rsidP="0051639C">
      <w:pPr>
        <w:spacing w:after="160" w:line="360" w:lineRule="auto"/>
        <w:rPr>
          <w:rFonts w:eastAsia="Calibri"/>
        </w:rPr>
      </w:pPr>
    </w:p>
    <w:sectPr w:rsidR="000E195D" w:rsidRPr="0051639C" w:rsidSect="0051639C">
      <w:footerReference w:type="even" r:id="rId6"/>
      <w:footerReference w:type="default" r:id="rId7"/>
      <w:pgSz w:w="11906" w:h="16838"/>
      <w:pgMar w:top="1440" w:right="1440" w:bottom="1440" w:left="1440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A4D7F" w14:textId="77777777" w:rsidR="00941897" w:rsidRDefault="00941897">
      <w:r>
        <w:separator/>
      </w:r>
    </w:p>
  </w:endnote>
  <w:endnote w:type="continuationSeparator" w:id="0">
    <w:p w14:paraId="0FF00868" w14:textId="77777777" w:rsidR="00941897" w:rsidRDefault="00941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4703010"/>
      <w:docPartObj>
        <w:docPartGallery w:val="Page Numbers (Bottom of Page)"/>
        <w:docPartUnique/>
      </w:docPartObj>
    </w:sdtPr>
    <w:sdtContent>
      <w:p w14:paraId="3189C0EF" w14:textId="77777777" w:rsidR="000E195D" w:rsidRDefault="000E195D" w:rsidP="00B43E4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CBB645F" w14:textId="77777777" w:rsidR="000E195D" w:rsidRDefault="000E195D" w:rsidP="00972DA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ECFE3" w14:textId="77777777" w:rsidR="000E195D" w:rsidRDefault="000E195D" w:rsidP="00972DA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088BF" w14:textId="77777777" w:rsidR="00941897" w:rsidRDefault="00941897">
      <w:r>
        <w:separator/>
      </w:r>
    </w:p>
  </w:footnote>
  <w:footnote w:type="continuationSeparator" w:id="0">
    <w:p w14:paraId="7D0029D8" w14:textId="77777777" w:rsidR="00941897" w:rsidRDefault="009418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95D"/>
    <w:rsid w:val="000E195D"/>
    <w:rsid w:val="00123E09"/>
    <w:rsid w:val="0015135F"/>
    <w:rsid w:val="00160D0F"/>
    <w:rsid w:val="002317E5"/>
    <w:rsid w:val="002A7BF3"/>
    <w:rsid w:val="003D251C"/>
    <w:rsid w:val="0051639C"/>
    <w:rsid w:val="00570CD3"/>
    <w:rsid w:val="005B7C7A"/>
    <w:rsid w:val="00941897"/>
    <w:rsid w:val="00AC1E7B"/>
    <w:rsid w:val="00B15516"/>
    <w:rsid w:val="00D83779"/>
    <w:rsid w:val="00D85D43"/>
    <w:rsid w:val="00F065F4"/>
    <w:rsid w:val="00F826CF"/>
    <w:rsid w:val="00FA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FE04C8"/>
  <w15:chartTrackingRefBased/>
  <w15:docId w15:val="{AAB68CDA-A168-A740-970E-6BE11DE36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95D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19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19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195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195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195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195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195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195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195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19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19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19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19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19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19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19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19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19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19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E19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195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E19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195D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E19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195D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E19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19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19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195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E195D"/>
    <w:rPr>
      <w:rFonts w:ascii="Times New Roman" w:eastAsia="Times New Roman" w:hAnsi="Times New Roman" w:cs="Times New Roman"/>
      <w:kern w:val="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195D"/>
    <w:rPr>
      <w:color w:val="467886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0E19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195D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0E195D"/>
  </w:style>
  <w:style w:type="character" w:styleId="LineNumber">
    <w:name w:val="line number"/>
    <w:basedOn w:val="DefaultParagraphFont"/>
    <w:uiPriority w:val="99"/>
    <w:semiHidden/>
    <w:unhideWhenUsed/>
    <w:rsid w:val="000E195D"/>
  </w:style>
  <w:style w:type="paragraph" w:styleId="Bibliography">
    <w:name w:val="Bibliography"/>
    <w:basedOn w:val="Normal"/>
    <w:next w:val="Normal"/>
    <w:uiPriority w:val="37"/>
    <w:unhideWhenUsed/>
    <w:rsid w:val="000E195D"/>
    <w:pPr>
      <w:tabs>
        <w:tab w:val="left" w:pos="500"/>
      </w:tabs>
      <w:spacing w:after="240"/>
      <w:ind w:left="504" w:hanging="504"/>
    </w:pPr>
  </w:style>
  <w:style w:type="paragraph" w:styleId="Revision">
    <w:name w:val="Revision"/>
    <w:hidden/>
    <w:uiPriority w:val="99"/>
    <w:semiHidden/>
    <w:rsid w:val="00123E09"/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Blake Spady</dc:creator>
  <cp:keywords/>
  <dc:description/>
  <cp:lastModifiedBy>Blake Spady</cp:lastModifiedBy>
  <cp:revision>5</cp:revision>
  <dcterms:created xsi:type="dcterms:W3CDTF">2025-06-13T00:22:00Z</dcterms:created>
  <dcterms:modified xsi:type="dcterms:W3CDTF">2025-10-21T04:06:00Z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zotero-version="6.0.37"&gt;&lt;session id="bC76jabn"/&gt;&lt;style id="http://www.zotero.org/styles/plos-one" hasBibliography="1" bibliographyStyleHasBeenSet="1"/&gt;&lt;prefs&gt;&lt;pref name="fieldType" value="Field"/&gt;&lt;/prefs&gt;&lt;/data&gt;</vt:lpwstr>
  </property>
</Properties>
</file>