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909E6" w14:textId="77777777" w:rsidR="00516276" w:rsidRPr="00FC194A" w:rsidRDefault="00516276" w:rsidP="006973EB">
      <w:pPr>
        <w:spacing w:line="360" w:lineRule="auto"/>
        <w:rPr>
          <w:rFonts w:ascii="Times" w:hAnsi="Times"/>
          <w:b/>
          <w:bCs/>
        </w:rPr>
      </w:pPr>
    </w:p>
    <w:p w14:paraId="3E506FC0" w14:textId="76199C77" w:rsidR="00992C69" w:rsidRPr="00FC194A" w:rsidRDefault="00BC4432" w:rsidP="00992C69">
      <w:pPr>
        <w:spacing w:line="480" w:lineRule="auto"/>
        <w:rPr>
          <w:rFonts w:ascii="Times" w:hAnsi="Times"/>
          <w:b/>
          <w:bCs/>
        </w:rPr>
      </w:pPr>
      <w:r w:rsidRPr="00FC194A">
        <w:rPr>
          <w:rFonts w:ascii="Times" w:hAnsi="Times"/>
          <w:b/>
          <w:bCs/>
        </w:rPr>
        <w:t xml:space="preserve">Supplementary </w:t>
      </w:r>
      <w:r w:rsidR="00992C69" w:rsidRPr="00FC194A">
        <w:rPr>
          <w:rFonts w:ascii="Times" w:hAnsi="Times"/>
          <w:b/>
          <w:bCs/>
        </w:rPr>
        <w:t>Information of the Manuscript “Acute heat-stress testing in coral bleaching research: A review of research using the Coral Bleaching Automated Stress System (CBASS)”</w:t>
      </w:r>
    </w:p>
    <w:p w14:paraId="0BC6B8A6" w14:textId="77777777" w:rsidR="00992C69" w:rsidRDefault="00992C69" w:rsidP="00992C69">
      <w:pPr>
        <w:spacing w:line="480" w:lineRule="auto"/>
        <w:rPr>
          <w:rFonts w:ascii="Times" w:hAnsi="Times"/>
          <w:b/>
          <w:bCs/>
        </w:rPr>
      </w:pPr>
    </w:p>
    <w:p w14:paraId="490A249A" w14:textId="3A40BDD8" w:rsidR="00992C69" w:rsidRPr="00846307" w:rsidRDefault="00992C69" w:rsidP="00992C69">
      <w:pPr>
        <w:spacing w:line="480" w:lineRule="auto"/>
        <w:rPr>
          <w:rFonts w:ascii="Times" w:hAnsi="Times"/>
          <w:b/>
          <w:bCs/>
          <w:sz w:val="22"/>
          <w:szCs w:val="22"/>
        </w:rPr>
      </w:pPr>
      <w:r w:rsidRPr="00846307">
        <w:rPr>
          <w:rFonts w:ascii="Times" w:hAnsi="Times"/>
          <w:b/>
          <w:bCs/>
          <w:sz w:val="22"/>
          <w:szCs w:val="22"/>
        </w:rPr>
        <w:t xml:space="preserve">Author </w:t>
      </w:r>
      <w:r>
        <w:rPr>
          <w:rFonts w:ascii="Times" w:hAnsi="Times"/>
          <w:b/>
          <w:bCs/>
          <w:sz w:val="22"/>
          <w:szCs w:val="22"/>
        </w:rPr>
        <w:t>I</w:t>
      </w:r>
      <w:r w:rsidRPr="00846307">
        <w:rPr>
          <w:rFonts w:ascii="Times" w:hAnsi="Times"/>
          <w:b/>
          <w:bCs/>
          <w:sz w:val="22"/>
          <w:szCs w:val="22"/>
        </w:rPr>
        <w:t>nformation</w:t>
      </w:r>
      <w:r w:rsidR="00FC194A">
        <w:rPr>
          <w:rFonts w:ascii="Times" w:hAnsi="Times"/>
          <w:b/>
          <w:bCs/>
          <w:sz w:val="22"/>
          <w:szCs w:val="22"/>
        </w:rPr>
        <w:t>:</w:t>
      </w:r>
    </w:p>
    <w:p w14:paraId="49B21C18" w14:textId="02863BF5" w:rsidR="00992C69" w:rsidRDefault="00992C69" w:rsidP="00992C69">
      <w:pPr>
        <w:spacing w:line="480" w:lineRule="auto"/>
        <w:rPr>
          <w:rFonts w:ascii="Times" w:hAnsi="Times" w:cs="Times"/>
          <w:sz w:val="20"/>
          <w:szCs w:val="20"/>
          <w:vertAlign w:val="superscript"/>
          <w:lang w:val="en-AU"/>
        </w:rPr>
      </w:pPr>
      <w:r w:rsidRPr="00C6086F">
        <w:rPr>
          <w:rFonts w:ascii="Times" w:hAnsi="Times" w:cs="Times"/>
          <w:sz w:val="20"/>
          <w:szCs w:val="20"/>
        </w:rPr>
        <w:t>Ilan E. Bubb</w:t>
      </w:r>
      <w:r w:rsidRPr="00C6086F">
        <w:rPr>
          <w:rFonts w:ascii="Times" w:hAnsi="Times" w:cs="Times"/>
          <w:sz w:val="20"/>
          <w:szCs w:val="20"/>
          <w:vertAlign w:val="superscript"/>
        </w:rPr>
        <w:t>1,</w:t>
      </w:r>
      <w:proofErr w:type="gramStart"/>
      <w:r w:rsidRPr="00C6086F">
        <w:rPr>
          <w:rFonts w:ascii="Times" w:hAnsi="Times" w:cs="Times"/>
          <w:sz w:val="20"/>
          <w:szCs w:val="20"/>
          <w:vertAlign w:val="superscript"/>
        </w:rPr>
        <w:t>2,*</w:t>
      </w:r>
      <w:proofErr w:type="gramEnd"/>
      <w:r w:rsidRPr="00C6086F">
        <w:rPr>
          <w:rFonts w:ascii="Times" w:hAnsi="Times" w:cs="Times"/>
          <w:sz w:val="20"/>
          <w:szCs w:val="20"/>
        </w:rPr>
        <w:t>, Kay Watty</w:t>
      </w:r>
      <w:proofErr w:type="gramStart"/>
      <w:r w:rsidRPr="00C6086F">
        <w:rPr>
          <w:rFonts w:ascii="Times" w:hAnsi="Times" w:cs="Times"/>
          <w:sz w:val="20"/>
          <w:szCs w:val="20"/>
          <w:vertAlign w:val="superscript"/>
        </w:rPr>
        <w:t>1,</w:t>
      </w:r>
      <w:r w:rsidRPr="00CF324C">
        <w:rPr>
          <w:rFonts w:ascii="Times" w:hAnsi="Times" w:cs="Times"/>
          <w:sz w:val="20"/>
          <w:szCs w:val="20"/>
          <w:vertAlign w:val="superscript"/>
        </w:rPr>
        <w:t>*</w:t>
      </w:r>
      <w:proofErr w:type="gramEnd"/>
      <w:r w:rsidRPr="00C6086F">
        <w:rPr>
          <w:rFonts w:ascii="Times" w:hAnsi="Times" w:cs="Times"/>
          <w:sz w:val="20"/>
          <w:szCs w:val="20"/>
        </w:rPr>
        <w:t>, Lyza Johnston</w:t>
      </w:r>
      <w:r w:rsidRPr="00C6086F">
        <w:rPr>
          <w:rFonts w:ascii="Times" w:hAnsi="Times" w:cs="Times"/>
          <w:sz w:val="20"/>
          <w:szCs w:val="20"/>
          <w:vertAlign w:val="superscript"/>
        </w:rPr>
        <w:t>2</w:t>
      </w:r>
      <w:r w:rsidRPr="00C6086F">
        <w:rPr>
          <w:rFonts w:ascii="Times" w:hAnsi="Times" w:cs="Times"/>
          <w:sz w:val="20"/>
          <w:szCs w:val="20"/>
        </w:rPr>
        <w:t xml:space="preserve">, </w:t>
      </w:r>
      <w:r w:rsidRPr="00C6086F">
        <w:rPr>
          <w:rFonts w:ascii="Times" w:hAnsi="Times" w:cs="Times"/>
          <w:sz w:val="20"/>
          <w:szCs w:val="20"/>
          <w:lang w:val="en-AU"/>
        </w:rPr>
        <w:t>Verena Schoepf</w:t>
      </w:r>
      <w:r w:rsidRPr="00C6086F">
        <w:rPr>
          <w:rFonts w:ascii="Times" w:hAnsi="Times" w:cs="Times"/>
          <w:sz w:val="20"/>
          <w:szCs w:val="20"/>
          <w:vertAlign w:val="superscript"/>
          <w:lang w:val="en-AU"/>
        </w:rPr>
        <w:t>1</w:t>
      </w:r>
    </w:p>
    <w:p w14:paraId="7FF4BAF3" w14:textId="77777777" w:rsidR="00FC194A" w:rsidRPr="00C6086F" w:rsidRDefault="00FC194A" w:rsidP="00992C69">
      <w:pPr>
        <w:spacing w:line="480" w:lineRule="auto"/>
        <w:rPr>
          <w:rFonts w:ascii="Times" w:hAnsi="Times" w:cs="Times"/>
          <w:sz w:val="20"/>
          <w:szCs w:val="20"/>
          <w:lang w:val="en-AU"/>
        </w:rPr>
      </w:pPr>
    </w:p>
    <w:p w14:paraId="1731232A" w14:textId="77777777" w:rsidR="00992C69" w:rsidRDefault="00992C69" w:rsidP="00992C69">
      <w:pPr>
        <w:spacing w:line="480" w:lineRule="auto"/>
        <w:rPr>
          <w:rFonts w:ascii="Times" w:hAnsi="Times"/>
          <w:sz w:val="20"/>
          <w:szCs w:val="20"/>
        </w:rPr>
      </w:pPr>
      <w:r w:rsidRPr="00B86F5F">
        <w:rPr>
          <w:rFonts w:ascii="Times" w:hAnsi="Times"/>
          <w:sz w:val="20"/>
          <w:szCs w:val="20"/>
          <w:vertAlign w:val="superscript"/>
        </w:rPr>
        <w:t>1</w:t>
      </w:r>
      <w:r w:rsidRPr="00B86F5F">
        <w:rPr>
          <w:rFonts w:ascii="Times" w:hAnsi="Times"/>
          <w:sz w:val="20"/>
          <w:szCs w:val="20"/>
        </w:rPr>
        <w:t xml:space="preserve">Department of </w:t>
      </w:r>
      <w:proofErr w:type="gramStart"/>
      <w:r w:rsidRPr="00B86F5F">
        <w:rPr>
          <w:rFonts w:ascii="Times" w:hAnsi="Times"/>
          <w:sz w:val="20"/>
          <w:szCs w:val="20"/>
        </w:rPr>
        <w:t>Freshwater  and</w:t>
      </w:r>
      <w:proofErr w:type="gramEnd"/>
      <w:r w:rsidRPr="00B86F5F">
        <w:rPr>
          <w:rFonts w:ascii="Times" w:hAnsi="Times"/>
          <w:sz w:val="20"/>
          <w:szCs w:val="20"/>
        </w:rPr>
        <w:t xml:space="preserve"> Marine Ecology, Institute for Biodiversity and Ecosystem Dynamics, Unive</w:t>
      </w:r>
      <w:r>
        <w:rPr>
          <w:rFonts w:ascii="Times" w:hAnsi="Times"/>
          <w:sz w:val="20"/>
          <w:szCs w:val="20"/>
        </w:rPr>
        <w:t>r</w:t>
      </w:r>
      <w:r w:rsidRPr="00B86F5F">
        <w:rPr>
          <w:rFonts w:ascii="Times" w:hAnsi="Times"/>
          <w:sz w:val="20"/>
          <w:szCs w:val="20"/>
        </w:rPr>
        <w:t>sity of Amsterdam, Amsterdam, The Netherlands</w:t>
      </w:r>
    </w:p>
    <w:p w14:paraId="57284DF1" w14:textId="6AB4FBCE" w:rsidR="00FC194A" w:rsidRDefault="00992C69" w:rsidP="00992C69">
      <w:pPr>
        <w:spacing w:line="480" w:lineRule="auto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  <w:vertAlign w:val="superscript"/>
        </w:rPr>
        <w:t>2</w:t>
      </w:r>
      <w:r>
        <w:rPr>
          <w:rFonts w:ascii="Times" w:hAnsi="Times"/>
          <w:sz w:val="20"/>
          <w:szCs w:val="20"/>
        </w:rPr>
        <w:t>Johnston Applied Marine Sciences, Saipan, Commonwealth of the Northern Mariana Islands, United States of America</w:t>
      </w:r>
    </w:p>
    <w:p w14:paraId="22A69F2D" w14:textId="77777777" w:rsidR="00FC194A" w:rsidRDefault="00FC194A" w:rsidP="00992C69">
      <w:pPr>
        <w:spacing w:line="480" w:lineRule="auto"/>
        <w:rPr>
          <w:rFonts w:ascii="Times" w:hAnsi="Times"/>
          <w:sz w:val="20"/>
          <w:szCs w:val="20"/>
        </w:rPr>
      </w:pPr>
    </w:p>
    <w:p w14:paraId="74E4A78E" w14:textId="77777777" w:rsidR="00FC194A" w:rsidRDefault="00FC194A" w:rsidP="00FC194A">
      <w:pPr>
        <w:spacing w:line="480" w:lineRule="auto"/>
        <w:rPr>
          <w:rFonts w:ascii="Times" w:hAnsi="Times"/>
          <w:sz w:val="20"/>
          <w:szCs w:val="20"/>
        </w:rPr>
      </w:pPr>
      <w:r w:rsidRPr="00B86F5F">
        <w:rPr>
          <w:rFonts w:ascii="Times" w:hAnsi="Times"/>
          <w:sz w:val="20"/>
          <w:szCs w:val="20"/>
        </w:rPr>
        <w:t xml:space="preserve">* </w:t>
      </w:r>
      <w:proofErr w:type="gramStart"/>
      <w:r w:rsidRPr="00B86F5F">
        <w:rPr>
          <w:rFonts w:ascii="Times" w:hAnsi="Times"/>
          <w:sz w:val="20"/>
          <w:szCs w:val="20"/>
        </w:rPr>
        <w:t>corresponding</w:t>
      </w:r>
      <w:proofErr w:type="gramEnd"/>
      <w:r w:rsidRPr="00B86F5F">
        <w:rPr>
          <w:rFonts w:ascii="Times" w:hAnsi="Times"/>
          <w:sz w:val="20"/>
          <w:szCs w:val="20"/>
        </w:rPr>
        <w:t xml:space="preserve"> author</w:t>
      </w:r>
      <w:r>
        <w:rPr>
          <w:rFonts w:ascii="Times" w:hAnsi="Times"/>
          <w:sz w:val="20"/>
          <w:szCs w:val="20"/>
        </w:rPr>
        <w:t>s</w:t>
      </w:r>
      <w:r w:rsidRPr="00B86F5F">
        <w:rPr>
          <w:rFonts w:ascii="Times" w:hAnsi="Times"/>
          <w:sz w:val="20"/>
          <w:szCs w:val="20"/>
        </w:rPr>
        <w:t xml:space="preserve">: </w:t>
      </w:r>
    </w:p>
    <w:p w14:paraId="02FCEAB3" w14:textId="77777777" w:rsidR="00FC194A" w:rsidRDefault="00FC194A" w:rsidP="00FC194A">
      <w:pPr>
        <w:spacing w:line="480" w:lineRule="auto"/>
      </w:pPr>
      <w:r>
        <w:rPr>
          <w:rFonts w:ascii="Times" w:hAnsi="Times"/>
          <w:sz w:val="20"/>
          <w:szCs w:val="20"/>
        </w:rPr>
        <w:t xml:space="preserve">Ilan Bubb; </w:t>
      </w:r>
      <w:r w:rsidRPr="00C6086F">
        <w:rPr>
          <w:rFonts w:ascii="Times" w:hAnsi="Times"/>
          <w:sz w:val="20"/>
          <w:szCs w:val="20"/>
        </w:rPr>
        <w:t>ibubb@jamssaipan.com</w:t>
      </w:r>
    </w:p>
    <w:p w14:paraId="3BC48F19" w14:textId="77777777" w:rsidR="00FC194A" w:rsidRPr="003D7789" w:rsidRDefault="00FC194A" w:rsidP="00FC194A">
      <w:pPr>
        <w:rPr>
          <w:rStyle w:val="Hyperlink"/>
          <w:rFonts w:ascii="Times" w:hAnsi="Times"/>
          <w:color w:val="000000" w:themeColor="text1"/>
          <w:sz w:val="20"/>
          <w:szCs w:val="20"/>
          <w:u w:val="none"/>
        </w:rPr>
      </w:pPr>
      <w:r w:rsidRPr="003D7789">
        <w:rPr>
          <w:rStyle w:val="Hyperlink"/>
          <w:rFonts w:ascii="Times" w:hAnsi="Times"/>
          <w:color w:val="000000" w:themeColor="text1"/>
          <w:sz w:val="20"/>
          <w:szCs w:val="20"/>
          <w:u w:val="none"/>
        </w:rPr>
        <w:t xml:space="preserve">Kay Watty; </w:t>
      </w:r>
      <w:r w:rsidRPr="003D7789">
        <w:rPr>
          <w:rFonts w:ascii="Times" w:hAnsi="Times"/>
          <w:color w:val="000000" w:themeColor="text1"/>
          <w:sz w:val="20"/>
          <w:szCs w:val="20"/>
        </w:rPr>
        <w:t>khw@watty.eu</w:t>
      </w:r>
    </w:p>
    <w:p w14:paraId="6201AA07" w14:textId="77777777" w:rsidR="00FC194A" w:rsidRDefault="00FC194A" w:rsidP="00992C69">
      <w:pPr>
        <w:spacing w:line="480" w:lineRule="auto"/>
        <w:rPr>
          <w:rFonts w:ascii="Times" w:hAnsi="Times"/>
          <w:sz w:val="20"/>
          <w:szCs w:val="20"/>
        </w:rPr>
      </w:pPr>
    </w:p>
    <w:p w14:paraId="2F7CFA34" w14:textId="77777777" w:rsidR="00FC194A" w:rsidRDefault="00FC194A" w:rsidP="00992C69">
      <w:pPr>
        <w:spacing w:line="480" w:lineRule="auto"/>
        <w:rPr>
          <w:rFonts w:ascii="Times" w:hAnsi="Times"/>
          <w:sz w:val="20"/>
          <w:szCs w:val="20"/>
        </w:rPr>
      </w:pPr>
    </w:p>
    <w:p w14:paraId="4AEE6071" w14:textId="77777777" w:rsidR="00D816A6" w:rsidRDefault="00D816A6" w:rsidP="00516276">
      <w:pPr>
        <w:spacing w:line="480" w:lineRule="auto"/>
        <w:rPr>
          <w:rFonts w:ascii="Times" w:hAnsi="Times"/>
          <w:b/>
          <w:bCs/>
          <w:sz w:val="22"/>
          <w:szCs w:val="22"/>
        </w:rPr>
      </w:pPr>
    </w:p>
    <w:p w14:paraId="0695D190" w14:textId="77777777" w:rsidR="004C2DE7" w:rsidRDefault="004C2DE7" w:rsidP="00516276">
      <w:pPr>
        <w:spacing w:line="480" w:lineRule="auto"/>
        <w:rPr>
          <w:rFonts w:ascii="Times" w:hAnsi="Times"/>
          <w:b/>
          <w:bCs/>
          <w:sz w:val="22"/>
          <w:szCs w:val="22"/>
        </w:rPr>
      </w:pPr>
    </w:p>
    <w:p w14:paraId="4539227C" w14:textId="77777777" w:rsidR="004C2DE7" w:rsidRDefault="004C2DE7" w:rsidP="00516276">
      <w:pPr>
        <w:spacing w:line="480" w:lineRule="auto"/>
        <w:rPr>
          <w:rFonts w:ascii="Times" w:hAnsi="Times"/>
          <w:b/>
          <w:bCs/>
          <w:sz w:val="22"/>
          <w:szCs w:val="22"/>
        </w:rPr>
      </w:pPr>
    </w:p>
    <w:p w14:paraId="03769A13" w14:textId="77777777" w:rsidR="004C2DE7" w:rsidRDefault="004C2DE7" w:rsidP="00516276">
      <w:pPr>
        <w:spacing w:line="480" w:lineRule="auto"/>
        <w:rPr>
          <w:rFonts w:ascii="Times" w:hAnsi="Times"/>
          <w:b/>
          <w:bCs/>
          <w:sz w:val="22"/>
          <w:szCs w:val="22"/>
        </w:rPr>
      </w:pPr>
    </w:p>
    <w:p w14:paraId="6D73D43C" w14:textId="77777777" w:rsidR="004C2DE7" w:rsidRDefault="004C2DE7" w:rsidP="00516276">
      <w:pPr>
        <w:spacing w:line="480" w:lineRule="auto"/>
        <w:rPr>
          <w:rFonts w:ascii="Times" w:hAnsi="Times"/>
          <w:b/>
          <w:bCs/>
          <w:sz w:val="22"/>
          <w:szCs w:val="22"/>
        </w:rPr>
      </w:pPr>
    </w:p>
    <w:p w14:paraId="2D85F339" w14:textId="77777777" w:rsidR="004C2DE7" w:rsidRDefault="004C2DE7" w:rsidP="00516276">
      <w:pPr>
        <w:spacing w:line="480" w:lineRule="auto"/>
        <w:rPr>
          <w:rFonts w:ascii="Times" w:hAnsi="Times"/>
          <w:b/>
          <w:bCs/>
          <w:sz w:val="22"/>
          <w:szCs w:val="22"/>
        </w:rPr>
        <w:sectPr w:rsidR="004C2DE7" w:rsidSect="00D816A6">
          <w:footerReference w:type="even" r:id="rId7"/>
          <w:footerReference w:type="default" r:id="rId8"/>
          <w:footerReference w:type="first" r:id="rId9"/>
          <w:pgSz w:w="11906" w:h="16838"/>
          <w:pgMar w:top="1440" w:right="1440" w:bottom="1440" w:left="1440" w:header="708" w:footer="709" w:gutter="0"/>
          <w:cols w:space="708"/>
          <w:titlePg/>
          <w:docGrid w:linePitch="360"/>
        </w:sectPr>
      </w:pPr>
    </w:p>
    <w:p w14:paraId="75F2C092" w14:textId="77777777" w:rsidR="004C2DE7" w:rsidRPr="00992C69" w:rsidRDefault="004C2DE7" w:rsidP="004C2DE7">
      <w:pPr>
        <w:spacing w:line="480" w:lineRule="auto"/>
        <w:rPr>
          <w:rFonts w:ascii="Times" w:hAnsi="Times"/>
          <w:b/>
          <w:bCs/>
        </w:rPr>
      </w:pPr>
      <w:r w:rsidRPr="00992C69">
        <w:rPr>
          <w:rFonts w:ascii="Times" w:hAnsi="Times"/>
          <w:b/>
          <w:bCs/>
        </w:rPr>
        <w:lastRenderedPageBreak/>
        <w:t>Supplementary</w:t>
      </w:r>
      <w:r>
        <w:rPr>
          <w:rFonts w:ascii="Times" w:hAnsi="Times"/>
          <w:b/>
          <w:bCs/>
        </w:rPr>
        <w:t xml:space="preserve"> Figures:</w:t>
      </w:r>
    </w:p>
    <w:p w14:paraId="7D95C6A6" w14:textId="77777777" w:rsidR="004C2DE7" w:rsidRDefault="004C2DE7" w:rsidP="00484237">
      <w:pPr>
        <w:spacing w:line="480" w:lineRule="auto"/>
        <w:rPr>
          <w:rFonts w:ascii="Times" w:hAnsi="Times"/>
          <w:b/>
          <w:bCs/>
          <w:sz w:val="20"/>
          <w:szCs w:val="20"/>
        </w:rPr>
      </w:pPr>
    </w:p>
    <w:p w14:paraId="761217A8" w14:textId="2C15A09C" w:rsidR="007C70BE" w:rsidRPr="007C70BE" w:rsidRDefault="007C70BE" w:rsidP="00484237">
      <w:pPr>
        <w:spacing w:line="480" w:lineRule="auto"/>
        <w:rPr>
          <w:rFonts w:ascii="Times" w:hAnsi="Times"/>
          <w:b/>
          <w:bCs/>
          <w:sz w:val="20"/>
          <w:szCs w:val="20"/>
        </w:rPr>
      </w:pPr>
      <w:r w:rsidRPr="007C70BE">
        <w:rPr>
          <w:rFonts w:ascii="Times" w:hAnsi="Times"/>
          <w:b/>
          <w:bCs/>
          <w:sz w:val="20"/>
          <w:szCs w:val="20"/>
        </w:rPr>
        <w:t>Table</w:t>
      </w:r>
      <w:r>
        <w:rPr>
          <w:rFonts w:ascii="Times" w:hAnsi="Times"/>
          <w:b/>
          <w:bCs/>
          <w:sz w:val="20"/>
          <w:szCs w:val="20"/>
        </w:rPr>
        <w:t xml:space="preserve"> S1 </w:t>
      </w:r>
      <w:r w:rsidR="00724C7D">
        <w:rPr>
          <w:rFonts w:ascii="Times" w:hAnsi="Times"/>
          <w:sz w:val="20"/>
          <w:szCs w:val="20"/>
        </w:rPr>
        <w:t>Comparison of CBASS results to in</w:t>
      </w:r>
      <w:r w:rsidR="008F061D">
        <w:rPr>
          <w:rFonts w:ascii="Times" w:hAnsi="Times"/>
          <w:sz w:val="20"/>
          <w:szCs w:val="20"/>
        </w:rPr>
        <w:t>-</w:t>
      </w:r>
      <w:r w:rsidR="00724C7D">
        <w:rPr>
          <w:rFonts w:ascii="Times" w:hAnsi="Times"/>
          <w:sz w:val="20"/>
          <w:szCs w:val="20"/>
        </w:rPr>
        <w:t xml:space="preserve">situ data. CBASS was either compared to previous literature or to data obtained in the same study. </w:t>
      </w:r>
      <w:r w:rsidR="004C2DE7">
        <w:rPr>
          <w:rFonts w:ascii="Times" w:hAnsi="Times"/>
          <w:sz w:val="20"/>
          <w:szCs w:val="20"/>
        </w:rPr>
        <w:t xml:space="preserve">Type of comparison indicates whether CBASS was compared to previous literature or in situ surveys.  </w:t>
      </w:r>
      <w:r w:rsidR="00724C7D">
        <w:rPr>
          <w:rFonts w:ascii="Times" w:hAnsi="Times"/>
          <w:sz w:val="20"/>
          <w:szCs w:val="20"/>
        </w:rPr>
        <w:t>The rating provides an indication of whether in situ data support</w:t>
      </w:r>
      <w:r w:rsidR="00AA5089">
        <w:rPr>
          <w:rFonts w:ascii="Times" w:hAnsi="Times"/>
          <w:sz w:val="20"/>
          <w:szCs w:val="20"/>
        </w:rPr>
        <w:t>ed</w:t>
      </w:r>
      <w:r w:rsidR="00724C7D">
        <w:rPr>
          <w:rFonts w:ascii="Times" w:hAnsi="Times"/>
          <w:sz w:val="20"/>
          <w:szCs w:val="20"/>
        </w:rPr>
        <w:t xml:space="preserve"> CBASS results</w:t>
      </w:r>
      <w:r w:rsidR="00AA5089">
        <w:rPr>
          <w:rFonts w:ascii="Times" w:hAnsi="Times"/>
          <w:sz w:val="20"/>
          <w:szCs w:val="20"/>
        </w:rPr>
        <w:t>, went against them, or were mixed.</w:t>
      </w:r>
    </w:p>
    <w:tbl>
      <w:tblPr>
        <w:tblStyle w:val="TableGrid"/>
        <w:tblW w:w="15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90"/>
        <w:gridCol w:w="1980"/>
        <w:gridCol w:w="2070"/>
        <w:gridCol w:w="3780"/>
        <w:gridCol w:w="990"/>
        <w:gridCol w:w="4770"/>
      </w:tblGrid>
      <w:tr w:rsidR="007D1639" w14:paraId="0C820FE5" w14:textId="064E6BEB" w:rsidTr="007D1639">
        <w:tc>
          <w:tcPr>
            <w:tcW w:w="18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242EA8" w14:textId="0615BC8D" w:rsidR="00DD624E" w:rsidRPr="007A668E" w:rsidRDefault="00DD624E" w:rsidP="007C70BE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>
              <w:rPr>
                <w:rFonts w:ascii="Times" w:hAnsi="Times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4" w:space="0" w:color="auto"/>
            </w:tcBorders>
          </w:tcPr>
          <w:p w14:paraId="7D4CB539" w14:textId="74AEB402" w:rsidR="00DD624E" w:rsidRDefault="00DD624E" w:rsidP="007C70BE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>
              <w:rPr>
                <w:rFonts w:ascii="Times" w:hAnsi="Times"/>
                <w:b/>
                <w:bCs/>
                <w:sz w:val="20"/>
                <w:szCs w:val="20"/>
              </w:rPr>
              <w:t>Type of comparison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4" w:space="0" w:color="auto"/>
            </w:tcBorders>
          </w:tcPr>
          <w:p w14:paraId="5AC84D94" w14:textId="189B099B" w:rsidR="00DD624E" w:rsidRDefault="00DD624E" w:rsidP="007C70BE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>
              <w:rPr>
                <w:rFonts w:ascii="Times" w:hAnsi="Times"/>
                <w:b/>
                <w:bCs/>
                <w:sz w:val="20"/>
                <w:szCs w:val="20"/>
              </w:rPr>
              <w:t>Cited literature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4" w:space="0" w:color="auto"/>
            </w:tcBorders>
          </w:tcPr>
          <w:p w14:paraId="7B914B72" w14:textId="75850971" w:rsidR="00DD624E" w:rsidRDefault="00DD624E" w:rsidP="007C70BE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>
              <w:rPr>
                <w:rFonts w:ascii="Times" w:hAnsi="Times"/>
                <w:b/>
                <w:bCs/>
                <w:sz w:val="20"/>
                <w:szCs w:val="20"/>
              </w:rPr>
              <w:t>Type of in situ data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4" w:space="0" w:color="auto"/>
            </w:tcBorders>
          </w:tcPr>
          <w:p w14:paraId="2CA2445D" w14:textId="2CE22AD0" w:rsidR="00DD624E" w:rsidRDefault="00DD624E" w:rsidP="007C70BE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>
              <w:rPr>
                <w:rFonts w:ascii="Times" w:hAnsi="Times"/>
                <w:b/>
                <w:bCs/>
                <w:sz w:val="20"/>
                <w:szCs w:val="20"/>
              </w:rPr>
              <w:t>Rating</w:t>
            </w:r>
          </w:p>
        </w:tc>
        <w:tc>
          <w:tcPr>
            <w:tcW w:w="4770" w:type="dxa"/>
            <w:tcBorders>
              <w:top w:val="single" w:sz="12" w:space="0" w:color="auto"/>
              <w:bottom w:val="single" w:sz="4" w:space="0" w:color="auto"/>
            </w:tcBorders>
          </w:tcPr>
          <w:p w14:paraId="098EDA2F" w14:textId="7028B8B5" w:rsidR="00DD624E" w:rsidRDefault="00DD624E" w:rsidP="007C70BE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>
              <w:rPr>
                <w:rFonts w:ascii="Times" w:hAnsi="Times"/>
                <w:b/>
                <w:bCs/>
                <w:sz w:val="20"/>
                <w:szCs w:val="20"/>
              </w:rPr>
              <w:t>Details</w:t>
            </w:r>
          </w:p>
        </w:tc>
      </w:tr>
      <w:tr w:rsidR="007D1639" w14:paraId="73C2A3F6" w14:textId="77777777" w:rsidTr="007D1639"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705F49CA" w14:textId="1C23D546" w:rsidR="00DD624E" w:rsidRDefault="00DD624E" w:rsidP="007D16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Brown et al. 2024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129EC21F" w14:textId="25B9AF81" w:rsidR="00DD624E" w:rsidRDefault="00DD624E" w:rsidP="007D16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Indirect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vAlign w:val="center"/>
          </w:tcPr>
          <w:p w14:paraId="6F89DCED" w14:textId="5F8EAFDE" w:rsidR="00DD624E" w:rsidRDefault="00DD624E" w:rsidP="007D16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Ainsworth et al. 2021; Brown et al. 2023a</w:t>
            </w:r>
          </w:p>
        </w:tc>
        <w:tc>
          <w:tcPr>
            <w:tcW w:w="3780" w:type="dxa"/>
            <w:tcBorders>
              <w:top w:val="single" w:sz="4" w:space="0" w:color="auto"/>
            </w:tcBorders>
            <w:vAlign w:val="center"/>
          </w:tcPr>
          <w:p w14:paraId="16ED5CBF" w14:textId="7FFDC6D7" w:rsidR="00DD624E" w:rsidRDefault="00DD624E" w:rsidP="007D16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bleaching prevalence (% bleached); benthic community cover change; symbiont density; photosynthetic efficiency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2B0BCD8D" w14:textId="45C21539" w:rsidR="00DD624E" w:rsidRDefault="00DD624E" w:rsidP="007D16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against</w:t>
            </w:r>
          </w:p>
        </w:tc>
        <w:tc>
          <w:tcPr>
            <w:tcW w:w="4770" w:type="dxa"/>
            <w:tcBorders>
              <w:top w:val="single" w:sz="4" w:space="0" w:color="auto"/>
            </w:tcBorders>
            <w:vAlign w:val="center"/>
          </w:tcPr>
          <w:p w14:paraId="7ED95C9B" w14:textId="41B513EF" w:rsidR="00DD624E" w:rsidRDefault="00DD624E" w:rsidP="007D16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Corals from variable temperature sites showed higher thermal thresholds but the highest mortality during the 2020 marine heatwave</w:t>
            </w:r>
          </w:p>
        </w:tc>
      </w:tr>
      <w:tr w:rsidR="007D1639" w14:paraId="6CC227E3" w14:textId="4854FF50" w:rsidTr="007D1639">
        <w:tc>
          <w:tcPr>
            <w:tcW w:w="1890" w:type="dxa"/>
            <w:vAlign w:val="center"/>
          </w:tcPr>
          <w:p w14:paraId="02CD8F52" w14:textId="6E10145C" w:rsidR="00DD624E" w:rsidRPr="00724C7D" w:rsidRDefault="00DD624E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Evensen et al. 2022</w:t>
            </w:r>
          </w:p>
        </w:tc>
        <w:tc>
          <w:tcPr>
            <w:tcW w:w="1980" w:type="dxa"/>
            <w:vAlign w:val="center"/>
          </w:tcPr>
          <w:p w14:paraId="2F96DB35" w14:textId="79E9F8F1" w:rsidR="00DD624E" w:rsidRPr="00724C7D" w:rsidRDefault="00DD624E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Indirect</w:t>
            </w:r>
          </w:p>
        </w:tc>
        <w:tc>
          <w:tcPr>
            <w:tcW w:w="2070" w:type="dxa"/>
            <w:vAlign w:val="center"/>
          </w:tcPr>
          <w:p w14:paraId="44A35061" w14:textId="20002891" w:rsidR="00DD624E" w:rsidRDefault="00DD624E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Osman et al. 2018; Monroe et al. 2018; Anton et al. 2020</w:t>
            </w:r>
          </w:p>
        </w:tc>
        <w:tc>
          <w:tcPr>
            <w:tcW w:w="3780" w:type="dxa"/>
            <w:vAlign w:val="center"/>
          </w:tcPr>
          <w:p w14:paraId="2A093A07" w14:textId="7CD28690" w:rsidR="00DD624E" w:rsidRPr="00724C7D" w:rsidRDefault="00DD624E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bleaching severity in historical records; bleaching surveys (% bleached)</w:t>
            </w:r>
          </w:p>
        </w:tc>
        <w:tc>
          <w:tcPr>
            <w:tcW w:w="990" w:type="dxa"/>
            <w:vAlign w:val="center"/>
          </w:tcPr>
          <w:p w14:paraId="7C6ECD0D" w14:textId="2D475186" w:rsidR="00DD624E" w:rsidRPr="00724C7D" w:rsidRDefault="00DD624E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4770" w:type="dxa"/>
            <w:vAlign w:val="center"/>
          </w:tcPr>
          <w:p w14:paraId="7FD3696A" w14:textId="240F5693" w:rsidR="00DD624E" w:rsidRPr="00724C7D" w:rsidRDefault="00DD624E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While thermal thresholds relative to local MMM support historical bleaching observations, absolute thresholds suggest opposite trends depending on the species</w:t>
            </w:r>
          </w:p>
        </w:tc>
      </w:tr>
      <w:tr w:rsidR="007D1639" w14:paraId="0E5C35FD" w14:textId="6C80010A" w:rsidTr="007D1639">
        <w:tc>
          <w:tcPr>
            <w:tcW w:w="1890" w:type="dxa"/>
            <w:vAlign w:val="center"/>
          </w:tcPr>
          <w:p w14:paraId="6F810DF2" w14:textId="74872711" w:rsidR="004C2DE7" w:rsidRPr="00724C7D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Garc</w:t>
            </w:r>
            <w:r w:rsidRPr="00DD62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í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 et al. 2024</w:t>
            </w:r>
          </w:p>
        </w:tc>
        <w:tc>
          <w:tcPr>
            <w:tcW w:w="1980" w:type="dxa"/>
            <w:vAlign w:val="center"/>
          </w:tcPr>
          <w:p w14:paraId="278E2E2A" w14:textId="7FF2B8EA" w:rsidR="004C2DE7" w:rsidRPr="00724C7D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</w:t>
            </w:r>
          </w:p>
        </w:tc>
        <w:tc>
          <w:tcPr>
            <w:tcW w:w="2070" w:type="dxa"/>
            <w:vAlign w:val="center"/>
          </w:tcPr>
          <w:p w14:paraId="28EDAFBC" w14:textId="1DACDA60" w:rsidR="004C2DE7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780" w:type="dxa"/>
            <w:vAlign w:val="center"/>
          </w:tcPr>
          <w:p w14:paraId="155CC4C9" w14:textId="0B4267F9" w:rsidR="004C2DE7" w:rsidRPr="00724C7D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 situ photosynthetic efficiency 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Fv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/Fm)</w:t>
            </w:r>
          </w:p>
        </w:tc>
        <w:tc>
          <w:tcPr>
            <w:tcW w:w="990" w:type="dxa"/>
            <w:vAlign w:val="center"/>
          </w:tcPr>
          <w:p w14:paraId="194167AD" w14:textId="0D9B7FCC" w:rsidR="004C2DE7" w:rsidRPr="00724C7D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4770" w:type="dxa"/>
            <w:vAlign w:val="center"/>
          </w:tcPr>
          <w:p w14:paraId="05B4CE74" w14:textId="21825B66" w:rsidR="004C2DE7" w:rsidRPr="00724C7D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One species showed a negative correlation between in situ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Fv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/Fm and CBASS ED50 and a positive correlation between ED50 and seawater temperature; the other species showed no correlations</w:t>
            </w:r>
          </w:p>
        </w:tc>
      </w:tr>
      <w:tr w:rsidR="007D1639" w14:paraId="553A5703" w14:textId="0460E853" w:rsidTr="007D1639">
        <w:tc>
          <w:tcPr>
            <w:tcW w:w="1890" w:type="dxa"/>
            <w:vAlign w:val="center"/>
          </w:tcPr>
          <w:p w14:paraId="2D23ACBB" w14:textId="3BB024B3" w:rsidR="004C2DE7" w:rsidRPr="00724C7D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McRae et al. 2024</w:t>
            </w:r>
          </w:p>
        </w:tc>
        <w:tc>
          <w:tcPr>
            <w:tcW w:w="1980" w:type="dxa"/>
            <w:vAlign w:val="center"/>
          </w:tcPr>
          <w:p w14:paraId="2109E088" w14:textId="6F7CB626" w:rsidR="004C2DE7" w:rsidRPr="00724C7D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</w:t>
            </w:r>
          </w:p>
        </w:tc>
        <w:tc>
          <w:tcPr>
            <w:tcW w:w="2070" w:type="dxa"/>
            <w:vAlign w:val="center"/>
          </w:tcPr>
          <w:p w14:paraId="3C4475AF" w14:textId="1E64C8D1" w:rsidR="004C2DE7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780" w:type="dxa"/>
            <w:vAlign w:val="center"/>
          </w:tcPr>
          <w:p w14:paraId="568BC378" w14:textId="1B78BAE4" w:rsidR="004C2DE7" w:rsidRPr="00724C7D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bleaching scores of subsequent bleaching event in the same year</w:t>
            </w:r>
          </w:p>
        </w:tc>
        <w:tc>
          <w:tcPr>
            <w:tcW w:w="990" w:type="dxa"/>
            <w:vAlign w:val="center"/>
          </w:tcPr>
          <w:p w14:paraId="29DBE59C" w14:textId="01A682D1" w:rsidR="004C2DE7" w:rsidRPr="00724C7D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4770" w:type="dxa"/>
            <w:vAlign w:val="center"/>
          </w:tcPr>
          <w:p w14:paraId="14BD63C3" w14:textId="6BF53210" w:rsidR="004C2DE7" w:rsidRPr="00724C7D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Fv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/Fm and ED50 matched in situ bleaching trends while CBASS bleaching scores did not</w:t>
            </w:r>
          </w:p>
        </w:tc>
      </w:tr>
      <w:tr w:rsidR="007D1639" w14:paraId="283C280E" w14:textId="40A8FEBD" w:rsidTr="007D1639">
        <w:tc>
          <w:tcPr>
            <w:tcW w:w="1890" w:type="dxa"/>
            <w:vAlign w:val="center"/>
          </w:tcPr>
          <w:p w14:paraId="6915C4A5" w14:textId="33814750" w:rsidR="004C2DE7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Naugle et al. 2025</w:t>
            </w:r>
          </w:p>
        </w:tc>
        <w:tc>
          <w:tcPr>
            <w:tcW w:w="1980" w:type="dxa"/>
            <w:vAlign w:val="center"/>
          </w:tcPr>
          <w:p w14:paraId="0325EEBF" w14:textId="40C6DD8C" w:rsidR="004C2DE7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</w:t>
            </w:r>
          </w:p>
        </w:tc>
        <w:tc>
          <w:tcPr>
            <w:tcW w:w="2070" w:type="dxa"/>
            <w:vAlign w:val="center"/>
          </w:tcPr>
          <w:p w14:paraId="698417BC" w14:textId="282E268B" w:rsidR="004C2DE7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780" w:type="dxa"/>
            <w:vAlign w:val="center"/>
          </w:tcPr>
          <w:p w14:paraId="277F9D0F" w14:textId="0D895E71" w:rsidR="004C2DE7" w:rsidRPr="00724C7D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Image analysis (pigmentation scores); percent mortality</w:t>
            </w:r>
          </w:p>
        </w:tc>
        <w:tc>
          <w:tcPr>
            <w:tcW w:w="990" w:type="dxa"/>
            <w:vAlign w:val="center"/>
          </w:tcPr>
          <w:p w14:paraId="6144D214" w14:textId="69F8D483" w:rsidR="004C2DE7" w:rsidRPr="00724C7D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mixed</w:t>
            </w:r>
          </w:p>
        </w:tc>
        <w:tc>
          <w:tcPr>
            <w:tcW w:w="4770" w:type="dxa"/>
            <w:vAlign w:val="center"/>
          </w:tcPr>
          <w:p w14:paraId="2E417CC4" w14:textId="09FDA007" w:rsidR="004C2DE7" w:rsidRPr="00724C7D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Retained NDVI predicted in situ bleaching better than photosynthetic efficiency 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Fv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/Fm)</w:t>
            </w:r>
          </w:p>
        </w:tc>
      </w:tr>
      <w:tr w:rsidR="007D1639" w14:paraId="3ECF57F5" w14:textId="215C3875" w:rsidTr="007D1639">
        <w:tc>
          <w:tcPr>
            <w:tcW w:w="1890" w:type="dxa"/>
            <w:vAlign w:val="center"/>
          </w:tcPr>
          <w:p w14:paraId="44D9CBFA" w14:textId="333CAE92" w:rsidR="004C2DE7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Voolstra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et al 2020</w:t>
            </w:r>
          </w:p>
        </w:tc>
        <w:tc>
          <w:tcPr>
            <w:tcW w:w="1980" w:type="dxa"/>
            <w:vAlign w:val="center"/>
          </w:tcPr>
          <w:p w14:paraId="7272FDAC" w14:textId="3A01EF15" w:rsidR="004C2DE7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Indirect</w:t>
            </w:r>
          </w:p>
        </w:tc>
        <w:tc>
          <w:tcPr>
            <w:tcW w:w="2070" w:type="dxa"/>
            <w:vAlign w:val="center"/>
          </w:tcPr>
          <w:p w14:paraId="17B38033" w14:textId="773DBC83" w:rsidR="004C2DE7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Pineda et al. 2013</w:t>
            </w:r>
          </w:p>
        </w:tc>
        <w:tc>
          <w:tcPr>
            <w:tcW w:w="3780" w:type="dxa"/>
            <w:vAlign w:val="center"/>
          </w:tcPr>
          <w:p w14:paraId="0976AD4B" w14:textId="1675DD29" w:rsidR="004C2DE7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bleaching surveys (% dead vs. live colonies)</w:t>
            </w:r>
          </w:p>
        </w:tc>
        <w:tc>
          <w:tcPr>
            <w:tcW w:w="990" w:type="dxa"/>
            <w:vAlign w:val="center"/>
          </w:tcPr>
          <w:p w14:paraId="407AB71B" w14:textId="42B23334" w:rsidR="004C2DE7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support</w:t>
            </w:r>
          </w:p>
        </w:tc>
        <w:tc>
          <w:tcPr>
            <w:tcW w:w="4770" w:type="dxa"/>
            <w:vAlign w:val="center"/>
          </w:tcPr>
          <w:p w14:paraId="69EE9E64" w14:textId="49632C67" w:rsidR="004C2DE7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Experimental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Fv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/Fm decline matched higher in situ bleaching during a previous bleaching event</w:t>
            </w:r>
          </w:p>
        </w:tc>
      </w:tr>
      <w:tr w:rsidR="007D1639" w14:paraId="65ABF9F1" w14:textId="023F63E2" w:rsidTr="007D1639"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4E63696B" w14:textId="7CAB5570" w:rsidR="004C2DE7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Voolstra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et al 2021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56D00589" w14:textId="53F9AAB7" w:rsidR="004C2DE7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Indirect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181E6DF8" w14:textId="2C17003B" w:rsidR="004C2DE7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Osman et al. 2018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14:paraId="1ED4B638" w14:textId="0970916F" w:rsidR="004C2DE7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bleaching severity in historical records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0571468B" w14:textId="3E87F311" w:rsidR="004C2DE7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against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vAlign w:val="center"/>
          </w:tcPr>
          <w:p w14:paraId="54E78AC0" w14:textId="00849F4F" w:rsidR="004C2DE7" w:rsidRDefault="004C2DE7" w:rsidP="007D1639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ED50 were found to be lowest in the northern Red Sea while corals in this region bleached less in the past</w:t>
            </w:r>
          </w:p>
        </w:tc>
      </w:tr>
    </w:tbl>
    <w:p w14:paraId="5F8F58D6" w14:textId="77777777" w:rsidR="004C2DE7" w:rsidRDefault="004C2DE7" w:rsidP="00484237">
      <w:pPr>
        <w:spacing w:line="480" w:lineRule="auto"/>
        <w:rPr>
          <w:rFonts w:ascii="Times" w:hAnsi="Times"/>
          <w:b/>
          <w:bCs/>
          <w:sz w:val="22"/>
          <w:szCs w:val="22"/>
        </w:rPr>
        <w:sectPr w:rsidR="004C2DE7" w:rsidSect="004C2DE7">
          <w:pgSz w:w="16838" w:h="11906" w:orient="landscape"/>
          <w:pgMar w:top="1440" w:right="1440" w:bottom="1440" w:left="180" w:header="708" w:footer="709" w:gutter="0"/>
          <w:cols w:space="708"/>
          <w:titlePg/>
          <w:docGrid w:linePitch="360"/>
        </w:sectPr>
      </w:pPr>
    </w:p>
    <w:p w14:paraId="6B38A4F3" w14:textId="77777777" w:rsidR="007A668E" w:rsidRPr="008B091D" w:rsidRDefault="007A668E" w:rsidP="00484237">
      <w:pPr>
        <w:spacing w:line="480" w:lineRule="auto"/>
        <w:rPr>
          <w:rFonts w:ascii="Times" w:hAnsi="Times"/>
          <w:b/>
          <w:bCs/>
          <w:sz w:val="22"/>
          <w:szCs w:val="22"/>
        </w:rPr>
      </w:pPr>
    </w:p>
    <w:sectPr w:rsidR="007A668E" w:rsidRPr="008B091D" w:rsidSect="004C2DE7">
      <w:pgSz w:w="11906" w:h="16838"/>
      <w:pgMar w:top="1440" w:right="1440" w:bottom="180" w:left="1440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2D277" w14:textId="77777777" w:rsidR="00E845A1" w:rsidRDefault="00E845A1" w:rsidP="004A2082">
      <w:r>
        <w:separator/>
      </w:r>
    </w:p>
  </w:endnote>
  <w:endnote w:type="continuationSeparator" w:id="0">
    <w:p w14:paraId="4AB12E08" w14:textId="77777777" w:rsidR="00E845A1" w:rsidRDefault="00E845A1" w:rsidP="004A2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46239641"/>
      <w:docPartObj>
        <w:docPartGallery w:val="Page Numbers (Bottom of Page)"/>
        <w:docPartUnique/>
      </w:docPartObj>
    </w:sdtPr>
    <w:sdtContent>
      <w:p w14:paraId="5A79D9A3" w14:textId="664353E9" w:rsidR="00932EFF" w:rsidRDefault="00932EFF" w:rsidP="0067656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7665F28" w14:textId="77777777" w:rsidR="00932EFF" w:rsidRDefault="00932EFF" w:rsidP="00932EF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B2FF9" w14:textId="77777777" w:rsidR="00932EFF" w:rsidRDefault="00932EFF" w:rsidP="00932EF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72852040"/>
      <w:docPartObj>
        <w:docPartGallery w:val="Page Numbers (Bottom of Page)"/>
        <w:docPartUnique/>
      </w:docPartObj>
    </w:sdtPr>
    <w:sdtContent>
      <w:p w14:paraId="54BBD2D2" w14:textId="3BE4650A" w:rsidR="00932EFF" w:rsidRDefault="00932EFF" w:rsidP="0067656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1F31357" w14:textId="77777777" w:rsidR="00932EFF" w:rsidRDefault="00932EFF" w:rsidP="00932EF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06452" w14:textId="77777777" w:rsidR="00E845A1" w:rsidRDefault="00E845A1" w:rsidP="004A2082">
      <w:r>
        <w:separator/>
      </w:r>
    </w:p>
  </w:footnote>
  <w:footnote w:type="continuationSeparator" w:id="0">
    <w:p w14:paraId="4F16C799" w14:textId="77777777" w:rsidR="00E845A1" w:rsidRDefault="00E845A1" w:rsidP="004A2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41714"/>
    <w:multiLevelType w:val="hybridMultilevel"/>
    <w:tmpl w:val="16EE18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D4D65"/>
    <w:multiLevelType w:val="hybridMultilevel"/>
    <w:tmpl w:val="C012281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369256">
    <w:abstractNumId w:val="1"/>
  </w:num>
  <w:num w:numId="2" w16cid:durableId="191579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F60"/>
    <w:rsid w:val="0000567B"/>
    <w:rsid w:val="000141A2"/>
    <w:rsid w:val="000303B6"/>
    <w:rsid w:val="00031773"/>
    <w:rsid w:val="00035528"/>
    <w:rsid w:val="0004378C"/>
    <w:rsid w:val="00047F9F"/>
    <w:rsid w:val="000659EF"/>
    <w:rsid w:val="00077ABD"/>
    <w:rsid w:val="000809B7"/>
    <w:rsid w:val="00093415"/>
    <w:rsid w:val="000B1286"/>
    <w:rsid w:val="000C5A56"/>
    <w:rsid w:val="000D7DDA"/>
    <w:rsid w:val="00103DCF"/>
    <w:rsid w:val="00110510"/>
    <w:rsid w:val="00124D44"/>
    <w:rsid w:val="00137DB0"/>
    <w:rsid w:val="0016271C"/>
    <w:rsid w:val="00173059"/>
    <w:rsid w:val="00185B09"/>
    <w:rsid w:val="00193037"/>
    <w:rsid w:val="00195886"/>
    <w:rsid w:val="001B685D"/>
    <w:rsid w:val="001C1787"/>
    <w:rsid w:val="001C34B1"/>
    <w:rsid w:val="001E2597"/>
    <w:rsid w:val="001F4D4A"/>
    <w:rsid w:val="002137AA"/>
    <w:rsid w:val="00226A93"/>
    <w:rsid w:val="002459CF"/>
    <w:rsid w:val="002538D3"/>
    <w:rsid w:val="0025718D"/>
    <w:rsid w:val="002625ED"/>
    <w:rsid w:val="0026757B"/>
    <w:rsid w:val="00297CA3"/>
    <w:rsid w:val="002A158A"/>
    <w:rsid w:val="002A3520"/>
    <w:rsid w:val="002C4076"/>
    <w:rsid w:val="002C4855"/>
    <w:rsid w:val="002E450A"/>
    <w:rsid w:val="002E73F8"/>
    <w:rsid w:val="002F7B4C"/>
    <w:rsid w:val="00323E32"/>
    <w:rsid w:val="00342403"/>
    <w:rsid w:val="00344EF4"/>
    <w:rsid w:val="00345A62"/>
    <w:rsid w:val="003509B1"/>
    <w:rsid w:val="003718E2"/>
    <w:rsid w:val="0038312E"/>
    <w:rsid w:val="003923F7"/>
    <w:rsid w:val="003A270B"/>
    <w:rsid w:val="003A440D"/>
    <w:rsid w:val="003B40DE"/>
    <w:rsid w:val="003B6561"/>
    <w:rsid w:val="003C575C"/>
    <w:rsid w:val="003C644C"/>
    <w:rsid w:val="003E3CCD"/>
    <w:rsid w:val="00402068"/>
    <w:rsid w:val="00402AF9"/>
    <w:rsid w:val="00402B8F"/>
    <w:rsid w:val="00472BB9"/>
    <w:rsid w:val="004821DD"/>
    <w:rsid w:val="00483B50"/>
    <w:rsid w:val="00484237"/>
    <w:rsid w:val="004914A0"/>
    <w:rsid w:val="004944D1"/>
    <w:rsid w:val="00495AD0"/>
    <w:rsid w:val="004A2082"/>
    <w:rsid w:val="004B06DE"/>
    <w:rsid w:val="004C2DE7"/>
    <w:rsid w:val="004D5D40"/>
    <w:rsid w:val="004E15D7"/>
    <w:rsid w:val="004F6E6A"/>
    <w:rsid w:val="00504BBF"/>
    <w:rsid w:val="005114BE"/>
    <w:rsid w:val="00514201"/>
    <w:rsid w:val="00516276"/>
    <w:rsid w:val="005316D2"/>
    <w:rsid w:val="005462BA"/>
    <w:rsid w:val="00564D9F"/>
    <w:rsid w:val="00581371"/>
    <w:rsid w:val="005960BA"/>
    <w:rsid w:val="0059670E"/>
    <w:rsid w:val="005A7ECC"/>
    <w:rsid w:val="005B2A5F"/>
    <w:rsid w:val="005B6D20"/>
    <w:rsid w:val="005C00AB"/>
    <w:rsid w:val="005C36A5"/>
    <w:rsid w:val="005D08CE"/>
    <w:rsid w:val="005D2A7B"/>
    <w:rsid w:val="005D2F7D"/>
    <w:rsid w:val="005D4A4A"/>
    <w:rsid w:val="005D7002"/>
    <w:rsid w:val="005E0C3A"/>
    <w:rsid w:val="005E204A"/>
    <w:rsid w:val="005E34FF"/>
    <w:rsid w:val="005E7F0D"/>
    <w:rsid w:val="005E7F9C"/>
    <w:rsid w:val="006019BB"/>
    <w:rsid w:val="00614646"/>
    <w:rsid w:val="00621CF6"/>
    <w:rsid w:val="00621D64"/>
    <w:rsid w:val="006354A5"/>
    <w:rsid w:val="006825E3"/>
    <w:rsid w:val="00686740"/>
    <w:rsid w:val="00686BD5"/>
    <w:rsid w:val="006973EB"/>
    <w:rsid w:val="006A5A2A"/>
    <w:rsid w:val="006B7B0B"/>
    <w:rsid w:val="006D470D"/>
    <w:rsid w:val="006E3902"/>
    <w:rsid w:val="006F6806"/>
    <w:rsid w:val="007005A2"/>
    <w:rsid w:val="00710067"/>
    <w:rsid w:val="00723DC2"/>
    <w:rsid w:val="00724C7D"/>
    <w:rsid w:val="0074362D"/>
    <w:rsid w:val="00751E35"/>
    <w:rsid w:val="00757AD7"/>
    <w:rsid w:val="00773DC9"/>
    <w:rsid w:val="00777EBE"/>
    <w:rsid w:val="007A668E"/>
    <w:rsid w:val="007B68BD"/>
    <w:rsid w:val="007C70BE"/>
    <w:rsid w:val="007D1639"/>
    <w:rsid w:val="00815B1A"/>
    <w:rsid w:val="00816B27"/>
    <w:rsid w:val="00834795"/>
    <w:rsid w:val="00841A6C"/>
    <w:rsid w:val="0085153B"/>
    <w:rsid w:val="008603D3"/>
    <w:rsid w:val="0086303F"/>
    <w:rsid w:val="0086431A"/>
    <w:rsid w:val="00881EEB"/>
    <w:rsid w:val="008826F0"/>
    <w:rsid w:val="00887DF5"/>
    <w:rsid w:val="008B091D"/>
    <w:rsid w:val="008B3895"/>
    <w:rsid w:val="008D511F"/>
    <w:rsid w:val="008F061D"/>
    <w:rsid w:val="00902E1A"/>
    <w:rsid w:val="00913384"/>
    <w:rsid w:val="00927C6E"/>
    <w:rsid w:val="00932EFF"/>
    <w:rsid w:val="009413FF"/>
    <w:rsid w:val="00951434"/>
    <w:rsid w:val="00957FFC"/>
    <w:rsid w:val="009658C6"/>
    <w:rsid w:val="00975875"/>
    <w:rsid w:val="00977AF0"/>
    <w:rsid w:val="0098149E"/>
    <w:rsid w:val="00992C69"/>
    <w:rsid w:val="009943BC"/>
    <w:rsid w:val="009A7E8B"/>
    <w:rsid w:val="009B34C5"/>
    <w:rsid w:val="009E18C8"/>
    <w:rsid w:val="009E6F50"/>
    <w:rsid w:val="009F14ED"/>
    <w:rsid w:val="009F6A89"/>
    <w:rsid w:val="00A01DBE"/>
    <w:rsid w:val="00A05FE8"/>
    <w:rsid w:val="00A156E2"/>
    <w:rsid w:val="00A1581E"/>
    <w:rsid w:val="00A355C3"/>
    <w:rsid w:val="00A57050"/>
    <w:rsid w:val="00AA5089"/>
    <w:rsid w:val="00AB6B19"/>
    <w:rsid w:val="00AC1B7C"/>
    <w:rsid w:val="00AC34B9"/>
    <w:rsid w:val="00AD40DC"/>
    <w:rsid w:val="00AE067A"/>
    <w:rsid w:val="00AF7784"/>
    <w:rsid w:val="00B042C0"/>
    <w:rsid w:val="00B076EA"/>
    <w:rsid w:val="00B3397B"/>
    <w:rsid w:val="00B62C6D"/>
    <w:rsid w:val="00B77F60"/>
    <w:rsid w:val="00B853AD"/>
    <w:rsid w:val="00B91DDD"/>
    <w:rsid w:val="00BC0849"/>
    <w:rsid w:val="00BC4432"/>
    <w:rsid w:val="00BE61C3"/>
    <w:rsid w:val="00C00522"/>
    <w:rsid w:val="00C1622F"/>
    <w:rsid w:val="00C20F80"/>
    <w:rsid w:val="00C63AFD"/>
    <w:rsid w:val="00C65E0E"/>
    <w:rsid w:val="00C7371A"/>
    <w:rsid w:val="00CB0A2E"/>
    <w:rsid w:val="00CC3AE2"/>
    <w:rsid w:val="00CC58E5"/>
    <w:rsid w:val="00CE0B1A"/>
    <w:rsid w:val="00D13A45"/>
    <w:rsid w:val="00D150AD"/>
    <w:rsid w:val="00D517AB"/>
    <w:rsid w:val="00D639A1"/>
    <w:rsid w:val="00D7284B"/>
    <w:rsid w:val="00D815BC"/>
    <w:rsid w:val="00D816A6"/>
    <w:rsid w:val="00D96BAE"/>
    <w:rsid w:val="00DA5287"/>
    <w:rsid w:val="00DB2C92"/>
    <w:rsid w:val="00DC6901"/>
    <w:rsid w:val="00DC6BE5"/>
    <w:rsid w:val="00DD624E"/>
    <w:rsid w:val="00E15E51"/>
    <w:rsid w:val="00E2079E"/>
    <w:rsid w:val="00E21BDA"/>
    <w:rsid w:val="00E46984"/>
    <w:rsid w:val="00E50C8F"/>
    <w:rsid w:val="00E62657"/>
    <w:rsid w:val="00E63A57"/>
    <w:rsid w:val="00E845A1"/>
    <w:rsid w:val="00E869FC"/>
    <w:rsid w:val="00E93AD5"/>
    <w:rsid w:val="00E95B63"/>
    <w:rsid w:val="00EB686E"/>
    <w:rsid w:val="00ED38AD"/>
    <w:rsid w:val="00ED7E32"/>
    <w:rsid w:val="00ED7EBC"/>
    <w:rsid w:val="00EE1078"/>
    <w:rsid w:val="00EE48B6"/>
    <w:rsid w:val="00F126B8"/>
    <w:rsid w:val="00F8002C"/>
    <w:rsid w:val="00F85639"/>
    <w:rsid w:val="00F95B53"/>
    <w:rsid w:val="00FA1DDB"/>
    <w:rsid w:val="00FA3B85"/>
    <w:rsid w:val="00FB2F06"/>
    <w:rsid w:val="00FB4B93"/>
    <w:rsid w:val="00FC194A"/>
    <w:rsid w:val="00FC3656"/>
    <w:rsid w:val="00FC3D5A"/>
    <w:rsid w:val="00FC4087"/>
    <w:rsid w:val="00FC6170"/>
    <w:rsid w:val="00FD4273"/>
    <w:rsid w:val="00FE1767"/>
    <w:rsid w:val="00FE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35FA4"/>
  <w15:docId w15:val="{4E09BAAB-1567-A54A-B22E-60E1BE40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7F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7F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7F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7F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7F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7F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7F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7F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7F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F6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77F6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7F60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7F60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7F60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7F60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7F60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7F60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7F60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77F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7F6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7F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7F60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77F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7F60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B77F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7F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7F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7F60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B77F60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B77F60"/>
  </w:style>
  <w:style w:type="character" w:styleId="Hyperlink">
    <w:name w:val="Hyperlink"/>
    <w:basedOn w:val="DefaultParagraphFont"/>
    <w:uiPriority w:val="99"/>
    <w:unhideWhenUsed/>
    <w:rsid w:val="00DB2C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2C9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31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718E2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4A20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208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20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2082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951434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932EFF"/>
  </w:style>
  <w:style w:type="character" w:styleId="FollowedHyperlink">
    <w:name w:val="FollowedHyperlink"/>
    <w:basedOn w:val="DefaultParagraphFont"/>
    <w:uiPriority w:val="99"/>
    <w:semiHidden/>
    <w:unhideWhenUsed/>
    <w:rsid w:val="0086431A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076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76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76EA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76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76EA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9F14E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0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9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Watty</dc:creator>
  <cp:keywords/>
  <dc:description/>
  <cp:lastModifiedBy>Ilan Bubb</cp:lastModifiedBy>
  <cp:revision>5</cp:revision>
  <cp:lastPrinted>2025-06-10T15:03:00Z</cp:lastPrinted>
  <dcterms:created xsi:type="dcterms:W3CDTF">2026-03-15T05:01:00Z</dcterms:created>
  <dcterms:modified xsi:type="dcterms:W3CDTF">2026-03-15T07:55:00Z</dcterms:modified>
</cp:coreProperties>
</file>