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AC7" w:rsidRPr="000D28B8" w:rsidRDefault="00686AC7" w:rsidP="00686AC7">
      <w:pPr>
        <w:adjustRightInd w:val="0"/>
        <w:snapToGrid w:val="0"/>
        <w:spacing w:line="360" w:lineRule="auto"/>
        <w:ind w:right="57"/>
        <w:jc w:val="both"/>
        <w:rPr>
          <w:rFonts w:ascii="Times New Roman" w:hAnsi="Times New Roman" w:cs="Times New Roman"/>
          <w:b/>
          <w:bCs/>
          <w:color w:val="FF0000"/>
        </w:rPr>
      </w:pPr>
      <w:bookmarkStart w:id="0" w:name="OLE_LINK3"/>
      <w:bookmarkStart w:id="1" w:name="OLE_LINK4"/>
      <w:r w:rsidRPr="000D28B8">
        <w:rPr>
          <w:rFonts w:ascii="Times New Roman" w:hAnsi="Times New Roman" w:cs="Times New Roman"/>
          <w:b/>
          <w:bCs/>
          <w:color w:val="FF0000"/>
        </w:rPr>
        <w:t xml:space="preserve">Early-onset dynamics of arbuscular mycorrhizal symbiosis reprogram metabolic and physiological </w:t>
      </w:r>
      <w:r w:rsidR="00CD152E">
        <w:rPr>
          <w:rFonts w:ascii="Times New Roman" w:hAnsi="Times New Roman" w:cs="Times New Roman"/>
          <w:b/>
          <w:bCs/>
          <w:color w:val="FF0000"/>
        </w:rPr>
        <w:t>response</w:t>
      </w:r>
      <w:r w:rsidRPr="000D28B8">
        <w:rPr>
          <w:rFonts w:ascii="Times New Roman" w:hAnsi="Times New Roman" w:cs="Times New Roman"/>
          <w:b/>
          <w:bCs/>
          <w:color w:val="FF0000"/>
        </w:rPr>
        <w:t>s in tomato roots</w:t>
      </w:r>
    </w:p>
    <w:p w:rsidR="00E0404B" w:rsidRPr="00002A18" w:rsidRDefault="00E0404B" w:rsidP="00E0404B">
      <w:pPr>
        <w:adjustRightInd w:val="0"/>
        <w:snapToGrid w:val="0"/>
        <w:spacing w:line="360" w:lineRule="auto"/>
        <w:ind w:right="57"/>
        <w:jc w:val="both"/>
        <w:rPr>
          <w:rFonts w:ascii="Times New Roman" w:hAnsi="Times New Roman" w:cs="Times New Roman"/>
          <w:lang w:val="it-IT"/>
        </w:rPr>
      </w:pPr>
      <w:r w:rsidRPr="00002A18">
        <w:rPr>
          <w:rFonts w:ascii="Times New Roman" w:hAnsi="Times New Roman" w:cs="Times New Roman"/>
          <w:lang w:val="it-IT"/>
        </w:rPr>
        <w:t>Ilaria Ragnoli</w:t>
      </w:r>
      <w:r w:rsidRPr="00002A18">
        <w:rPr>
          <w:rFonts w:ascii="Times New Roman" w:hAnsi="Times New Roman" w:cs="Times New Roman"/>
          <w:vertAlign w:val="superscript"/>
          <w:lang w:val="it-IT"/>
        </w:rPr>
        <w:t>1</w:t>
      </w:r>
      <w:r w:rsidRPr="00002A18">
        <w:rPr>
          <w:rFonts w:ascii="Times New Roman" w:hAnsi="Times New Roman" w:cs="Times New Roman"/>
          <w:lang w:val="it-IT"/>
        </w:rPr>
        <w:t>, Leilei Zhang</w:t>
      </w:r>
      <w:r w:rsidRPr="00002A18">
        <w:rPr>
          <w:rFonts w:ascii="Times New Roman" w:hAnsi="Times New Roman" w:cs="Times New Roman"/>
          <w:vertAlign w:val="superscript"/>
          <w:lang w:val="it-IT"/>
        </w:rPr>
        <w:t>1*</w:t>
      </w:r>
      <w:r w:rsidRPr="00002A18">
        <w:rPr>
          <w:rFonts w:ascii="Times New Roman" w:hAnsi="Times New Roman" w:cs="Times New Roman"/>
          <w:lang w:val="it-IT"/>
        </w:rPr>
        <w:t>, Florencia Asinari</w:t>
      </w:r>
      <w:r w:rsidRPr="00002A18">
        <w:rPr>
          <w:rFonts w:ascii="Times New Roman" w:hAnsi="Times New Roman" w:cs="Times New Roman"/>
          <w:vertAlign w:val="superscript"/>
          <w:lang w:val="it-IT"/>
        </w:rPr>
        <w:t>2</w:t>
      </w:r>
      <w:r>
        <w:rPr>
          <w:rFonts w:ascii="Times New Roman" w:hAnsi="Times New Roman" w:cs="Times New Roman"/>
          <w:vertAlign w:val="superscript"/>
          <w:lang w:val="it-IT"/>
        </w:rPr>
        <w:t>,3</w:t>
      </w:r>
      <w:r w:rsidRPr="00002A18">
        <w:rPr>
          <w:rFonts w:ascii="Times New Roman" w:hAnsi="Times New Roman" w:cs="Times New Roman"/>
          <w:lang w:val="it-IT"/>
        </w:rPr>
        <w:t>, Tito Caffi</w:t>
      </w:r>
      <w:r w:rsidRPr="00002A18">
        <w:rPr>
          <w:rFonts w:ascii="Times New Roman" w:hAnsi="Times New Roman" w:cs="Times New Roman"/>
          <w:vertAlign w:val="superscript"/>
          <w:lang w:val="it-IT"/>
        </w:rPr>
        <w:t>2</w:t>
      </w:r>
      <w:r>
        <w:rPr>
          <w:rFonts w:ascii="Times New Roman" w:hAnsi="Times New Roman" w:cs="Times New Roman"/>
          <w:vertAlign w:val="superscript"/>
          <w:lang w:val="it-IT"/>
        </w:rPr>
        <w:t>,4</w:t>
      </w:r>
      <w:r w:rsidRPr="00002A18">
        <w:rPr>
          <w:rFonts w:ascii="Times New Roman" w:hAnsi="Times New Roman" w:cs="Times New Roman"/>
          <w:lang w:val="it-IT"/>
        </w:rPr>
        <w:t>, Luigi Lucini</w:t>
      </w:r>
      <w:r w:rsidRPr="00002A18">
        <w:rPr>
          <w:rFonts w:ascii="Times New Roman" w:hAnsi="Times New Roman" w:cs="Times New Roman"/>
          <w:vertAlign w:val="superscript"/>
          <w:lang w:val="it-IT"/>
        </w:rPr>
        <w:t>1</w:t>
      </w:r>
    </w:p>
    <w:p w:rsidR="00E0404B" w:rsidRPr="00002A18" w:rsidRDefault="00E0404B" w:rsidP="00E0404B">
      <w:pPr>
        <w:adjustRightInd w:val="0"/>
        <w:snapToGrid w:val="0"/>
        <w:spacing w:line="360" w:lineRule="auto"/>
        <w:ind w:right="57"/>
        <w:jc w:val="both"/>
        <w:rPr>
          <w:rFonts w:ascii="Times New Roman" w:hAnsi="Times New Roman" w:cs="Times New Roman"/>
          <w:lang w:val="it-IT"/>
        </w:rPr>
      </w:pPr>
    </w:p>
    <w:p w:rsidR="00E0404B" w:rsidRPr="00002A18" w:rsidRDefault="00E0404B" w:rsidP="00E0404B">
      <w:pPr>
        <w:adjustRightInd w:val="0"/>
        <w:snapToGrid w:val="0"/>
        <w:spacing w:line="360" w:lineRule="auto"/>
        <w:ind w:right="57"/>
        <w:jc w:val="both"/>
        <w:rPr>
          <w:rFonts w:ascii="Times New Roman" w:hAnsi="Times New Roman" w:cs="Times New Roman"/>
          <w:lang w:val="it-IT"/>
        </w:rPr>
      </w:pPr>
      <w:r w:rsidRPr="00002A18">
        <w:rPr>
          <w:rFonts w:ascii="Times New Roman" w:hAnsi="Times New Roman" w:cs="Times New Roman"/>
          <w:vertAlign w:val="superscript"/>
          <w:lang w:val="it-IT"/>
        </w:rPr>
        <w:t>1</w:t>
      </w:r>
      <w:r w:rsidRPr="00F624A3">
        <w:rPr>
          <w:rFonts w:ascii="Times New Roman" w:hAnsi="Times New Roman" w:cs="Times New Roman"/>
          <w:lang w:val="it-IT"/>
        </w:rPr>
        <w:t xml:space="preserve"> </w:t>
      </w:r>
      <w:r w:rsidRPr="00002A18">
        <w:rPr>
          <w:rFonts w:ascii="Times New Roman" w:hAnsi="Times New Roman" w:cs="Times New Roman"/>
          <w:lang w:val="it-IT"/>
        </w:rPr>
        <w:t>Department for Sustainable Food Process, Università Cattolica del Sacro Cuore, Piacenza, Italy</w:t>
      </w:r>
    </w:p>
    <w:p w:rsidR="00E0404B" w:rsidRDefault="00E0404B" w:rsidP="00E0404B">
      <w:pPr>
        <w:adjustRightInd w:val="0"/>
        <w:snapToGrid w:val="0"/>
        <w:spacing w:line="360" w:lineRule="auto"/>
        <w:ind w:right="57"/>
        <w:jc w:val="both"/>
        <w:rPr>
          <w:rFonts w:ascii="Times New Roman" w:hAnsi="Times New Roman" w:cs="Times New Roman"/>
          <w:lang w:val="it-IT"/>
        </w:rPr>
      </w:pPr>
      <w:r w:rsidRPr="00002A18">
        <w:rPr>
          <w:rFonts w:ascii="Times New Roman" w:hAnsi="Times New Roman" w:cs="Times New Roman"/>
          <w:vertAlign w:val="superscript"/>
          <w:lang w:val="it-IT"/>
        </w:rPr>
        <w:t>2</w:t>
      </w:r>
      <w:r w:rsidRPr="00002A18">
        <w:rPr>
          <w:rFonts w:ascii="Times New Roman" w:hAnsi="Times New Roman" w:cs="Times New Roman"/>
          <w:lang w:val="it-IT"/>
        </w:rPr>
        <w:t xml:space="preserve"> Department of Sustainable Crop Production, Università Cattolica del Sacro Cuore, Piacenza, Italy</w:t>
      </w:r>
    </w:p>
    <w:p w:rsidR="00E0404B" w:rsidRDefault="00E0404B" w:rsidP="00E0404B">
      <w:pPr>
        <w:adjustRightInd w:val="0"/>
        <w:snapToGrid w:val="0"/>
        <w:spacing w:line="360" w:lineRule="auto"/>
        <w:ind w:right="57"/>
        <w:jc w:val="both"/>
        <w:rPr>
          <w:rFonts w:ascii="Times New Roman" w:hAnsi="Times New Roman" w:cs="Times New Roman"/>
          <w:lang w:val="it-IT"/>
        </w:rPr>
      </w:pPr>
      <w:r w:rsidRPr="00C80D93">
        <w:rPr>
          <w:rFonts w:ascii="Times New Roman" w:hAnsi="Times New Roman" w:cs="Times New Roman"/>
          <w:vertAlign w:val="superscript"/>
          <w:lang w:val="it-IT"/>
        </w:rPr>
        <w:t>3</w:t>
      </w:r>
      <w:r w:rsidRPr="00575DA5">
        <w:rPr>
          <w:rFonts w:ascii="Times New Roman" w:hAnsi="Times New Roman" w:cs="Times New Roman"/>
          <w:lang w:val="it-IT"/>
        </w:rPr>
        <w:t xml:space="preserve"> </w:t>
      </w:r>
      <w:r w:rsidRPr="00C80D93">
        <w:rPr>
          <w:rFonts w:ascii="Times New Roman" w:hAnsi="Times New Roman" w:cs="Times New Roman"/>
          <w:lang w:val="it-IT"/>
        </w:rPr>
        <w:t>Instituto Nacional de Tecnología Agropecuaria, Instituto de Patología Vegetal, Consejo Nacional de Investigaciones Científicas y Técnicas, Unidad de Fitopatología y Modelización Agrícola, Córdoba, Argentina</w:t>
      </w:r>
    </w:p>
    <w:p w:rsidR="00E0404B" w:rsidRPr="003E18A1" w:rsidRDefault="00E0404B" w:rsidP="00E0404B">
      <w:pPr>
        <w:adjustRightInd w:val="0"/>
        <w:snapToGrid w:val="0"/>
        <w:spacing w:line="360" w:lineRule="auto"/>
        <w:ind w:right="57"/>
        <w:jc w:val="both"/>
        <w:rPr>
          <w:rFonts w:ascii="Times New Roman" w:hAnsi="Times New Roman" w:cs="Times New Roman"/>
        </w:rPr>
      </w:pPr>
      <w:r w:rsidRPr="003E18A1">
        <w:rPr>
          <w:rFonts w:ascii="Times New Roman" w:hAnsi="Times New Roman" w:cs="Times New Roman"/>
          <w:vertAlign w:val="superscript"/>
        </w:rPr>
        <w:t>4</w:t>
      </w:r>
      <w:r w:rsidRPr="003E18A1">
        <w:rPr>
          <w:rFonts w:ascii="Times New Roman" w:hAnsi="Times New Roman" w:cs="Times New Roman"/>
        </w:rPr>
        <w:t xml:space="preserve"> Research Center on Plant Health Modelling, Department of Sustainable Crop Production, Università Cattolica</w:t>
      </w:r>
      <w:r w:rsidRPr="00882448">
        <w:rPr>
          <w:rFonts w:ascii="Times New Roman" w:hAnsi="Times New Roman" w:cs="Times New Roman"/>
          <w:color w:val="FF0000"/>
        </w:rPr>
        <w:t xml:space="preserve"> d</w:t>
      </w:r>
      <w:r w:rsidR="00882448" w:rsidRPr="00882448">
        <w:rPr>
          <w:rFonts w:ascii="Times New Roman" w:hAnsi="Times New Roman" w:cs="Times New Roman"/>
          <w:color w:val="FF0000"/>
        </w:rPr>
        <w:t>e</w:t>
      </w:r>
      <w:r w:rsidRPr="00882448">
        <w:rPr>
          <w:rFonts w:ascii="Times New Roman" w:hAnsi="Times New Roman" w:cs="Times New Roman"/>
          <w:color w:val="FF0000"/>
        </w:rPr>
        <w:t xml:space="preserve">l </w:t>
      </w:r>
      <w:r w:rsidRPr="003E18A1">
        <w:rPr>
          <w:rFonts w:ascii="Times New Roman" w:hAnsi="Times New Roman" w:cs="Times New Roman"/>
        </w:rPr>
        <w:t>Sacro Cuore, Piacenza, Italy</w:t>
      </w:r>
    </w:p>
    <w:bookmarkEnd w:id="0"/>
    <w:bookmarkEnd w:id="1"/>
    <w:p w:rsidR="002E2048" w:rsidRPr="00E0404B" w:rsidRDefault="002E2048">
      <w:pPr>
        <w:rPr>
          <w:rFonts w:ascii="Times New Roman" w:hAnsi="Times New Roman" w:cs="Times New Roman"/>
        </w:rPr>
      </w:pPr>
    </w:p>
    <w:p w:rsidR="00C9033D" w:rsidRPr="00E0404B" w:rsidRDefault="00C9033D">
      <w:pPr>
        <w:rPr>
          <w:rFonts w:ascii="Times New Roman" w:hAnsi="Times New Roman" w:cs="Times New Roman"/>
        </w:rPr>
      </w:pPr>
    </w:p>
    <w:p w:rsidR="002E2048" w:rsidRPr="00E0404B" w:rsidRDefault="002E2048">
      <w:pPr>
        <w:rPr>
          <w:rFonts w:ascii="Times New Roman" w:hAnsi="Times New Roman" w:cs="Times New Roman"/>
        </w:rPr>
      </w:pPr>
      <w:r w:rsidRPr="00E0404B">
        <w:rPr>
          <w:rFonts w:ascii="Times New Roman" w:hAnsi="Times New Roman" w:cs="Times New Roman"/>
        </w:rPr>
        <w:br w:type="page"/>
      </w:r>
    </w:p>
    <w:p w:rsidR="002E2048" w:rsidRPr="003861EB" w:rsidRDefault="00303CFD" w:rsidP="00303CFD">
      <w:pPr>
        <w:spacing w:line="360" w:lineRule="auto"/>
        <w:rPr>
          <w:rFonts w:ascii="Times New Roman" w:hAnsi="Times New Roman" w:cs="Times New Roman"/>
          <w:b/>
          <w:bCs/>
          <w:lang w:val="en-GB"/>
        </w:rPr>
      </w:pPr>
      <w:r w:rsidRPr="003861EB">
        <w:rPr>
          <w:rFonts w:ascii="Times New Roman" w:hAnsi="Times New Roman" w:cs="Times New Roman"/>
          <w:b/>
          <w:bCs/>
          <w:lang w:val="en-GB"/>
        </w:rPr>
        <w:lastRenderedPageBreak/>
        <w:t>Supplementary text</w:t>
      </w:r>
    </w:p>
    <w:p w:rsidR="00CB6745" w:rsidRDefault="00CB6745" w:rsidP="00303CFD">
      <w:pPr>
        <w:spacing w:line="360" w:lineRule="auto"/>
        <w:rPr>
          <w:rFonts w:ascii="Times New Roman" w:hAnsi="Times New Roman" w:cs="Times New Roman"/>
          <w:b/>
          <w:bCs/>
        </w:rPr>
      </w:pPr>
    </w:p>
    <w:p w:rsidR="003861EB" w:rsidRPr="000C3540" w:rsidRDefault="000C3540" w:rsidP="000C3540">
      <w:pPr>
        <w:spacing w:line="360" w:lineRule="auto"/>
        <w:rPr>
          <w:rFonts w:ascii="Times New Roman" w:hAnsi="Times New Roman" w:cs="Times New Roman"/>
        </w:rPr>
      </w:pPr>
      <w:r>
        <w:rPr>
          <w:rFonts w:ascii="Times New Roman" w:hAnsi="Times New Roman" w:cs="Times New Roman"/>
          <w:b/>
          <w:bCs/>
        </w:rPr>
        <w:t xml:space="preserve">1. </w:t>
      </w:r>
      <w:r w:rsidR="003861EB" w:rsidRPr="000C3540">
        <w:rPr>
          <w:rFonts w:ascii="Times New Roman" w:hAnsi="Times New Roman" w:cs="Times New Roman"/>
          <w:b/>
          <w:bCs/>
        </w:rPr>
        <w:t>Untargeted metabolomics and root exudates profiling</w:t>
      </w:r>
      <w:r w:rsidR="003861EB" w:rsidRPr="000C3540">
        <w:rPr>
          <w:rFonts w:ascii="Times New Roman" w:hAnsi="Times New Roman" w:cs="Times New Roman"/>
        </w:rPr>
        <w:t xml:space="preserve"> </w:t>
      </w:r>
    </w:p>
    <w:p w:rsidR="003861EB" w:rsidRDefault="003861EB" w:rsidP="003861EB">
      <w:pPr>
        <w:spacing w:line="360" w:lineRule="auto"/>
        <w:jc w:val="both"/>
        <w:rPr>
          <w:rFonts w:asciiTheme="majorBidi" w:hAnsiTheme="majorBidi" w:cstheme="majorBidi"/>
        </w:rPr>
      </w:pPr>
      <w:r w:rsidRPr="003845EC">
        <w:rPr>
          <w:rFonts w:asciiTheme="majorBidi" w:hAnsiTheme="majorBidi" w:cstheme="majorBidi"/>
        </w:rPr>
        <w:t xml:space="preserve">The </w:t>
      </w:r>
      <w:r>
        <w:rPr>
          <w:rFonts w:asciiTheme="majorBidi" w:hAnsiTheme="majorBidi" w:cstheme="majorBidi"/>
        </w:rPr>
        <w:t>root tissues and root exudate metabolites</w:t>
      </w:r>
      <w:r w:rsidRPr="003845EC">
        <w:rPr>
          <w:rFonts w:asciiTheme="majorBidi" w:hAnsiTheme="majorBidi" w:cstheme="majorBidi"/>
        </w:rPr>
        <w:t xml:space="preserve"> </w:t>
      </w:r>
      <w:r>
        <w:rPr>
          <w:rFonts w:asciiTheme="majorBidi" w:hAnsiTheme="majorBidi" w:cstheme="majorBidi"/>
        </w:rPr>
        <w:t>were</w:t>
      </w:r>
      <w:r w:rsidRPr="003845EC">
        <w:rPr>
          <w:rFonts w:asciiTheme="majorBidi" w:hAnsiTheme="majorBidi" w:cstheme="majorBidi"/>
        </w:rPr>
        <w:t xml:space="preserve"> profiled through </w:t>
      </w:r>
      <w:r w:rsidRPr="003845EC">
        <w:rPr>
          <w:rFonts w:ascii="Times New Roman" w:hAnsi="Times New Roman"/>
        </w:rPr>
        <w:t xml:space="preserve">the 6560-drift tube-ion mobility-quadrupole-time of flight-high resolution mass spectrometer (DTIM-UHPLC-QTOF-HRMS; Agilent Technologies, Santa Clara, CA, USA). </w:t>
      </w:r>
      <w:r w:rsidRPr="003845EC">
        <w:rPr>
          <w:rFonts w:asciiTheme="majorBidi" w:hAnsiTheme="majorBidi" w:cstheme="majorBidi"/>
        </w:rPr>
        <w:t>The chromatographic separation was achieved under a water-acetonitrile (both LC-MS grade, from Sigma-Aldrich, Milan, Italy) gradient elution (6–94 % acetonitrile in 32 min), flow rate of 0.2 mL/min and injection volume of 6 μL, using 0.1 % (v/v) formic acid as phase modifier on an -</w:t>
      </w:r>
      <w:r w:rsidRPr="003861EB">
        <w:rPr>
          <w:rFonts w:ascii="Times New Roman" w:hAnsi="Times New Roman" w:cs="Times New Roman"/>
        </w:rPr>
        <w:t xml:space="preserve"> </w:t>
      </w:r>
      <w:r w:rsidRPr="00002A18">
        <w:rPr>
          <w:rFonts w:ascii="Times New Roman" w:hAnsi="Times New Roman" w:cs="Times New Roman"/>
        </w:rPr>
        <w:t>InfinityLab Poroshell 120 pentafluorophenyl (PFP) column (2.1 × 100 mm, 1.9 μm)</w:t>
      </w:r>
      <w:r w:rsidRPr="003845EC">
        <w:rPr>
          <w:rFonts w:asciiTheme="majorBidi" w:hAnsiTheme="majorBidi" w:cstheme="majorBidi"/>
        </w:rPr>
        <w:t xml:space="preserve">. The QTOF mass analyzer operated in positive mode (ESI+) for both MS and MS/MS acquisition with nitrogen as both sheath gas (12 L/min and 315 ◦C) and drying gas (14 L/min and 250 ◦C). The nebulizer pressure was 45 psi, </w:t>
      </w:r>
      <w:r>
        <w:rPr>
          <w:rFonts w:asciiTheme="majorBidi" w:hAnsiTheme="majorBidi" w:cstheme="majorBidi"/>
        </w:rPr>
        <w:t xml:space="preserve">the </w:t>
      </w:r>
      <w:r w:rsidRPr="003845EC">
        <w:rPr>
          <w:rFonts w:asciiTheme="majorBidi" w:hAnsiTheme="majorBidi" w:cstheme="majorBidi"/>
        </w:rPr>
        <w:t xml:space="preserve">nozzle voltage was 350 V, and the capillary voltage was 4.0 kV. For MS acquisition, the full scan mode was performed within </w:t>
      </w:r>
      <w:r>
        <w:rPr>
          <w:rFonts w:asciiTheme="majorBidi" w:hAnsiTheme="majorBidi" w:cstheme="majorBidi"/>
        </w:rPr>
        <w:t xml:space="preserve">the </w:t>
      </w:r>
      <w:r w:rsidRPr="003845EC">
        <w:rPr>
          <w:rFonts w:asciiTheme="majorBidi" w:hAnsiTheme="majorBidi" w:cstheme="majorBidi"/>
        </w:rPr>
        <w:t xml:space="preserve">range of m/z 100–1200 (1 spectra/s), mass resolution of 30,000 full width at half maximum (FWHM), m/z = 200. The data-dependent mode was performed for precursor fragmentation (10, 20, and 40 eV) and acquisition of MS/MS data from QC samples, with a mass resolution of 30,000 (FWHM), selecting 8 precursors per cycle (1 Hz, m/z 80–1200, positive polarity, and active exclusion after 2 spectra). The </w:t>
      </w:r>
      <w:r>
        <w:rPr>
          <w:rFonts w:asciiTheme="majorBidi" w:hAnsiTheme="majorBidi" w:cstheme="majorBidi"/>
        </w:rPr>
        <w:t>p</w:t>
      </w:r>
      <w:r w:rsidRPr="003845EC">
        <w:rPr>
          <w:rFonts w:asciiTheme="majorBidi" w:hAnsiTheme="majorBidi" w:cstheme="majorBidi"/>
        </w:rPr>
        <w:t xml:space="preserve">rocessing of the chromatograms was carried out using the MassHunter Qualitative Analysis software (version B.06.00, Agilent Technologies). The collected data </w:t>
      </w:r>
      <w:proofErr w:type="gramStart"/>
      <w:r w:rsidRPr="003845EC">
        <w:rPr>
          <w:rFonts w:asciiTheme="majorBidi" w:hAnsiTheme="majorBidi" w:cstheme="majorBidi"/>
        </w:rPr>
        <w:t>(.d</w:t>
      </w:r>
      <w:proofErr w:type="gramEnd"/>
      <w:r w:rsidRPr="003845EC">
        <w:rPr>
          <w:rFonts w:asciiTheme="majorBidi" w:hAnsiTheme="majorBidi" w:cstheme="majorBidi"/>
        </w:rPr>
        <w:t xml:space="preserve"> files) were processed using MS-DIAL software (version 4.70) for automatic peak finding, LOWESS normalization, and annotation via spectral matching, exploiting the comprehensive </w:t>
      </w:r>
      <w:r w:rsidRPr="003845EC">
        <w:rPr>
          <w:rFonts w:ascii="Times New Roman" w:hAnsi="Times New Roman"/>
        </w:rPr>
        <w:t xml:space="preserve">BMDMS-NP, </w:t>
      </w:r>
      <w:r>
        <w:rPr>
          <w:rFonts w:ascii="Times New Roman" w:hAnsi="Times New Roman"/>
        </w:rPr>
        <w:t xml:space="preserve">and </w:t>
      </w:r>
      <w:r w:rsidRPr="003845EC">
        <w:rPr>
          <w:rFonts w:ascii="Times New Roman" w:hAnsi="Times New Roman"/>
        </w:rPr>
        <w:t>Fiehn/Vaniya natural product library</w:t>
      </w:r>
      <w:r w:rsidRPr="003845EC">
        <w:rPr>
          <w:rFonts w:asciiTheme="majorBidi" w:hAnsiTheme="majorBidi" w:cstheme="majorBidi"/>
        </w:rPr>
        <w:t xml:space="preserve">. The mass range 100–1200 m/z was searched for features with a minimum peak height of 10,000 cps, using an accurate mass tolerance for peak centroiding of 0.05 and 0.1 Da, for MS and MS/MS, respectively. Retention time information was excluded from the calculation of the total score. The identification step was based on mass accuracy, isotopic pattern, and spectral matching. These criteria were used to calculate a total identification score, using a minimum cut-off value of 70 %, considering the most common HESI + adducts. </w:t>
      </w:r>
    </w:p>
    <w:p w:rsidR="000C3540" w:rsidRDefault="000C3540" w:rsidP="000C3540">
      <w:pPr>
        <w:spacing w:line="360" w:lineRule="auto"/>
        <w:rPr>
          <w:rFonts w:ascii="Times New Roman" w:hAnsi="Times New Roman" w:cs="Times New Roman"/>
          <w:b/>
          <w:bCs/>
        </w:rPr>
      </w:pPr>
    </w:p>
    <w:p w:rsidR="000C3540" w:rsidRPr="000C3540" w:rsidRDefault="000C3540" w:rsidP="000C3540">
      <w:pPr>
        <w:spacing w:line="360" w:lineRule="auto"/>
        <w:rPr>
          <w:rFonts w:ascii="Times New Roman" w:hAnsi="Times New Roman" w:cs="Times New Roman"/>
          <w:b/>
          <w:bCs/>
        </w:rPr>
      </w:pPr>
      <w:r>
        <w:rPr>
          <w:rFonts w:ascii="Times New Roman" w:hAnsi="Times New Roman" w:cs="Times New Roman"/>
          <w:b/>
          <w:bCs/>
        </w:rPr>
        <w:t xml:space="preserve">2. </w:t>
      </w:r>
      <w:r w:rsidRPr="000C3540">
        <w:rPr>
          <w:rFonts w:ascii="Times New Roman" w:hAnsi="Times New Roman" w:cs="Times New Roman"/>
          <w:b/>
          <w:bCs/>
        </w:rPr>
        <w:t>Statistical Analysis</w:t>
      </w:r>
    </w:p>
    <w:p w:rsidR="00F51749" w:rsidRDefault="000C3540" w:rsidP="000C3540">
      <w:pPr>
        <w:widowControl w:val="0"/>
        <w:autoSpaceDE w:val="0"/>
        <w:autoSpaceDN w:val="0"/>
        <w:adjustRightInd w:val="0"/>
        <w:spacing w:line="360" w:lineRule="auto"/>
        <w:jc w:val="both"/>
        <w:rPr>
          <w:rFonts w:ascii="Times New Roman" w:hAnsi="Times New Roman" w:cs="Times New Roman"/>
        </w:rPr>
      </w:pPr>
      <w:r>
        <w:rPr>
          <w:rFonts w:asciiTheme="majorBidi" w:hAnsiTheme="majorBidi" w:cstheme="majorBidi"/>
        </w:rPr>
        <w:t xml:space="preserve">Root tissues and </w:t>
      </w:r>
      <w:r>
        <w:rPr>
          <w:rFonts w:ascii="Times New Roman" w:hAnsi="Times New Roman" w:cs="Times New Roman"/>
        </w:rPr>
        <w:t>r</w:t>
      </w:r>
      <w:r w:rsidRPr="00A32A34">
        <w:rPr>
          <w:rFonts w:ascii="Times New Roman" w:hAnsi="Times New Roman" w:cs="Times New Roman"/>
        </w:rPr>
        <w:t xml:space="preserve">oot exudate profile raw data were processed using Mass Profiler Professional 12.6 (Agilent Technologies). The raw data underwent log2 transformation, 75th percentile normalization, and baseline correction against each compound’s median. </w:t>
      </w:r>
      <w:r>
        <w:rPr>
          <w:rFonts w:ascii="Times New Roman" w:hAnsi="Times New Roman" w:cs="Times New Roman"/>
        </w:rPr>
        <w:t xml:space="preserve">The </w:t>
      </w:r>
      <w:r w:rsidRPr="00A32A34">
        <w:rPr>
          <w:rFonts w:ascii="Times New Roman" w:hAnsi="Times New Roman" w:cs="Times New Roman"/>
        </w:rPr>
        <w:t xml:space="preserve">unsupervised </w:t>
      </w:r>
      <w:r w:rsidRPr="00A32A34">
        <w:rPr>
          <w:rFonts w:ascii="Times New Roman" w:hAnsi="Times New Roman" w:cs="Times New Roman"/>
        </w:rPr>
        <w:lastRenderedPageBreak/>
        <w:t xml:space="preserve">hierarchical cluster analysis (HCA) </w:t>
      </w:r>
      <w:r>
        <w:rPr>
          <w:rFonts w:ascii="Times New Roman" w:hAnsi="Times New Roman" w:cs="Times New Roman"/>
        </w:rPr>
        <w:t xml:space="preserve">and Principal Component Analysis (PCA) </w:t>
      </w:r>
      <w:r w:rsidRPr="00A32A34">
        <w:rPr>
          <w:rFonts w:ascii="Times New Roman" w:hAnsi="Times New Roman" w:cs="Times New Roman"/>
        </w:rPr>
        <w:t>w</w:t>
      </w:r>
      <w:r>
        <w:rPr>
          <w:rFonts w:ascii="Times New Roman" w:hAnsi="Times New Roman" w:cs="Times New Roman"/>
        </w:rPr>
        <w:t xml:space="preserve">ere </w:t>
      </w:r>
      <w:r w:rsidRPr="00A32A34">
        <w:rPr>
          <w:rFonts w:ascii="Times New Roman" w:hAnsi="Times New Roman" w:cs="Times New Roman"/>
        </w:rPr>
        <w:t>conducted to explore sample patterns.</w:t>
      </w:r>
      <w:r>
        <w:rPr>
          <w:rFonts w:ascii="Times New Roman" w:hAnsi="Times New Roman" w:cs="Times New Roman"/>
        </w:rPr>
        <w:t xml:space="preserve"> </w:t>
      </w:r>
      <w:r w:rsidRPr="00A32A34">
        <w:rPr>
          <w:rFonts w:ascii="Times New Roman" w:hAnsi="Times New Roman" w:cs="Times New Roman"/>
        </w:rPr>
        <w:t xml:space="preserve">Subsequently, </w:t>
      </w:r>
      <w:r>
        <w:rPr>
          <w:rFonts w:ascii="Times New Roman" w:hAnsi="Times New Roman" w:cs="Times New Roman"/>
        </w:rPr>
        <w:t>t</w:t>
      </w:r>
      <w:r w:rsidRPr="00A32A34">
        <w:rPr>
          <w:rFonts w:ascii="Times New Roman" w:hAnsi="Times New Roman" w:cs="Times New Roman"/>
        </w:rPr>
        <w:t xml:space="preserve">o identify the contribution in discrimination capacity of </w:t>
      </w:r>
      <w:r>
        <w:rPr>
          <w:rFonts w:ascii="Times New Roman" w:hAnsi="Times New Roman" w:cs="Times New Roman"/>
        </w:rPr>
        <w:t>time and AMF factors</w:t>
      </w:r>
      <w:r w:rsidRPr="00A32A34">
        <w:rPr>
          <w:rFonts w:ascii="Times New Roman" w:hAnsi="Times New Roman" w:cs="Times New Roman"/>
        </w:rPr>
        <w:t xml:space="preserve"> on the overall data variance, a supervised ANOVA Multiblock Orthogonal Partial Least Squares (AMOPLS) analysis was performed using the rAMOPLS package in R (version 4.2.1). Statistical significance for AMOPLS was set at α = 0.01 and validated through 100 permutation tests. Results were expressed as Relative Sum of Squares (RSS), indicating the percentage of variability attributed to each factor; RSS p-value, denoting statistical significance; and block contribution, representing the percentage associated with each effect. </w:t>
      </w:r>
    </w:p>
    <w:p w:rsidR="000C3540" w:rsidRPr="00A32A34" w:rsidRDefault="000C3540" w:rsidP="000C3540">
      <w:pPr>
        <w:widowControl w:val="0"/>
        <w:autoSpaceDE w:val="0"/>
        <w:autoSpaceDN w:val="0"/>
        <w:adjustRightInd w:val="0"/>
        <w:spacing w:line="360" w:lineRule="auto"/>
        <w:jc w:val="both"/>
        <w:rPr>
          <w:rFonts w:ascii="Times New Roman" w:hAnsi="Times New Roman" w:cs="Times New Roman"/>
        </w:rPr>
      </w:pPr>
      <w:r w:rsidRPr="00A32A34">
        <w:rPr>
          <w:rFonts w:ascii="Times New Roman" w:hAnsi="Times New Roman" w:cs="Times New Roman"/>
        </w:rPr>
        <w:t>To identify Variable Importance in Projection (VIP) markers associated with different treatments compared with the control untreated sample, the supervised orthogonal projection to latent structures discriminant analysis (OPLS-DA), using the SIMCA software (v.16, Umetrics®, Malmö, Sweden), were carried out separately for [</w:t>
      </w:r>
      <w:r w:rsidR="00F51749">
        <w:rPr>
          <w:rFonts w:ascii="Times New Roman" w:hAnsi="Times New Roman" w:cs="Times New Roman"/>
        </w:rPr>
        <w:t>AMF-S</w:t>
      </w:r>
      <w:r w:rsidRPr="00A32A34">
        <w:rPr>
          <w:rFonts w:ascii="Times New Roman" w:hAnsi="Times New Roman" w:cs="Times New Roman"/>
        </w:rPr>
        <w:t xml:space="preserve"> </w:t>
      </w:r>
      <w:r w:rsidRPr="00A32A34">
        <w:rPr>
          <w:rFonts w:ascii="Times New Roman" w:hAnsi="Times New Roman" w:cs="Times New Roman"/>
          <w:i/>
          <w:iCs/>
        </w:rPr>
        <w:t>vs</w:t>
      </w:r>
      <w:r w:rsidRPr="00A32A34">
        <w:rPr>
          <w:rFonts w:ascii="Times New Roman" w:hAnsi="Times New Roman" w:cs="Times New Roman"/>
        </w:rPr>
        <w:t>. C]</w:t>
      </w:r>
      <w:r w:rsidR="00F51749">
        <w:rPr>
          <w:rFonts w:ascii="Times New Roman" w:hAnsi="Times New Roman" w:cs="Times New Roman"/>
        </w:rPr>
        <w:t xml:space="preserve"> and</w:t>
      </w:r>
      <w:r w:rsidRPr="00A32A34">
        <w:rPr>
          <w:rFonts w:ascii="Times New Roman" w:hAnsi="Times New Roman" w:cs="Times New Roman"/>
        </w:rPr>
        <w:t xml:space="preserve"> [</w:t>
      </w:r>
      <w:r w:rsidR="00F51749">
        <w:rPr>
          <w:rFonts w:ascii="Times New Roman" w:hAnsi="Times New Roman" w:cs="Times New Roman"/>
        </w:rPr>
        <w:t>AMF-I</w:t>
      </w:r>
      <w:r w:rsidRPr="00A32A34">
        <w:rPr>
          <w:rFonts w:ascii="Times New Roman" w:hAnsi="Times New Roman" w:cs="Times New Roman"/>
        </w:rPr>
        <w:t xml:space="preserve"> </w:t>
      </w:r>
      <w:r w:rsidRPr="00A32A34">
        <w:rPr>
          <w:rFonts w:ascii="Times New Roman" w:hAnsi="Times New Roman" w:cs="Times New Roman"/>
          <w:i/>
          <w:iCs/>
        </w:rPr>
        <w:t>vs</w:t>
      </w:r>
      <w:r w:rsidRPr="00A32A34">
        <w:rPr>
          <w:rFonts w:ascii="Times New Roman" w:hAnsi="Times New Roman" w:cs="Times New Roman"/>
        </w:rPr>
        <w:t>. C]</w:t>
      </w:r>
      <w:r w:rsidR="00F51749">
        <w:rPr>
          <w:rFonts w:ascii="Times New Roman" w:hAnsi="Times New Roman" w:cs="Times New Roman"/>
        </w:rPr>
        <w:t xml:space="preserve"> for each time point</w:t>
      </w:r>
      <w:r w:rsidRPr="00A32A34">
        <w:rPr>
          <w:rFonts w:ascii="Times New Roman" w:hAnsi="Times New Roman" w:cs="Times New Roman"/>
        </w:rPr>
        <w:t>. The quality of OPLS-DA models was further evaluated in terms of goodness-of-fit (R</w:t>
      </w:r>
      <w:r w:rsidRPr="00A32A34">
        <w:rPr>
          <w:rFonts w:ascii="Times New Roman" w:hAnsi="Times New Roman" w:cs="Times New Roman"/>
          <w:vertAlign w:val="superscript"/>
        </w:rPr>
        <w:t>2</w:t>
      </w:r>
      <w:r w:rsidRPr="00A32A34">
        <w:rPr>
          <w:rFonts w:ascii="Times New Roman" w:hAnsi="Times New Roman" w:cs="Times New Roman"/>
        </w:rPr>
        <w:t>Y) and goodness-of-prediction (Q</w:t>
      </w:r>
      <w:r w:rsidRPr="00A32A34">
        <w:rPr>
          <w:rFonts w:ascii="Times New Roman" w:hAnsi="Times New Roman" w:cs="Times New Roman"/>
          <w:vertAlign w:val="superscript"/>
        </w:rPr>
        <w:t>2</w:t>
      </w:r>
      <w:r w:rsidRPr="00A32A34">
        <w:rPr>
          <w:rFonts w:ascii="Times New Roman" w:hAnsi="Times New Roman" w:cs="Times New Roman"/>
        </w:rPr>
        <w:t>Y), being statistically validated through cross-validation analysis of variance (CV-ANOVA) and excluding the overfitting by permutation test (n = 100). Specifically, those metabolites showing the highest influence in the discrimination between treatments, assuming a VIP score threshold of 1.</w:t>
      </w:r>
      <w:r w:rsidR="00F51749">
        <w:rPr>
          <w:rFonts w:ascii="Times New Roman" w:hAnsi="Times New Roman" w:cs="Times New Roman"/>
        </w:rPr>
        <w:t>3</w:t>
      </w:r>
      <w:r w:rsidRPr="00A32A34">
        <w:rPr>
          <w:rFonts w:ascii="Times New Roman" w:hAnsi="Times New Roman" w:cs="Times New Roman"/>
        </w:rPr>
        <w:t>, were selected for</w:t>
      </w:r>
      <w:r w:rsidR="00F51749">
        <w:rPr>
          <w:rFonts w:ascii="Times New Roman" w:hAnsi="Times New Roman" w:cs="Times New Roman"/>
        </w:rPr>
        <w:t xml:space="preserve"> each model</w:t>
      </w:r>
      <w:r w:rsidRPr="00A32A34">
        <w:rPr>
          <w:rFonts w:ascii="Times New Roman" w:hAnsi="Times New Roman" w:cs="Times New Roman"/>
        </w:rPr>
        <w:t xml:space="preserve">. </w:t>
      </w:r>
    </w:p>
    <w:p w:rsidR="000C3540" w:rsidRDefault="000C3540" w:rsidP="003861EB">
      <w:pPr>
        <w:spacing w:line="360" w:lineRule="auto"/>
        <w:jc w:val="both"/>
        <w:rPr>
          <w:rFonts w:asciiTheme="majorBidi" w:hAnsiTheme="majorBidi" w:cstheme="majorBidi"/>
        </w:rPr>
      </w:pPr>
    </w:p>
    <w:p w:rsidR="002E2048" w:rsidRPr="003861EB" w:rsidRDefault="002E2048">
      <w:pPr>
        <w:rPr>
          <w:rFonts w:ascii="Times New Roman" w:hAnsi="Times New Roman" w:cs="Times New Roman"/>
        </w:rPr>
      </w:pPr>
      <w:r w:rsidRPr="003861EB">
        <w:rPr>
          <w:rFonts w:ascii="Times New Roman" w:hAnsi="Times New Roman" w:cs="Times New Roman"/>
        </w:rPr>
        <w:br w:type="page"/>
      </w:r>
    </w:p>
    <w:p w:rsidR="007B7760" w:rsidRPr="00DB05B4" w:rsidRDefault="007B7760" w:rsidP="007B7760">
      <w:pPr>
        <w:spacing w:line="360" w:lineRule="auto"/>
        <w:rPr>
          <w:rFonts w:ascii="Times New Roman" w:hAnsi="Times New Roman" w:cs="Times New Roman"/>
          <w:b/>
          <w:bCs/>
        </w:rPr>
      </w:pPr>
      <w:r w:rsidRPr="00DB05B4">
        <w:rPr>
          <w:rFonts w:ascii="Times New Roman" w:hAnsi="Times New Roman" w:cs="Times New Roman"/>
          <w:b/>
          <w:bCs/>
        </w:rPr>
        <w:lastRenderedPageBreak/>
        <w:t>SUPPLEMENTARY FIGURES</w:t>
      </w:r>
    </w:p>
    <w:p w:rsidR="007B7760" w:rsidRDefault="007B7760" w:rsidP="007B7760">
      <w:pPr>
        <w:spacing w:line="360" w:lineRule="auto"/>
        <w:rPr>
          <w:rFonts w:ascii="Times New Roman" w:hAnsi="Times New Roman" w:cs="Times New Roman"/>
        </w:rPr>
      </w:pPr>
    </w:p>
    <w:p w:rsidR="00DB05B4" w:rsidRDefault="00DB05B4" w:rsidP="00DB05B4">
      <w:pPr>
        <w:adjustRightInd w:val="0"/>
        <w:snapToGrid w:val="0"/>
        <w:spacing w:line="360" w:lineRule="auto"/>
        <w:ind w:right="57"/>
        <w:jc w:val="both"/>
        <w:rPr>
          <w:rFonts w:ascii="Times New Roman" w:hAnsi="Times New Roman"/>
          <w:color w:val="806000" w:themeColor="accent4" w:themeShade="80"/>
        </w:rPr>
      </w:pPr>
      <w:r>
        <w:rPr>
          <w:rFonts w:ascii="Times New Roman" w:hAnsi="Times New Roman"/>
          <w:noProof/>
          <w:color w:val="806000" w:themeColor="accent4" w:themeShade="80"/>
        </w:rPr>
        <w:drawing>
          <wp:inline distT="0" distB="0" distL="0" distR="0" wp14:anchorId="6093B3E4" wp14:editId="1D69260B">
            <wp:extent cx="6120130" cy="2656840"/>
            <wp:effectExtent l="0" t="0" r="1270" b="0"/>
            <wp:docPr id="695696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96118" name="Picture 6956961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2656840"/>
                    </a:xfrm>
                    <a:prstGeom prst="rect">
                      <a:avLst/>
                    </a:prstGeom>
                  </pic:spPr>
                </pic:pic>
              </a:graphicData>
            </a:graphic>
          </wp:inline>
        </w:drawing>
      </w:r>
    </w:p>
    <w:p w:rsidR="007F44E2" w:rsidRDefault="00DB05B4" w:rsidP="007F44E2">
      <w:pPr>
        <w:spacing w:line="360" w:lineRule="auto"/>
        <w:jc w:val="both"/>
        <w:rPr>
          <w:rFonts w:ascii="Times New Roman" w:hAnsi="Times New Roman" w:cs="Times New Roman"/>
        </w:rPr>
      </w:pPr>
      <w:r w:rsidRPr="00625B5C">
        <w:rPr>
          <w:rFonts w:ascii="Times New Roman" w:hAnsi="Times New Roman"/>
          <w:b/>
          <w:bCs/>
          <w:sz w:val="22"/>
          <w:szCs w:val="22"/>
        </w:rPr>
        <w:t>Figure S1</w:t>
      </w:r>
      <w:r>
        <w:rPr>
          <w:rFonts w:ascii="Times New Roman" w:hAnsi="Times New Roman"/>
          <w:b/>
          <w:bCs/>
        </w:rPr>
        <w:t xml:space="preserve">. </w:t>
      </w:r>
      <w:r w:rsidR="00A958CA">
        <w:rPr>
          <w:rFonts w:ascii="Times New Roman" w:hAnsi="Times New Roman"/>
          <w:sz w:val="22"/>
          <w:szCs w:val="22"/>
        </w:rPr>
        <w:t>H</w:t>
      </w:r>
      <w:r w:rsidR="00A958CA" w:rsidRPr="00A958CA">
        <w:rPr>
          <w:rFonts w:ascii="Times New Roman" w:hAnsi="Times New Roman"/>
          <w:sz w:val="22"/>
          <w:szCs w:val="22"/>
        </w:rPr>
        <w:t>ierarchical clustering analysis (HCA)</w:t>
      </w:r>
      <w:r w:rsidRPr="00625B5C">
        <w:rPr>
          <w:rFonts w:ascii="Times New Roman" w:hAnsi="Times New Roman"/>
          <w:sz w:val="22"/>
          <w:szCs w:val="22"/>
        </w:rPr>
        <w:t xml:space="preserve"> and </w:t>
      </w:r>
      <w:r w:rsidR="00A958CA">
        <w:rPr>
          <w:rFonts w:ascii="Times New Roman" w:hAnsi="Times New Roman"/>
          <w:sz w:val="22"/>
          <w:szCs w:val="22"/>
        </w:rPr>
        <w:t>principal component analysis (</w:t>
      </w:r>
      <w:r w:rsidRPr="00625B5C">
        <w:rPr>
          <w:rFonts w:ascii="Times New Roman" w:hAnsi="Times New Roman"/>
          <w:sz w:val="22"/>
          <w:szCs w:val="22"/>
        </w:rPr>
        <w:t>PCA</w:t>
      </w:r>
      <w:r w:rsidR="00A958CA">
        <w:rPr>
          <w:rFonts w:ascii="Times New Roman" w:hAnsi="Times New Roman"/>
          <w:sz w:val="22"/>
          <w:szCs w:val="22"/>
        </w:rPr>
        <w:t>)</w:t>
      </w:r>
      <w:r w:rsidRPr="00625B5C">
        <w:rPr>
          <w:rFonts w:ascii="Times New Roman" w:hAnsi="Times New Roman"/>
          <w:sz w:val="22"/>
          <w:szCs w:val="22"/>
        </w:rPr>
        <w:t xml:space="preserve"> of root metabolomics data</w:t>
      </w:r>
      <w:r w:rsidR="007F44E2">
        <w:rPr>
          <w:rFonts w:ascii="Times New Roman" w:hAnsi="Times New Roman"/>
          <w:sz w:val="22"/>
          <w:szCs w:val="22"/>
        </w:rPr>
        <w:t xml:space="preserve"> </w:t>
      </w:r>
      <w:r w:rsidR="007F44E2">
        <w:rPr>
          <w:rFonts w:ascii="Times New Roman" w:hAnsi="Times New Roman" w:cs="Times New Roman"/>
        </w:rPr>
        <w:t>of t</w:t>
      </w:r>
      <w:r w:rsidR="007F44E2" w:rsidRPr="00727DE7">
        <w:rPr>
          <w:rFonts w:ascii="Times New Roman" w:hAnsi="Times New Roman" w:cs="Times New Roman"/>
        </w:rPr>
        <w:t>omato plant</w:t>
      </w:r>
      <w:r w:rsidR="007F44E2">
        <w:rPr>
          <w:rFonts w:ascii="Times New Roman" w:hAnsi="Times New Roman" w:cs="Times New Roman"/>
        </w:rPr>
        <w:t>s</w:t>
      </w:r>
      <w:r w:rsidR="007F44E2" w:rsidRPr="00727DE7">
        <w:rPr>
          <w:rFonts w:ascii="Times New Roman" w:hAnsi="Times New Roman" w:cs="Times New Roman"/>
        </w:rPr>
        <w:t xml:space="preserve"> treated with Arbuscular Mycorrhizal Fungi </w:t>
      </w:r>
      <w:r w:rsidR="007F44E2">
        <w:rPr>
          <w:rFonts w:ascii="Times New Roman" w:hAnsi="Times New Roman" w:cs="Times New Roman"/>
        </w:rPr>
        <w:t>(</w:t>
      </w:r>
      <w:r w:rsidR="007F44E2" w:rsidRPr="001C7BBB">
        <w:rPr>
          <w:rFonts w:ascii="Times New Roman" w:hAnsi="Times New Roman" w:cs="Times New Roman"/>
          <w:sz w:val="22"/>
          <w:szCs w:val="22"/>
        </w:rPr>
        <w:t>AMF</w:t>
      </w:r>
      <w:r w:rsidR="007F44E2">
        <w:rPr>
          <w:rFonts w:ascii="Times New Roman" w:hAnsi="Times New Roman" w:cs="Times New Roman"/>
        </w:rPr>
        <w:t xml:space="preserve">) </w:t>
      </w:r>
      <w:r w:rsidR="007F44E2" w:rsidRPr="00727DE7">
        <w:rPr>
          <w:rFonts w:ascii="Times New Roman" w:hAnsi="Times New Roman" w:cs="Times New Roman"/>
        </w:rPr>
        <w:t xml:space="preserve">by inoculation </w:t>
      </w:r>
      <w:r w:rsidR="007F44E2">
        <w:rPr>
          <w:rFonts w:ascii="Times New Roman" w:hAnsi="Times New Roman" w:cs="Times New Roman"/>
        </w:rPr>
        <w:t xml:space="preserve">(AMF-I) </w:t>
      </w:r>
      <w:r w:rsidR="007F44E2" w:rsidRPr="00727DE7">
        <w:rPr>
          <w:rFonts w:ascii="Times New Roman" w:hAnsi="Times New Roman" w:cs="Times New Roman"/>
        </w:rPr>
        <w:t xml:space="preserve">and seed-priming </w:t>
      </w:r>
      <w:r w:rsidR="007F44E2">
        <w:rPr>
          <w:rFonts w:ascii="Times New Roman" w:hAnsi="Times New Roman" w:cs="Times New Roman"/>
        </w:rPr>
        <w:t xml:space="preserve">(AMF-S) </w:t>
      </w:r>
      <w:r w:rsidR="007F44E2" w:rsidRPr="00727DE7">
        <w:rPr>
          <w:rFonts w:ascii="Times New Roman" w:hAnsi="Times New Roman" w:cs="Times New Roman"/>
        </w:rPr>
        <w:t xml:space="preserve">compared to </w:t>
      </w:r>
      <w:r w:rsidR="007F44E2">
        <w:rPr>
          <w:rFonts w:ascii="Times New Roman" w:hAnsi="Times New Roman" w:cs="Times New Roman"/>
        </w:rPr>
        <w:t xml:space="preserve">the </w:t>
      </w:r>
      <w:r w:rsidR="007F44E2" w:rsidRPr="00727DE7">
        <w:rPr>
          <w:rFonts w:ascii="Times New Roman" w:hAnsi="Times New Roman" w:cs="Times New Roman"/>
        </w:rPr>
        <w:t xml:space="preserve">control </w:t>
      </w:r>
      <w:r w:rsidR="007F44E2">
        <w:rPr>
          <w:rFonts w:ascii="Times New Roman" w:hAnsi="Times New Roman" w:cs="Times New Roman"/>
        </w:rPr>
        <w:t xml:space="preserve">(C) </w:t>
      </w:r>
      <w:r w:rsidR="007F44E2" w:rsidRPr="00727DE7">
        <w:rPr>
          <w:rFonts w:ascii="Times New Roman" w:hAnsi="Times New Roman" w:cs="Times New Roman"/>
        </w:rPr>
        <w:t>at 19</w:t>
      </w:r>
      <w:r w:rsidR="007F44E2">
        <w:rPr>
          <w:rFonts w:ascii="Times New Roman" w:hAnsi="Times New Roman" w:cs="Times New Roman"/>
        </w:rPr>
        <w:t xml:space="preserve"> (T1)</w:t>
      </w:r>
      <w:r w:rsidR="007F44E2" w:rsidRPr="00727DE7">
        <w:rPr>
          <w:rFonts w:ascii="Times New Roman" w:hAnsi="Times New Roman" w:cs="Times New Roman"/>
        </w:rPr>
        <w:t>, 23</w:t>
      </w:r>
      <w:r w:rsidR="007F44E2">
        <w:rPr>
          <w:rFonts w:ascii="Times New Roman" w:hAnsi="Times New Roman" w:cs="Times New Roman"/>
        </w:rPr>
        <w:t xml:space="preserve"> (T2)</w:t>
      </w:r>
      <w:r w:rsidR="007F44E2" w:rsidRPr="00727DE7">
        <w:rPr>
          <w:rFonts w:ascii="Times New Roman" w:hAnsi="Times New Roman" w:cs="Times New Roman"/>
        </w:rPr>
        <w:t>, 27</w:t>
      </w:r>
      <w:r w:rsidR="007F44E2">
        <w:rPr>
          <w:rFonts w:ascii="Times New Roman" w:hAnsi="Times New Roman" w:cs="Times New Roman"/>
        </w:rPr>
        <w:t xml:space="preserve"> (T3)</w:t>
      </w:r>
      <w:r w:rsidR="007F44E2" w:rsidRPr="00727DE7">
        <w:rPr>
          <w:rFonts w:ascii="Times New Roman" w:hAnsi="Times New Roman" w:cs="Times New Roman"/>
        </w:rPr>
        <w:t xml:space="preserve">, </w:t>
      </w:r>
      <w:r w:rsidR="007F44E2">
        <w:rPr>
          <w:rFonts w:ascii="Times New Roman" w:hAnsi="Times New Roman" w:cs="Times New Roman"/>
        </w:rPr>
        <w:t xml:space="preserve">and </w:t>
      </w:r>
      <w:r w:rsidR="007F44E2" w:rsidRPr="00727DE7">
        <w:rPr>
          <w:rFonts w:ascii="Times New Roman" w:hAnsi="Times New Roman" w:cs="Times New Roman"/>
        </w:rPr>
        <w:t xml:space="preserve">35 </w:t>
      </w:r>
      <w:r w:rsidR="007F44E2">
        <w:rPr>
          <w:rFonts w:ascii="Times New Roman" w:hAnsi="Times New Roman" w:cs="Times New Roman"/>
        </w:rPr>
        <w:t xml:space="preserve">(T4) </w:t>
      </w:r>
      <w:r w:rsidR="007F44E2" w:rsidRPr="00727DE7">
        <w:rPr>
          <w:rFonts w:ascii="Times New Roman" w:hAnsi="Times New Roman" w:cs="Times New Roman"/>
        </w:rPr>
        <w:t>days after sowing (DAS).</w:t>
      </w:r>
    </w:p>
    <w:p w:rsidR="00DB05B4" w:rsidRPr="00625B5C" w:rsidRDefault="00DB05B4" w:rsidP="00DB05B4">
      <w:pPr>
        <w:adjustRightInd w:val="0"/>
        <w:snapToGrid w:val="0"/>
        <w:spacing w:line="360" w:lineRule="auto"/>
        <w:ind w:right="57"/>
        <w:jc w:val="both"/>
        <w:rPr>
          <w:rFonts w:ascii="Times New Roman" w:hAnsi="Times New Roman"/>
          <w:sz w:val="22"/>
          <w:szCs w:val="22"/>
        </w:rPr>
      </w:pPr>
    </w:p>
    <w:p w:rsidR="00DB05B4" w:rsidRDefault="00DB05B4" w:rsidP="007B7760">
      <w:pPr>
        <w:spacing w:line="360" w:lineRule="auto"/>
        <w:rPr>
          <w:rFonts w:ascii="Times New Roman" w:hAnsi="Times New Roman" w:cs="Times New Roman"/>
        </w:rPr>
      </w:pPr>
    </w:p>
    <w:p w:rsidR="00DB05B4" w:rsidRDefault="00DB05B4" w:rsidP="007B7760">
      <w:pPr>
        <w:spacing w:line="360" w:lineRule="auto"/>
        <w:rPr>
          <w:rFonts w:ascii="Times New Roman" w:hAnsi="Times New Roman" w:cs="Times New Roman"/>
        </w:rPr>
      </w:pPr>
    </w:p>
    <w:p w:rsidR="00DB05B4" w:rsidRDefault="00A958CA" w:rsidP="007B7760">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extent cx="5202384" cy="7341898"/>
            <wp:effectExtent l="0" t="0" r="5080" b="0"/>
            <wp:docPr id="1782232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32901" name="Picture 178223290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21774" cy="7369262"/>
                    </a:xfrm>
                    <a:prstGeom prst="rect">
                      <a:avLst/>
                    </a:prstGeom>
                  </pic:spPr>
                </pic:pic>
              </a:graphicData>
            </a:graphic>
          </wp:inline>
        </w:drawing>
      </w:r>
    </w:p>
    <w:p w:rsidR="00DB05B4" w:rsidRDefault="00DB05B4" w:rsidP="007F44E2">
      <w:pPr>
        <w:spacing w:line="360" w:lineRule="auto"/>
        <w:jc w:val="both"/>
        <w:rPr>
          <w:rFonts w:ascii="Times New Roman" w:hAnsi="Times New Roman" w:cs="Times New Roman"/>
        </w:rPr>
      </w:pPr>
      <w:r w:rsidRPr="007F44E2">
        <w:rPr>
          <w:rFonts w:ascii="Times New Roman" w:hAnsi="Times New Roman" w:cs="Times New Roman"/>
          <w:b/>
          <w:bCs/>
        </w:rPr>
        <w:t>Figure S2.</w:t>
      </w:r>
      <w:r w:rsidR="00A958CA">
        <w:rPr>
          <w:rFonts w:ascii="Times New Roman" w:hAnsi="Times New Roman" w:cs="Times New Roman"/>
        </w:rPr>
        <w:t xml:space="preserve"> ChemRICH plots of t</w:t>
      </w:r>
      <w:r w:rsidR="00A958CA" w:rsidRPr="00727DE7">
        <w:rPr>
          <w:rFonts w:ascii="Times New Roman" w:hAnsi="Times New Roman" w:cs="Times New Roman"/>
        </w:rPr>
        <w:t>omato plant</w:t>
      </w:r>
      <w:r w:rsidR="00A958CA">
        <w:rPr>
          <w:rFonts w:ascii="Times New Roman" w:hAnsi="Times New Roman" w:cs="Times New Roman"/>
        </w:rPr>
        <w:t>s</w:t>
      </w:r>
      <w:r w:rsidR="00A958CA" w:rsidRPr="00727DE7">
        <w:rPr>
          <w:rFonts w:ascii="Times New Roman" w:hAnsi="Times New Roman" w:cs="Times New Roman"/>
        </w:rPr>
        <w:t xml:space="preserve"> treated with Arbuscular Mycorrhizal Fungi </w:t>
      </w:r>
      <w:r w:rsidR="00A958CA">
        <w:rPr>
          <w:rFonts w:ascii="Times New Roman" w:hAnsi="Times New Roman" w:cs="Times New Roman"/>
        </w:rPr>
        <w:t>(</w:t>
      </w:r>
      <w:r w:rsidR="00A958CA" w:rsidRPr="001C7BBB">
        <w:rPr>
          <w:rFonts w:ascii="Times New Roman" w:hAnsi="Times New Roman" w:cs="Times New Roman"/>
          <w:sz w:val="22"/>
          <w:szCs w:val="22"/>
        </w:rPr>
        <w:t>AMF</w:t>
      </w:r>
      <w:r w:rsidR="00A958CA">
        <w:rPr>
          <w:rFonts w:ascii="Times New Roman" w:hAnsi="Times New Roman" w:cs="Times New Roman"/>
        </w:rPr>
        <w:t xml:space="preserve">) </w:t>
      </w:r>
      <w:r w:rsidR="00A958CA" w:rsidRPr="00727DE7">
        <w:rPr>
          <w:rFonts w:ascii="Times New Roman" w:hAnsi="Times New Roman" w:cs="Times New Roman"/>
        </w:rPr>
        <w:t xml:space="preserve">by inoculation </w:t>
      </w:r>
      <w:r w:rsidR="00A958CA">
        <w:rPr>
          <w:rFonts w:ascii="Times New Roman" w:hAnsi="Times New Roman" w:cs="Times New Roman"/>
        </w:rPr>
        <w:t xml:space="preserve">(AMF-I) </w:t>
      </w:r>
      <w:r w:rsidR="00A958CA" w:rsidRPr="00727DE7">
        <w:rPr>
          <w:rFonts w:ascii="Times New Roman" w:hAnsi="Times New Roman" w:cs="Times New Roman"/>
        </w:rPr>
        <w:t xml:space="preserve">and seed-priming </w:t>
      </w:r>
      <w:r w:rsidR="00A958CA">
        <w:rPr>
          <w:rFonts w:ascii="Times New Roman" w:hAnsi="Times New Roman" w:cs="Times New Roman"/>
        </w:rPr>
        <w:t xml:space="preserve">(AMF-S) </w:t>
      </w:r>
      <w:r w:rsidR="00A958CA" w:rsidRPr="00727DE7">
        <w:rPr>
          <w:rFonts w:ascii="Times New Roman" w:hAnsi="Times New Roman" w:cs="Times New Roman"/>
        </w:rPr>
        <w:t xml:space="preserve">compared to </w:t>
      </w:r>
      <w:r w:rsidR="00A958CA">
        <w:rPr>
          <w:rFonts w:ascii="Times New Roman" w:hAnsi="Times New Roman" w:cs="Times New Roman"/>
        </w:rPr>
        <w:t xml:space="preserve">the </w:t>
      </w:r>
      <w:r w:rsidR="00A958CA" w:rsidRPr="00727DE7">
        <w:rPr>
          <w:rFonts w:ascii="Times New Roman" w:hAnsi="Times New Roman" w:cs="Times New Roman"/>
        </w:rPr>
        <w:t xml:space="preserve">control at 19, 23, 27, </w:t>
      </w:r>
      <w:r w:rsidR="00A958CA">
        <w:rPr>
          <w:rFonts w:ascii="Times New Roman" w:hAnsi="Times New Roman" w:cs="Times New Roman"/>
        </w:rPr>
        <w:t xml:space="preserve">and </w:t>
      </w:r>
      <w:r w:rsidR="00A958CA" w:rsidRPr="00727DE7">
        <w:rPr>
          <w:rFonts w:ascii="Times New Roman" w:hAnsi="Times New Roman" w:cs="Times New Roman"/>
        </w:rPr>
        <w:t>35 days after sowing (DAS).</w:t>
      </w:r>
    </w:p>
    <w:p w:rsidR="00DB05B4" w:rsidRDefault="00DB05B4" w:rsidP="007B7760">
      <w:pPr>
        <w:spacing w:line="360" w:lineRule="auto"/>
        <w:rPr>
          <w:rFonts w:ascii="Times New Roman" w:hAnsi="Times New Roman" w:cs="Times New Roman"/>
        </w:rPr>
      </w:pPr>
    </w:p>
    <w:p w:rsidR="007B7760" w:rsidRPr="003861EB" w:rsidRDefault="007B7760">
      <w:pPr>
        <w:rPr>
          <w:rFonts w:ascii="Times New Roman" w:hAnsi="Times New Roman" w:cs="Times New Roman"/>
        </w:rPr>
        <w:sectPr w:rsidR="007B7760" w:rsidRPr="003861EB">
          <w:pgSz w:w="11906" w:h="16838"/>
          <w:pgMar w:top="1440" w:right="1440" w:bottom="1440" w:left="1440" w:header="708" w:footer="708" w:gutter="0"/>
          <w:cols w:space="708"/>
          <w:docGrid w:linePitch="360"/>
        </w:sectPr>
      </w:pPr>
    </w:p>
    <w:p w:rsidR="002E2048" w:rsidRPr="007B7760" w:rsidRDefault="002E2048">
      <w:pPr>
        <w:rPr>
          <w:rFonts w:ascii="Times New Roman" w:hAnsi="Times New Roman" w:cs="Times New Roman"/>
          <w:b/>
          <w:bCs/>
        </w:rPr>
      </w:pPr>
      <w:r w:rsidRPr="007B7760">
        <w:rPr>
          <w:rFonts w:ascii="Times New Roman" w:hAnsi="Times New Roman" w:cs="Times New Roman"/>
          <w:b/>
          <w:bCs/>
        </w:rPr>
        <w:lastRenderedPageBreak/>
        <w:t xml:space="preserve">SUPPLEMENTARY TABLE </w:t>
      </w:r>
    </w:p>
    <w:p w:rsidR="002E2048" w:rsidRDefault="002E2048">
      <w:pPr>
        <w:rPr>
          <w:rFonts w:ascii="Times New Roman" w:hAnsi="Times New Roman" w:cs="Times New Roman"/>
        </w:rPr>
      </w:pPr>
    </w:p>
    <w:p w:rsidR="002E2048" w:rsidRPr="002E2048" w:rsidRDefault="002E2048" w:rsidP="002E2048">
      <w:pPr>
        <w:spacing w:line="276" w:lineRule="auto"/>
        <w:jc w:val="both"/>
        <w:rPr>
          <w:rFonts w:ascii="Times New Roman" w:hAnsi="Times New Roman" w:cs="Times New Roman"/>
          <w:b/>
          <w:bCs/>
        </w:rPr>
      </w:pPr>
      <w:r w:rsidRPr="002E2048">
        <w:rPr>
          <w:rFonts w:ascii="Times New Roman" w:hAnsi="Times New Roman" w:cs="Times New Roman"/>
          <w:b/>
          <w:bCs/>
          <w:sz w:val="20"/>
          <w:szCs w:val="20"/>
        </w:rPr>
        <w:t xml:space="preserve">Table </w:t>
      </w:r>
      <w:r>
        <w:rPr>
          <w:rFonts w:ascii="Times New Roman" w:hAnsi="Times New Roman" w:cs="Times New Roman"/>
          <w:b/>
          <w:bCs/>
          <w:sz w:val="20"/>
          <w:szCs w:val="20"/>
        </w:rPr>
        <w:t>S</w:t>
      </w:r>
      <w:r w:rsidRPr="002E2048">
        <w:rPr>
          <w:rFonts w:ascii="Times New Roman" w:hAnsi="Times New Roman" w:cs="Times New Roman"/>
          <w:b/>
          <w:bCs/>
          <w:sz w:val="20"/>
          <w:szCs w:val="20"/>
        </w:rPr>
        <w:t xml:space="preserve">1. </w:t>
      </w:r>
      <w:r w:rsidRPr="002E2048">
        <w:rPr>
          <w:rFonts w:ascii="Times New Roman" w:hAnsi="Times New Roman" w:cs="Times New Roman"/>
          <w:sz w:val="20"/>
          <w:szCs w:val="20"/>
        </w:rPr>
        <w:t>Biomass parameters for leaves and roots at each of the four samplings. No letter indicates no</w:t>
      </w:r>
      <w:r>
        <w:rPr>
          <w:rFonts w:ascii="Times New Roman" w:hAnsi="Times New Roman" w:cs="Times New Roman"/>
          <w:sz w:val="20"/>
          <w:szCs w:val="20"/>
        </w:rPr>
        <w:t xml:space="preserve"> </w:t>
      </w:r>
      <w:r w:rsidRPr="002E2048">
        <w:rPr>
          <w:rFonts w:ascii="Times New Roman" w:hAnsi="Times New Roman" w:cs="Times New Roman"/>
          <w:sz w:val="20"/>
          <w:szCs w:val="20"/>
        </w:rPr>
        <w:t>significant difference.</w:t>
      </w:r>
    </w:p>
    <w:tbl>
      <w:tblPr>
        <w:tblpPr w:leftFromText="180" w:rightFromText="180" w:vertAnchor="text" w:horzAnchor="margin" w:tblpXSpec="center" w:tblpY="358"/>
        <w:tblW w:w="11161" w:type="dxa"/>
        <w:tblLayout w:type="fixed"/>
        <w:tblCellMar>
          <w:left w:w="0" w:type="dxa"/>
          <w:right w:w="0" w:type="dxa"/>
        </w:tblCellMar>
        <w:tblLook w:val="06E0" w:firstRow="1" w:lastRow="1" w:firstColumn="1" w:lastColumn="0" w:noHBand="1" w:noVBand="1"/>
      </w:tblPr>
      <w:tblGrid>
        <w:gridCol w:w="585"/>
        <w:gridCol w:w="1150"/>
        <w:gridCol w:w="1370"/>
        <w:gridCol w:w="1524"/>
        <w:gridCol w:w="1737"/>
        <w:gridCol w:w="1592"/>
        <w:gridCol w:w="1321"/>
        <w:gridCol w:w="1882"/>
      </w:tblGrid>
      <w:tr w:rsidR="002E2048" w:rsidRPr="00A028DB" w:rsidTr="002E2048">
        <w:trPr>
          <w:trHeight w:val="57"/>
        </w:trPr>
        <w:tc>
          <w:tcPr>
            <w:tcW w:w="585" w:type="dxa"/>
            <w:tcBorders>
              <w:top w:val="single" w:sz="4" w:space="0" w:color="000000"/>
              <w:bottom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Time</w:t>
            </w:r>
          </w:p>
        </w:tc>
        <w:tc>
          <w:tcPr>
            <w:tcW w:w="1150" w:type="dxa"/>
            <w:tcBorders>
              <w:top w:val="single" w:sz="4" w:space="0" w:color="000000"/>
              <w:bottom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Treatment</w:t>
            </w:r>
          </w:p>
        </w:tc>
        <w:tc>
          <w:tcPr>
            <w:tcW w:w="1370" w:type="dxa"/>
            <w:tcBorders>
              <w:top w:val="single" w:sz="4" w:space="0" w:color="000000"/>
              <w:bottom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Leaves FW*</w:t>
            </w:r>
          </w:p>
        </w:tc>
        <w:tc>
          <w:tcPr>
            <w:tcW w:w="1524" w:type="dxa"/>
            <w:tcBorders>
              <w:top w:val="single" w:sz="4" w:space="0" w:color="000000"/>
              <w:bottom w:val="single" w:sz="4" w:space="0" w:color="000000"/>
            </w:tcBorders>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Roots FW*</w:t>
            </w:r>
          </w:p>
        </w:tc>
        <w:tc>
          <w:tcPr>
            <w:tcW w:w="1737" w:type="dxa"/>
            <w:tcBorders>
              <w:top w:val="single" w:sz="4" w:space="0" w:color="000000"/>
              <w:bottom w:val="single" w:sz="4" w:space="0" w:color="000000"/>
            </w:tcBorders>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Shoot/Root FW*</w:t>
            </w:r>
          </w:p>
        </w:tc>
        <w:tc>
          <w:tcPr>
            <w:tcW w:w="1592" w:type="dxa"/>
            <w:tcBorders>
              <w:top w:val="single" w:sz="4" w:space="0" w:color="000000"/>
              <w:bottom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Leaves DW**</w:t>
            </w:r>
          </w:p>
        </w:tc>
        <w:tc>
          <w:tcPr>
            <w:tcW w:w="1321" w:type="dxa"/>
            <w:tcBorders>
              <w:top w:val="single" w:sz="4" w:space="0" w:color="000000"/>
              <w:bottom w:val="single" w:sz="4" w:space="0" w:color="000000"/>
            </w:tcBorders>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Roots DW**</w:t>
            </w:r>
          </w:p>
        </w:tc>
        <w:tc>
          <w:tcPr>
            <w:tcW w:w="1882" w:type="dxa"/>
            <w:tcBorders>
              <w:top w:val="single" w:sz="4" w:space="0" w:color="000000"/>
              <w:bottom w:val="single" w:sz="4" w:space="0" w:color="000000"/>
            </w:tcBorders>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b/>
                <w:bCs/>
                <w:kern w:val="0"/>
                <w:sz w:val="20"/>
                <w:szCs w:val="20"/>
                <w:lang w:eastAsia="it-IT"/>
                <w14:ligatures w14:val="none"/>
              </w:rPr>
              <w:t>Shoot/Root DW**</w:t>
            </w:r>
          </w:p>
        </w:tc>
      </w:tr>
      <w:tr w:rsidR="002E2048" w:rsidRPr="00A028DB" w:rsidTr="002E2048">
        <w:trPr>
          <w:trHeight w:val="57"/>
        </w:trPr>
        <w:tc>
          <w:tcPr>
            <w:tcW w:w="585"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150"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70"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24"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737"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92"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21"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882" w:type="dxa"/>
            <w:tcBorders>
              <w:top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r>
      <w:tr w:rsidR="002E2048" w:rsidRPr="00A028DB" w:rsidTr="002E2048">
        <w:trPr>
          <w:trHeight w:val="57"/>
        </w:trPr>
        <w:tc>
          <w:tcPr>
            <w:tcW w:w="585" w:type="dxa"/>
            <w:vMerge w:val="restart"/>
            <w:tcBorders>
              <w:righ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T1 </w:t>
            </w: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Control</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1.05 ± 0.13 </w:t>
            </w:r>
            <w:r w:rsidRPr="00A028DB">
              <w:rPr>
                <w:rFonts w:ascii="Times New Roman" w:eastAsia="Times New Roman" w:hAnsi="Times New Roman" w:cs="Times New Roman"/>
                <w:b/>
                <w:bCs/>
                <w:kern w:val="0"/>
                <w:sz w:val="20"/>
                <w:szCs w:val="20"/>
                <w:lang w:eastAsia="it-IT"/>
                <w14:ligatures w14:val="none"/>
              </w:rPr>
              <w:t>a</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0.08 ± 0.04</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w:t>
            </w:r>
            <w:r>
              <w:rPr>
                <w:rFonts w:ascii="Times New Roman" w:eastAsia="Times New Roman" w:hAnsi="Times New Roman" w:cs="Times New Roman"/>
                <w:kern w:val="0"/>
                <w:sz w:val="20"/>
                <w:szCs w:val="20"/>
                <w:lang w:eastAsia="it-IT"/>
                <w14:ligatures w14:val="none"/>
              </w:rPr>
              <w:t>2.92</w:t>
            </w:r>
            <w:r w:rsidRPr="00A028DB">
              <w:rPr>
                <w:rFonts w:ascii="Times New Roman" w:eastAsia="Times New Roman" w:hAnsi="Times New Roman" w:cs="Times New Roman"/>
                <w:kern w:val="0"/>
                <w:sz w:val="20"/>
                <w:szCs w:val="20"/>
                <w:lang w:eastAsia="it-IT"/>
                <w14:ligatures w14:val="none"/>
              </w:rPr>
              <w:t xml:space="preserve"> ± 4.70</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0.09 ± 0.01</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0.00</w:t>
            </w:r>
            <w:r>
              <w:rPr>
                <w:rFonts w:ascii="Times New Roman" w:eastAsia="Times New Roman" w:hAnsi="Times New Roman" w:cs="Times New Roman"/>
                <w:kern w:val="0"/>
                <w:sz w:val="20"/>
                <w:szCs w:val="20"/>
                <w:lang w:eastAsia="it-IT"/>
                <w14:ligatures w14:val="none"/>
              </w:rPr>
              <w:t>4</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5</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22.22</w:t>
            </w:r>
            <w:r w:rsidRPr="00A028DB">
              <w:rPr>
                <w:rFonts w:ascii="Times New Roman" w:eastAsia="Times New Roman" w:hAnsi="Times New Roman" w:cs="Times New Roman"/>
                <w:kern w:val="0"/>
                <w:sz w:val="20"/>
                <w:szCs w:val="20"/>
                <w:lang w:eastAsia="it-IT"/>
                <w14:ligatures w14:val="none"/>
              </w:rPr>
              <w:t xml:space="preserve"> ± 38.35</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AMF-S</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0.67 ± 0.15 </w:t>
            </w:r>
            <w:r w:rsidRPr="00A028DB">
              <w:rPr>
                <w:rFonts w:ascii="Times New Roman" w:eastAsia="Times New Roman" w:hAnsi="Times New Roman" w:cs="Times New Roman"/>
                <w:b/>
                <w:bCs/>
                <w:kern w:val="0"/>
                <w:sz w:val="20"/>
                <w:szCs w:val="20"/>
                <w:lang w:eastAsia="it-IT"/>
                <w14:ligatures w14:val="none"/>
              </w:rPr>
              <w:t>b</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0.03 ± 0.01</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w:t>
            </w:r>
            <w:r>
              <w:rPr>
                <w:rFonts w:ascii="Times New Roman" w:eastAsia="Times New Roman" w:hAnsi="Times New Roman" w:cs="Times New Roman"/>
                <w:kern w:val="0"/>
                <w:sz w:val="20"/>
                <w:szCs w:val="20"/>
                <w:lang w:eastAsia="it-IT"/>
                <w14:ligatures w14:val="none"/>
              </w:rPr>
              <w:t>4.97</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1.97</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0.08 ± 0.04</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0.00</w:t>
            </w:r>
            <w:r>
              <w:rPr>
                <w:rFonts w:ascii="Times New Roman" w:eastAsia="Times New Roman" w:hAnsi="Times New Roman" w:cs="Times New Roman"/>
                <w:kern w:val="0"/>
                <w:sz w:val="20"/>
                <w:szCs w:val="20"/>
                <w:lang w:eastAsia="it-IT"/>
                <w14:ligatures w14:val="none"/>
              </w:rPr>
              <w:t>1</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0</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96.00</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11.03</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AMF-I</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0.57 ± 0.07 </w:t>
            </w:r>
            <w:r w:rsidRPr="00A028DB">
              <w:rPr>
                <w:rFonts w:ascii="Times New Roman" w:eastAsia="Times New Roman" w:hAnsi="Times New Roman" w:cs="Times New Roman"/>
                <w:b/>
                <w:bCs/>
                <w:kern w:val="0"/>
                <w:sz w:val="20"/>
                <w:szCs w:val="20"/>
                <w:lang w:eastAsia="it-IT"/>
                <w14:ligatures w14:val="none"/>
              </w:rPr>
              <w:t>b</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0.04 ± 0.01</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w:t>
            </w:r>
            <w:r>
              <w:rPr>
                <w:rFonts w:ascii="Times New Roman" w:eastAsia="Times New Roman" w:hAnsi="Times New Roman" w:cs="Times New Roman"/>
                <w:kern w:val="0"/>
                <w:sz w:val="20"/>
                <w:szCs w:val="20"/>
                <w:lang w:eastAsia="it-IT"/>
                <w14:ligatures w14:val="none"/>
              </w:rPr>
              <w:t>4</w:t>
            </w:r>
            <w:r w:rsidRPr="00A028DB">
              <w:rPr>
                <w:rFonts w:ascii="Times New Roman" w:eastAsia="Times New Roman" w:hAnsi="Times New Roman" w:cs="Times New Roman"/>
                <w:kern w:val="0"/>
                <w:sz w:val="20"/>
                <w:szCs w:val="20"/>
                <w:lang w:eastAsia="it-IT"/>
                <w14:ligatures w14:val="none"/>
              </w:rPr>
              <w:t>.</w:t>
            </w:r>
            <w:r>
              <w:rPr>
                <w:rFonts w:ascii="Times New Roman" w:eastAsia="Times New Roman" w:hAnsi="Times New Roman" w:cs="Times New Roman"/>
                <w:kern w:val="0"/>
                <w:sz w:val="20"/>
                <w:szCs w:val="20"/>
                <w:lang w:eastAsia="it-IT"/>
                <w14:ligatures w14:val="none"/>
              </w:rPr>
              <w:t>67</w:t>
            </w:r>
            <w:r w:rsidRPr="00A028DB">
              <w:rPr>
                <w:rFonts w:ascii="Times New Roman" w:eastAsia="Times New Roman" w:hAnsi="Times New Roman" w:cs="Times New Roman"/>
                <w:kern w:val="0"/>
                <w:sz w:val="20"/>
                <w:szCs w:val="20"/>
                <w:lang w:eastAsia="it-IT"/>
                <w14:ligatures w14:val="none"/>
              </w:rPr>
              <w:t xml:space="preserve"> ± 1.</w:t>
            </w:r>
            <w:r>
              <w:rPr>
                <w:rFonts w:ascii="Times New Roman" w:eastAsia="Times New Roman" w:hAnsi="Times New Roman" w:cs="Times New Roman"/>
                <w:kern w:val="0"/>
                <w:sz w:val="20"/>
                <w:szCs w:val="20"/>
                <w:lang w:eastAsia="it-IT"/>
                <w14:ligatures w14:val="none"/>
              </w:rPr>
              <w:t>97</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0.05 ± 0.01</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0.00</w:t>
            </w:r>
            <w:r>
              <w:rPr>
                <w:rFonts w:ascii="Times New Roman" w:eastAsia="Times New Roman" w:hAnsi="Times New Roman" w:cs="Times New Roman"/>
                <w:kern w:val="0"/>
                <w:sz w:val="20"/>
                <w:szCs w:val="20"/>
                <w:lang w:eastAsia="it-IT"/>
                <w14:ligatures w14:val="none"/>
              </w:rPr>
              <w:t>1</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0</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53.85</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19.10</w:t>
            </w:r>
          </w:p>
        </w:tc>
      </w:tr>
      <w:tr w:rsidR="002E2048" w:rsidRPr="00A028DB" w:rsidTr="002E2048">
        <w:trPr>
          <w:trHeight w:val="57"/>
        </w:trPr>
        <w:tc>
          <w:tcPr>
            <w:tcW w:w="585" w:type="dxa"/>
            <w:vAlign w:val="center"/>
          </w:tcPr>
          <w:p w:rsidR="002E2048" w:rsidRPr="002E2048" w:rsidRDefault="002E2048" w:rsidP="002E2048">
            <w:pPr>
              <w:spacing w:line="276" w:lineRule="auto"/>
              <w:rPr>
                <w:rFonts w:ascii="Times New Roman" w:eastAsia="Times New Roman" w:hAnsi="Times New Roman" w:cs="Times New Roman"/>
                <w:kern w:val="0"/>
                <w:sz w:val="10"/>
                <w:szCs w:val="10"/>
                <w:lang w:eastAsia="it-IT"/>
                <w14:ligatures w14:val="none"/>
              </w:rPr>
            </w:pPr>
          </w:p>
        </w:tc>
        <w:tc>
          <w:tcPr>
            <w:tcW w:w="115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7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24"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737"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9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21"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88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r>
      <w:tr w:rsidR="002E2048" w:rsidRPr="00A028DB" w:rsidTr="002E2048">
        <w:trPr>
          <w:trHeight w:val="57"/>
        </w:trPr>
        <w:tc>
          <w:tcPr>
            <w:tcW w:w="585" w:type="dxa"/>
            <w:vMerge w:val="restart"/>
            <w:tcBorders>
              <w:righ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T2 </w:t>
            </w: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Control</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3.91 ± 0.36</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0.31 ± 0.05</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665565">
              <w:rPr>
                <w:rFonts w:ascii="Times New Roman" w:eastAsia="Times New Roman" w:hAnsi="Times New Roman" w:cs="Times New Roman"/>
                <w:kern w:val="0"/>
                <w:sz w:val="20"/>
                <w:szCs w:val="20"/>
                <w:lang w:eastAsia="it-IT"/>
                <w14:ligatures w14:val="none"/>
              </w:rPr>
              <w:t>12.57 ± 1.03</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0.30 ± 0.03</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w:t>
            </w:r>
            <w:r>
              <w:rPr>
                <w:rFonts w:ascii="Times New Roman" w:eastAsia="Times New Roman" w:hAnsi="Times New Roman" w:cs="Times New Roman"/>
                <w:kern w:val="0"/>
                <w:sz w:val="20"/>
                <w:szCs w:val="20"/>
                <w:lang w:eastAsia="it-IT"/>
                <w14:ligatures w14:val="none"/>
              </w:rPr>
              <w:t>05</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1</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54.48</w:t>
            </w:r>
            <w:r w:rsidRPr="00A028DB">
              <w:rPr>
                <w:rFonts w:ascii="Times New Roman" w:eastAsia="Times New Roman" w:hAnsi="Times New Roman" w:cs="Times New Roman"/>
                <w:kern w:val="0"/>
                <w:sz w:val="20"/>
                <w:szCs w:val="20"/>
                <w:lang w:eastAsia="it-IT"/>
                <w14:ligatures w14:val="none"/>
              </w:rPr>
              <w:t xml:space="preserve"> ± 4.83</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AMF-S</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3.67 ± 0.58</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0.28 ± 0.03</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13.</w:t>
            </w:r>
            <w:r>
              <w:rPr>
                <w:rFonts w:ascii="Times New Roman" w:eastAsia="Times New Roman" w:hAnsi="Times New Roman" w:cs="Times New Roman"/>
                <w:kern w:val="0"/>
                <w:sz w:val="20"/>
                <w:szCs w:val="20"/>
                <w:lang w:eastAsia="it-IT"/>
                <w14:ligatures w14:val="none"/>
              </w:rPr>
              <w:t>11</w:t>
            </w:r>
            <w:r w:rsidRPr="00A028DB">
              <w:rPr>
                <w:rFonts w:ascii="Times New Roman" w:eastAsia="Times New Roman" w:hAnsi="Times New Roman" w:cs="Times New Roman"/>
                <w:kern w:val="0"/>
                <w:sz w:val="20"/>
                <w:szCs w:val="20"/>
                <w:lang w:eastAsia="it-IT"/>
                <w14:ligatures w14:val="none"/>
              </w:rPr>
              <w:t xml:space="preserve"> ± 0.77</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0.26 ± 0.06</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w:t>
            </w:r>
            <w:r>
              <w:rPr>
                <w:rFonts w:ascii="Times New Roman" w:eastAsia="Times New Roman" w:hAnsi="Times New Roman" w:cs="Times New Roman"/>
                <w:kern w:val="0"/>
                <w:sz w:val="20"/>
                <w:szCs w:val="20"/>
                <w:lang w:eastAsia="it-IT"/>
                <w14:ligatures w14:val="none"/>
              </w:rPr>
              <w:t>06</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2</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43.43</w:t>
            </w:r>
            <w:r w:rsidRPr="00A028DB">
              <w:rPr>
                <w:rFonts w:ascii="Times New Roman" w:eastAsia="Times New Roman" w:hAnsi="Times New Roman" w:cs="Times New Roman"/>
                <w:kern w:val="0"/>
                <w:sz w:val="20"/>
                <w:szCs w:val="20"/>
                <w:lang w:eastAsia="it-IT"/>
                <w14:ligatures w14:val="none"/>
              </w:rPr>
              <w:t xml:space="preserve"> ± 3.89</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AMF-I</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3.65 ± 0.47</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0.2</w:t>
            </w:r>
            <w:r>
              <w:rPr>
                <w:rFonts w:ascii="Times New Roman" w:eastAsia="Times New Roman" w:hAnsi="Times New Roman" w:cs="Times New Roman"/>
                <w:kern w:val="0"/>
                <w:sz w:val="20"/>
                <w:szCs w:val="20"/>
                <w:lang w:eastAsia="it-IT"/>
                <w14:ligatures w14:val="none"/>
              </w:rPr>
              <w:t>8</w:t>
            </w:r>
            <w:r w:rsidRPr="00A028DB">
              <w:rPr>
                <w:rFonts w:ascii="Times New Roman" w:eastAsia="Times New Roman" w:hAnsi="Times New Roman" w:cs="Times New Roman"/>
                <w:kern w:val="0"/>
                <w:sz w:val="20"/>
                <w:szCs w:val="20"/>
                <w:lang w:eastAsia="it-IT"/>
                <w14:ligatures w14:val="none"/>
              </w:rPr>
              <w:t xml:space="preserve"> ± 0.0</w:t>
            </w:r>
            <w:r>
              <w:rPr>
                <w:rFonts w:ascii="Times New Roman" w:eastAsia="Times New Roman" w:hAnsi="Times New Roman" w:cs="Times New Roman"/>
                <w:kern w:val="0"/>
                <w:sz w:val="20"/>
                <w:szCs w:val="20"/>
                <w:lang w:eastAsia="it-IT"/>
                <w14:ligatures w14:val="none"/>
              </w:rPr>
              <w:t>6</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w:t>
            </w:r>
            <w:r>
              <w:rPr>
                <w:rFonts w:ascii="Times New Roman" w:eastAsia="Times New Roman" w:hAnsi="Times New Roman" w:cs="Times New Roman"/>
                <w:kern w:val="0"/>
                <w:sz w:val="20"/>
                <w:szCs w:val="20"/>
                <w:lang w:eastAsia="it-IT"/>
                <w14:ligatures w14:val="none"/>
              </w:rPr>
              <w:t>3</w:t>
            </w:r>
            <w:r w:rsidRPr="00A028DB">
              <w:rPr>
                <w:rFonts w:ascii="Times New Roman" w:eastAsia="Times New Roman" w:hAnsi="Times New Roman" w:cs="Times New Roman"/>
                <w:kern w:val="0"/>
                <w:sz w:val="20"/>
                <w:szCs w:val="20"/>
                <w:lang w:eastAsia="it-IT"/>
                <w14:ligatures w14:val="none"/>
              </w:rPr>
              <w:t>.</w:t>
            </w:r>
            <w:r>
              <w:rPr>
                <w:rFonts w:ascii="Times New Roman" w:eastAsia="Times New Roman" w:hAnsi="Times New Roman" w:cs="Times New Roman"/>
                <w:kern w:val="0"/>
                <w:sz w:val="20"/>
                <w:szCs w:val="20"/>
                <w:lang w:eastAsia="it-IT"/>
                <w14:ligatures w14:val="none"/>
              </w:rPr>
              <w:t>25</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1</w:t>
            </w:r>
            <w:r w:rsidRPr="00A028DB">
              <w:rPr>
                <w:rFonts w:ascii="Times New Roman" w:eastAsia="Times New Roman" w:hAnsi="Times New Roman" w:cs="Times New Roman"/>
                <w:kern w:val="0"/>
                <w:sz w:val="20"/>
                <w:szCs w:val="20"/>
                <w:lang w:eastAsia="it-IT"/>
                <w14:ligatures w14:val="none"/>
              </w:rPr>
              <w:t>.</w:t>
            </w:r>
            <w:r>
              <w:rPr>
                <w:rFonts w:ascii="Times New Roman" w:eastAsia="Times New Roman" w:hAnsi="Times New Roman" w:cs="Times New Roman"/>
                <w:kern w:val="0"/>
                <w:sz w:val="20"/>
                <w:szCs w:val="20"/>
                <w:lang w:eastAsia="it-IT"/>
                <w14:ligatures w14:val="none"/>
              </w:rPr>
              <w:t>75</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0.26 ± 0.04</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w:t>
            </w:r>
            <w:r>
              <w:rPr>
                <w:rFonts w:ascii="Times New Roman" w:eastAsia="Times New Roman" w:hAnsi="Times New Roman" w:cs="Times New Roman"/>
                <w:kern w:val="0"/>
                <w:sz w:val="20"/>
                <w:szCs w:val="20"/>
                <w:lang w:eastAsia="it-IT"/>
                <w14:ligatures w14:val="none"/>
              </w:rPr>
              <w:t>05</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1</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49.35</w:t>
            </w:r>
            <w:r w:rsidRPr="00A028DB">
              <w:rPr>
                <w:rFonts w:ascii="Times New Roman" w:eastAsia="Times New Roman" w:hAnsi="Times New Roman" w:cs="Times New Roman"/>
                <w:kern w:val="0"/>
                <w:sz w:val="20"/>
                <w:szCs w:val="20"/>
                <w:lang w:eastAsia="it-IT"/>
                <w14:ligatures w14:val="none"/>
              </w:rPr>
              <w:t xml:space="preserve"> ± 7.04</w:t>
            </w:r>
          </w:p>
        </w:tc>
      </w:tr>
      <w:tr w:rsidR="002E2048" w:rsidRPr="00A028DB" w:rsidTr="002E2048">
        <w:trPr>
          <w:trHeight w:val="57"/>
        </w:trPr>
        <w:tc>
          <w:tcPr>
            <w:tcW w:w="585" w:type="dxa"/>
            <w:vAlign w:val="center"/>
          </w:tcPr>
          <w:p w:rsidR="002E2048" w:rsidRPr="002E2048" w:rsidRDefault="002E2048" w:rsidP="002E2048">
            <w:pPr>
              <w:spacing w:line="276" w:lineRule="auto"/>
              <w:rPr>
                <w:rFonts w:ascii="Times New Roman" w:eastAsia="Times New Roman" w:hAnsi="Times New Roman" w:cs="Times New Roman"/>
                <w:kern w:val="0"/>
                <w:sz w:val="10"/>
                <w:szCs w:val="10"/>
                <w:lang w:eastAsia="it-IT"/>
                <w14:ligatures w14:val="none"/>
              </w:rPr>
            </w:pPr>
          </w:p>
        </w:tc>
        <w:tc>
          <w:tcPr>
            <w:tcW w:w="115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7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24"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737"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9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21"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88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r>
      <w:tr w:rsidR="002E2048" w:rsidRPr="00A028DB" w:rsidTr="002E2048">
        <w:trPr>
          <w:trHeight w:val="57"/>
        </w:trPr>
        <w:tc>
          <w:tcPr>
            <w:tcW w:w="585" w:type="dxa"/>
            <w:vMerge w:val="restart"/>
            <w:tcBorders>
              <w:righ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T3 </w:t>
            </w: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Control</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12.26 ± 0.38 </w:t>
            </w:r>
            <w:r w:rsidRPr="00A028DB">
              <w:rPr>
                <w:rFonts w:ascii="Times New Roman" w:eastAsia="Times New Roman" w:hAnsi="Times New Roman" w:cs="Times New Roman"/>
                <w:b/>
                <w:bCs/>
                <w:kern w:val="0"/>
                <w:sz w:val="20"/>
                <w:szCs w:val="20"/>
                <w:lang w:eastAsia="it-IT"/>
                <w14:ligatures w14:val="none"/>
              </w:rPr>
              <w:t>a</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1.15 ± 0.14</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10.</w:t>
            </w:r>
            <w:r>
              <w:rPr>
                <w:rFonts w:ascii="Times New Roman" w:eastAsia="Times New Roman" w:hAnsi="Times New Roman" w:cs="Times New Roman"/>
                <w:kern w:val="0"/>
                <w:sz w:val="20"/>
                <w:szCs w:val="20"/>
                <w:lang w:eastAsia="it-IT"/>
                <w14:ligatures w14:val="none"/>
              </w:rPr>
              <w:t>61</w:t>
            </w:r>
            <w:r w:rsidRPr="00A028DB">
              <w:rPr>
                <w:rFonts w:ascii="Times New Roman" w:eastAsia="Times New Roman" w:hAnsi="Times New Roman" w:cs="Times New Roman"/>
                <w:kern w:val="0"/>
                <w:sz w:val="20"/>
                <w:szCs w:val="20"/>
                <w:lang w:eastAsia="it-IT"/>
                <w14:ligatures w14:val="none"/>
              </w:rPr>
              <w:t xml:space="preserve"> ± 1.28</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0.72 ± 0.04 </w:t>
            </w:r>
            <w:r w:rsidRPr="00A028DB">
              <w:rPr>
                <w:rFonts w:ascii="Times New Roman" w:eastAsia="Times New Roman" w:hAnsi="Times New Roman" w:cs="Times New Roman"/>
                <w:b/>
                <w:bCs/>
                <w:kern w:val="0"/>
                <w:sz w:val="20"/>
                <w:szCs w:val="20"/>
                <w:lang w:eastAsia="it-IT"/>
                <w14:ligatures w14:val="none"/>
              </w:rPr>
              <w:t>ab</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w:t>
            </w:r>
            <w:r>
              <w:rPr>
                <w:rFonts w:ascii="Times New Roman" w:eastAsia="Times New Roman" w:hAnsi="Times New Roman" w:cs="Times New Roman"/>
                <w:kern w:val="0"/>
                <w:sz w:val="20"/>
                <w:szCs w:val="20"/>
                <w:lang w:eastAsia="it-IT"/>
                <w14:ligatures w14:val="none"/>
              </w:rPr>
              <w:t>37</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3</w:t>
            </w:r>
            <w:r w:rsidRPr="00A028DB">
              <w:rPr>
                <w:rFonts w:ascii="Times New Roman" w:eastAsia="Times New Roman" w:hAnsi="Times New Roman" w:cs="Times New Roman"/>
                <w:kern w:val="0"/>
                <w:sz w:val="20"/>
                <w:szCs w:val="20"/>
                <w:lang w:eastAsia="it-IT"/>
                <w14:ligatures w14:val="none"/>
              </w:rPr>
              <w:t xml:space="preserve"> </w:t>
            </w:r>
            <w:r w:rsidRPr="00A028DB">
              <w:rPr>
                <w:rFonts w:ascii="Times New Roman" w:eastAsia="Times New Roman" w:hAnsi="Times New Roman" w:cs="Times New Roman"/>
                <w:b/>
                <w:bCs/>
                <w:kern w:val="0"/>
                <w:sz w:val="20"/>
                <w:szCs w:val="20"/>
                <w:lang w:eastAsia="it-IT"/>
                <w14:ligatures w14:val="none"/>
              </w:rPr>
              <w:t>a</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19.6</w:t>
            </w:r>
            <w:r>
              <w:rPr>
                <w:rFonts w:ascii="Times New Roman" w:eastAsia="Times New Roman" w:hAnsi="Times New Roman" w:cs="Times New Roman"/>
                <w:kern w:val="0"/>
                <w:sz w:val="20"/>
                <w:szCs w:val="20"/>
                <w:lang w:eastAsia="it-IT"/>
                <w14:ligatures w14:val="none"/>
              </w:rPr>
              <w:t>2</w:t>
            </w:r>
            <w:r w:rsidRPr="00A028DB">
              <w:rPr>
                <w:rFonts w:ascii="Times New Roman" w:eastAsia="Times New Roman" w:hAnsi="Times New Roman" w:cs="Times New Roman"/>
                <w:kern w:val="0"/>
                <w:sz w:val="20"/>
                <w:szCs w:val="20"/>
                <w:lang w:eastAsia="it-IT"/>
                <w14:ligatures w14:val="none"/>
              </w:rPr>
              <w:t xml:space="preserve"> ± 1.74 </w:t>
            </w:r>
            <w:r w:rsidRPr="00A028DB">
              <w:rPr>
                <w:rFonts w:ascii="Times New Roman" w:eastAsia="Times New Roman" w:hAnsi="Times New Roman" w:cs="Times New Roman"/>
                <w:b/>
                <w:bCs/>
                <w:kern w:val="0"/>
                <w:sz w:val="20"/>
                <w:szCs w:val="20"/>
                <w:lang w:eastAsia="it-IT"/>
                <w14:ligatures w14:val="none"/>
              </w:rPr>
              <w:t>b</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AMF-S</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11.95 ± 0.94 </w:t>
            </w:r>
            <w:r w:rsidRPr="00A028DB">
              <w:rPr>
                <w:rFonts w:ascii="Times New Roman" w:eastAsia="Times New Roman" w:hAnsi="Times New Roman" w:cs="Times New Roman"/>
                <w:b/>
                <w:bCs/>
                <w:kern w:val="0"/>
                <w:sz w:val="20"/>
                <w:szCs w:val="20"/>
                <w:lang w:eastAsia="it-IT"/>
                <w14:ligatures w14:val="none"/>
              </w:rPr>
              <w:t>a</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1.02 ± 0.04</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11.7</w:t>
            </w:r>
            <w:r>
              <w:rPr>
                <w:rFonts w:ascii="Times New Roman" w:eastAsia="Times New Roman" w:hAnsi="Times New Roman" w:cs="Times New Roman"/>
                <w:kern w:val="0"/>
                <w:sz w:val="20"/>
                <w:szCs w:val="20"/>
                <w:lang w:eastAsia="it-IT"/>
                <w14:ligatures w14:val="none"/>
              </w:rPr>
              <w:t>0</w:t>
            </w:r>
            <w:r w:rsidRPr="00A028DB">
              <w:rPr>
                <w:rFonts w:ascii="Times New Roman" w:eastAsia="Times New Roman" w:hAnsi="Times New Roman" w:cs="Times New Roman"/>
                <w:kern w:val="0"/>
                <w:sz w:val="20"/>
                <w:szCs w:val="20"/>
                <w:lang w:eastAsia="it-IT"/>
                <w14:ligatures w14:val="none"/>
              </w:rPr>
              <w:t xml:space="preserve"> ± 1.35</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0.83 ± 0.08 </w:t>
            </w:r>
            <w:r w:rsidRPr="00A028DB">
              <w:rPr>
                <w:rFonts w:ascii="Times New Roman" w:eastAsia="Times New Roman" w:hAnsi="Times New Roman" w:cs="Times New Roman"/>
                <w:b/>
                <w:bCs/>
                <w:kern w:val="0"/>
                <w:sz w:val="20"/>
                <w:szCs w:val="20"/>
                <w:lang w:eastAsia="it-IT"/>
                <w14:ligatures w14:val="none"/>
              </w:rPr>
              <w:t>a</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0.03</w:t>
            </w:r>
            <w:r>
              <w:rPr>
                <w:rFonts w:ascii="Times New Roman" w:eastAsia="Times New Roman" w:hAnsi="Times New Roman" w:cs="Times New Roman"/>
                <w:kern w:val="0"/>
                <w:sz w:val="20"/>
                <w:szCs w:val="20"/>
                <w:lang w:eastAsia="it-IT"/>
                <w14:ligatures w14:val="none"/>
              </w:rPr>
              <w:t>4</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5</w:t>
            </w:r>
            <w:r w:rsidRPr="00A028DB">
              <w:rPr>
                <w:rFonts w:ascii="Times New Roman" w:eastAsia="Times New Roman" w:hAnsi="Times New Roman" w:cs="Times New Roman"/>
                <w:kern w:val="0"/>
                <w:sz w:val="20"/>
                <w:szCs w:val="20"/>
                <w:lang w:eastAsia="it-IT"/>
                <w14:ligatures w14:val="none"/>
              </w:rPr>
              <w:t xml:space="preserve"> </w:t>
            </w:r>
            <w:r w:rsidRPr="00A028DB">
              <w:rPr>
                <w:rFonts w:ascii="Times New Roman" w:eastAsia="Times New Roman" w:hAnsi="Times New Roman" w:cs="Times New Roman"/>
                <w:b/>
                <w:bCs/>
                <w:kern w:val="0"/>
                <w:sz w:val="20"/>
                <w:szCs w:val="20"/>
                <w:lang w:eastAsia="it-IT"/>
                <w14:ligatures w14:val="none"/>
              </w:rPr>
              <w:t>a</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24.</w:t>
            </w:r>
            <w:r>
              <w:rPr>
                <w:rFonts w:ascii="Times New Roman" w:eastAsia="Times New Roman" w:hAnsi="Times New Roman" w:cs="Times New Roman"/>
                <w:kern w:val="0"/>
                <w:sz w:val="20"/>
                <w:szCs w:val="20"/>
                <w:lang w:eastAsia="it-IT"/>
                <w14:ligatures w14:val="none"/>
              </w:rPr>
              <w:t>18</w:t>
            </w:r>
            <w:r w:rsidRPr="00A028DB">
              <w:rPr>
                <w:rFonts w:ascii="Times New Roman" w:eastAsia="Times New Roman" w:hAnsi="Times New Roman" w:cs="Times New Roman"/>
                <w:kern w:val="0"/>
                <w:sz w:val="20"/>
                <w:szCs w:val="20"/>
                <w:lang w:eastAsia="it-IT"/>
                <w14:ligatures w14:val="none"/>
              </w:rPr>
              <w:t xml:space="preserve"> ± 1.19 </w:t>
            </w:r>
            <w:r w:rsidRPr="00A028DB">
              <w:rPr>
                <w:rFonts w:ascii="Times New Roman" w:eastAsia="Times New Roman" w:hAnsi="Times New Roman" w:cs="Times New Roman"/>
                <w:b/>
                <w:bCs/>
                <w:kern w:val="0"/>
                <w:sz w:val="20"/>
                <w:szCs w:val="20"/>
                <w:lang w:eastAsia="it-IT"/>
                <w14:ligatures w14:val="none"/>
              </w:rPr>
              <w:t>ab</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AMF-I</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9.87 ± 0.77 </w:t>
            </w:r>
            <w:r w:rsidRPr="00A028DB">
              <w:rPr>
                <w:rFonts w:ascii="Times New Roman" w:eastAsia="Times New Roman" w:hAnsi="Times New Roman" w:cs="Times New Roman"/>
                <w:b/>
                <w:bCs/>
                <w:kern w:val="0"/>
                <w:sz w:val="20"/>
                <w:szCs w:val="20"/>
                <w:lang w:eastAsia="it-IT"/>
                <w14:ligatures w14:val="none"/>
              </w:rPr>
              <w:t>b</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0.93 ± 0.08</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10.64 ± 0.19</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0.65 ± 0.05 </w:t>
            </w:r>
            <w:r w:rsidRPr="00A028DB">
              <w:rPr>
                <w:rFonts w:ascii="Times New Roman" w:eastAsia="Times New Roman" w:hAnsi="Times New Roman" w:cs="Times New Roman"/>
                <w:b/>
                <w:bCs/>
                <w:kern w:val="0"/>
                <w:sz w:val="20"/>
                <w:szCs w:val="20"/>
                <w:lang w:eastAsia="it-IT"/>
                <w14:ligatures w14:val="none"/>
              </w:rPr>
              <w:t>b</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0.02</w:t>
            </w:r>
            <w:r>
              <w:rPr>
                <w:rFonts w:ascii="Times New Roman" w:eastAsia="Times New Roman" w:hAnsi="Times New Roman" w:cs="Times New Roman"/>
                <w:kern w:val="0"/>
                <w:sz w:val="20"/>
                <w:szCs w:val="20"/>
                <w:lang w:eastAsia="it-IT"/>
                <w14:ligatures w14:val="none"/>
              </w:rPr>
              <w:t>4</w:t>
            </w:r>
            <w:r w:rsidRPr="00A028DB">
              <w:rPr>
                <w:rFonts w:ascii="Times New Roman" w:eastAsia="Times New Roman" w:hAnsi="Times New Roman" w:cs="Times New Roman"/>
                <w:kern w:val="0"/>
                <w:sz w:val="20"/>
                <w:szCs w:val="20"/>
                <w:lang w:eastAsia="it-IT"/>
                <w14:ligatures w14:val="none"/>
              </w:rPr>
              <w:t xml:space="preserve"> ± 0.00</w:t>
            </w:r>
            <w:r>
              <w:rPr>
                <w:rFonts w:ascii="Times New Roman" w:eastAsia="Times New Roman" w:hAnsi="Times New Roman" w:cs="Times New Roman"/>
                <w:kern w:val="0"/>
                <w:sz w:val="20"/>
                <w:szCs w:val="20"/>
                <w:lang w:eastAsia="it-IT"/>
                <w14:ligatures w14:val="none"/>
              </w:rPr>
              <w:t>1</w:t>
            </w:r>
            <w:r w:rsidRPr="00A028DB">
              <w:rPr>
                <w:rFonts w:ascii="Times New Roman" w:eastAsia="Times New Roman" w:hAnsi="Times New Roman" w:cs="Times New Roman"/>
                <w:kern w:val="0"/>
                <w:sz w:val="20"/>
                <w:szCs w:val="20"/>
                <w:lang w:eastAsia="it-IT"/>
                <w14:ligatures w14:val="none"/>
              </w:rPr>
              <w:t xml:space="preserve"> </w:t>
            </w:r>
            <w:r w:rsidRPr="00A028DB">
              <w:rPr>
                <w:rFonts w:ascii="Times New Roman" w:eastAsia="Times New Roman" w:hAnsi="Times New Roman" w:cs="Times New Roman"/>
                <w:b/>
                <w:bCs/>
                <w:kern w:val="0"/>
                <w:sz w:val="20"/>
                <w:szCs w:val="20"/>
                <w:lang w:eastAsia="it-IT"/>
                <w14:ligatures w14:val="none"/>
              </w:rPr>
              <w:t>b</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27.</w:t>
            </w:r>
            <w:r>
              <w:rPr>
                <w:rFonts w:ascii="Times New Roman" w:eastAsia="Times New Roman" w:hAnsi="Times New Roman" w:cs="Times New Roman"/>
                <w:kern w:val="0"/>
                <w:sz w:val="20"/>
                <w:szCs w:val="20"/>
                <w:lang w:eastAsia="it-IT"/>
                <w14:ligatures w14:val="none"/>
              </w:rPr>
              <w:t>15</w:t>
            </w:r>
            <w:r w:rsidRPr="00A028DB">
              <w:rPr>
                <w:rFonts w:ascii="Times New Roman" w:eastAsia="Times New Roman" w:hAnsi="Times New Roman" w:cs="Times New Roman"/>
                <w:kern w:val="0"/>
                <w:sz w:val="20"/>
                <w:szCs w:val="20"/>
                <w:lang w:eastAsia="it-IT"/>
                <w14:ligatures w14:val="none"/>
              </w:rPr>
              <w:t xml:space="preserve"> ± 3.15 </w:t>
            </w:r>
            <w:r w:rsidRPr="00A028DB">
              <w:rPr>
                <w:rFonts w:ascii="Times New Roman" w:eastAsia="Times New Roman" w:hAnsi="Times New Roman" w:cs="Times New Roman"/>
                <w:b/>
                <w:bCs/>
                <w:kern w:val="0"/>
                <w:sz w:val="20"/>
                <w:szCs w:val="20"/>
                <w:lang w:eastAsia="it-IT"/>
                <w14:ligatures w14:val="none"/>
              </w:rPr>
              <w:t>a</w:t>
            </w:r>
          </w:p>
        </w:tc>
      </w:tr>
      <w:tr w:rsidR="002E2048" w:rsidRPr="00A028DB" w:rsidTr="002E2048">
        <w:trPr>
          <w:trHeight w:val="57"/>
        </w:trPr>
        <w:tc>
          <w:tcPr>
            <w:tcW w:w="585" w:type="dxa"/>
            <w:vAlign w:val="center"/>
          </w:tcPr>
          <w:p w:rsidR="002E2048" w:rsidRPr="002E2048" w:rsidRDefault="002E2048" w:rsidP="002E2048">
            <w:pPr>
              <w:spacing w:line="276" w:lineRule="auto"/>
              <w:rPr>
                <w:rFonts w:ascii="Times New Roman" w:eastAsia="Times New Roman" w:hAnsi="Times New Roman" w:cs="Times New Roman"/>
                <w:kern w:val="0"/>
                <w:sz w:val="10"/>
                <w:szCs w:val="10"/>
                <w:lang w:eastAsia="it-IT"/>
                <w14:ligatures w14:val="none"/>
              </w:rPr>
            </w:pPr>
          </w:p>
        </w:tc>
        <w:tc>
          <w:tcPr>
            <w:tcW w:w="115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70"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24"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737"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9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21"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882" w:type="dxa"/>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r>
      <w:tr w:rsidR="002E2048" w:rsidRPr="00A028DB" w:rsidTr="002E2048">
        <w:trPr>
          <w:trHeight w:val="57"/>
        </w:trPr>
        <w:tc>
          <w:tcPr>
            <w:tcW w:w="585" w:type="dxa"/>
            <w:vMerge w:val="restart"/>
            <w:tcBorders>
              <w:righ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T4 </w:t>
            </w: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Control</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b/>
                <w:bCs/>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29.76 ± 2.66</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5.72 ± 0.69 </w:t>
            </w:r>
            <w:r w:rsidRPr="00A028DB">
              <w:rPr>
                <w:rFonts w:ascii="Times New Roman" w:eastAsia="Times New Roman" w:hAnsi="Times New Roman" w:cs="Times New Roman"/>
                <w:b/>
                <w:bCs/>
                <w:kern w:val="0"/>
                <w:sz w:val="20"/>
                <w:szCs w:val="20"/>
                <w:lang w:eastAsia="it-IT"/>
                <w14:ligatures w14:val="none"/>
              </w:rPr>
              <w:t>a</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5.28 ± 1.00 </w:t>
            </w:r>
            <w:r w:rsidRPr="00A028DB">
              <w:rPr>
                <w:rFonts w:ascii="Times New Roman" w:eastAsia="Times New Roman" w:hAnsi="Times New Roman" w:cs="Times New Roman"/>
                <w:b/>
                <w:bCs/>
                <w:kern w:val="0"/>
                <w:sz w:val="20"/>
                <w:szCs w:val="20"/>
                <w:lang w:eastAsia="it-IT"/>
                <w14:ligatures w14:val="none"/>
              </w:rPr>
              <w:t>b</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3.29 ± 0.21</w:t>
            </w:r>
            <w:r>
              <w:rPr>
                <w:rFonts w:ascii="Times New Roman" w:eastAsia="Times New Roman" w:hAnsi="Times New Roman" w:cs="Times New Roman"/>
                <w:kern w:val="0"/>
                <w:sz w:val="20"/>
                <w:szCs w:val="20"/>
                <w:lang w:eastAsia="it-IT"/>
                <w14:ligatures w14:val="none"/>
              </w:rPr>
              <w:t xml:space="preserve"> </w:t>
            </w:r>
            <w:r w:rsidRPr="00E43906">
              <w:rPr>
                <w:rFonts w:ascii="Times New Roman" w:eastAsia="Times New Roman" w:hAnsi="Times New Roman" w:cs="Times New Roman"/>
                <w:b/>
                <w:bCs/>
                <w:kern w:val="0"/>
                <w:sz w:val="20"/>
                <w:szCs w:val="20"/>
                <w:lang w:eastAsia="it-IT"/>
                <w14:ligatures w14:val="none"/>
              </w:rPr>
              <w:t>a</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w:t>
            </w:r>
            <w:r>
              <w:rPr>
                <w:rFonts w:ascii="Times New Roman" w:eastAsia="Times New Roman" w:hAnsi="Times New Roman" w:cs="Times New Roman"/>
                <w:kern w:val="0"/>
                <w:sz w:val="20"/>
                <w:szCs w:val="20"/>
                <w:lang w:eastAsia="it-IT"/>
                <w14:ligatures w14:val="none"/>
              </w:rPr>
              <w:t>197</w:t>
            </w:r>
            <w:r w:rsidRPr="00A028DB">
              <w:rPr>
                <w:rFonts w:ascii="Times New Roman" w:eastAsia="Times New Roman" w:hAnsi="Times New Roman" w:cs="Times New Roman"/>
                <w:kern w:val="0"/>
                <w:sz w:val="20"/>
                <w:szCs w:val="20"/>
                <w:lang w:eastAsia="it-IT"/>
                <w14:ligatures w14:val="none"/>
              </w:rPr>
              <w:t xml:space="preserve"> ± 0.0</w:t>
            </w:r>
            <w:r>
              <w:rPr>
                <w:rFonts w:ascii="Times New Roman" w:eastAsia="Times New Roman" w:hAnsi="Times New Roman" w:cs="Times New Roman"/>
                <w:kern w:val="0"/>
                <w:sz w:val="20"/>
                <w:szCs w:val="20"/>
                <w:lang w:eastAsia="it-IT"/>
                <w14:ligatures w14:val="none"/>
              </w:rPr>
              <w:t>19</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16.</w:t>
            </w:r>
            <w:r>
              <w:rPr>
                <w:rFonts w:ascii="Times New Roman" w:eastAsia="Times New Roman" w:hAnsi="Times New Roman" w:cs="Times New Roman"/>
                <w:kern w:val="0"/>
                <w:sz w:val="20"/>
                <w:szCs w:val="20"/>
                <w:lang w:eastAsia="it-IT"/>
                <w14:ligatures w14:val="none"/>
              </w:rPr>
              <w:t xml:space="preserve">70 </w:t>
            </w:r>
            <w:r w:rsidRPr="00A028DB">
              <w:rPr>
                <w:rFonts w:ascii="Times New Roman" w:eastAsia="Times New Roman" w:hAnsi="Times New Roman" w:cs="Times New Roman"/>
                <w:kern w:val="0"/>
                <w:sz w:val="20"/>
                <w:szCs w:val="20"/>
                <w:lang w:eastAsia="it-IT"/>
                <w14:ligatures w14:val="none"/>
              </w:rPr>
              <w:t xml:space="preserve">± 2.50 </w:t>
            </w:r>
          </w:p>
        </w:tc>
      </w:tr>
      <w:tr w:rsidR="002E2048" w:rsidRPr="00A028DB"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AMF-S</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28.27 ± 2.98</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w:t>
            </w:r>
            <w:r>
              <w:rPr>
                <w:rFonts w:ascii="Times New Roman" w:eastAsia="Times New Roman" w:hAnsi="Times New Roman" w:cs="Times New Roman"/>
                <w:kern w:val="0"/>
                <w:sz w:val="20"/>
                <w:szCs w:val="20"/>
                <w:lang w:eastAsia="it-IT"/>
                <w14:ligatures w14:val="none"/>
              </w:rPr>
              <w:t>87</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0.88</w:t>
            </w:r>
            <w:r w:rsidRPr="00A028DB">
              <w:rPr>
                <w:rFonts w:ascii="Times New Roman" w:eastAsia="Times New Roman" w:hAnsi="Times New Roman" w:cs="Times New Roman"/>
                <w:kern w:val="0"/>
                <w:sz w:val="20"/>
                <w:szCs w:val="20"/>
                <w:lang w:eastAsia="it-IT"/>
                <w14:ligatures w14:val="none"/>
              </w:rPr>
              <w:t xml:space="preserve"> </w:t>
            </w:r>
            <w:r w:rsidRPr="00A028DB">
              <w:rPr>
                <w:rFonts w:ascii="Times New Roman" w:eastAsia="Times New Roman" w:hAnsi="Times New Roman" w:cs="Times New Roman"/>
                <w:b/>
                <w:bCs/>
                <w:kern w:val="0"/>
                <w:sz w:val="20"/>
                <w:szCs w:val="20"/>
                <w:lang w:eastAsia="it-IT"/>
                <w14:ligatures w14:val="none"/>
              </w:rPr>
              <w:t>b</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9</w:t>
            </w:r>
            <w:r w:rsidRPr="00A028DB">
              <w:rPr>
                <w:rFonts w:ascii="Times New Roman" w:eastAsia="Times New Roman" w:hAnsi="Times New Roman" w:cs="Times New Roman"/>
                <w:kern w:val="0"/>
                <w:sz w:val="20"/>
                <w:szCs w:val="20"/>
                <w:lang w:eastAsia="it-IT"/>
                <w14:ligatures w14:val="none"/>
              </w:rPr>
              <w:t>.</w:t>
            </w:r>
            <w:r>
              <w:rPr>
                <w:rFonts w:ascii="Times New Roman" w:eastAsia="Times New Roman" w:hAnsi="Times New Roman" w:cs="Times New Roman"/>
                <w:kern w:val="0"/>
                <w:sz w:val="20"/>
                <w:szCs w:val="20"/>
                <w:lang w:eastAsia="it-IT"/>
                <w14:ligatures w14:val="none"/>
              </w:rPr>
              <w:t>87</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2</w:t>
            </w:r>
            <w:r w:rsidRPr="00A028DB">
              <w:rPr>
                <w:rFonts w:ascii="Times New Roman" w:eastAsia="Times New Roman" w:hAnsi="Times New Roman" w:cs="Times New Roman"/>
                <w:kern w:val="0"/>
                <w:sz w:val="20"/>
                <w:szCs w:val="20"/>
                <w:lang w:eastAsia="it-IT"/>
                <w14:ligatures w14:val="none"/>
              </w:rPr>
              <w:t>.</w:t>
            </w:r>
            <w:r>
              <w:rPr>
                <w:rFonts w:ascii="Times New Roman" w:eastAsia="Times New Roman" w:hAnsi="Times New Roman" w:cs="Times New Roman"/>
                <w:kern w:val="0"/>
                <w:sz w:val="20"/>
                <w:szCs w:val="20"/>
                <w:lang w:eastAsia="it-IT"/>
                <w14:ligatures w14:val="none"/>
              </w:rPr>
              <w:t>99</w:t>
            </w:r>
            <w:r w:rsidRPr="00A028DB">
              <w:rPr>
                <w:rFonts w:ascii="Times New Roman" w:eastAsia="Times New Roman" w:hAnsi="Times New Roman" w:cs="Times New Roman"/>
                <w:kern w:val="0"/>
                <w:sz w:val="20"/>
                <w:szCs w:val="20"/>
                <w:lang w:eastAsia="it-IT"/>
                <w14:ligatures w14:val="none"/>
              </w:rPr>
              <w:t xml:space="preserve"> </w:t>
            </w:r>
            <w:r w:rsidRPr="00A028DB">
              <w:rPr>
                <w:rFonts w:ascii="Times New Roman" w:eastAsia="Times New Roman" w:hAnsi="Times New Roman" w:cs="Times New Roman"/>
                <w:b/>
                <w:bCs/>
                <w:kern w:val="0"/>
                <w:sz w:val="20"/>
                <w:szCs w:val="20"/>
                <w:lang w:eastAsia="it-IT"/>
                <w14:ligatures w14:val="none"/>
              </w:rPr>
              <w:t>a</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2.5</w:t>
            </w:r>
            <w:r>
              <w:rPr>
                <w:rFonts w:ascii="Times New Roman" w:eastAsia="Times New Roman" w:hAnsi="Times New Roman" w:cs="Times New Roman"/>
                <w:kern w:val="0"/>
                <w:sz w:val="20"/>
                <w:szCs w:val="20"/>
                <w:lang w:eastAsia="it-IT"/>
                <w14:ligatures w14:val="none"/>
              </w:rPr>
              <w:t>8</w:t>
            </w:r>
            <w:r w:rsidRPr="00A028DB">
              <w:rPr>
                <w:rFonts w:ascii="Times New Roman" w:eastAsia="Times New Roman" w:hAnsi="Times New Roman" w:cs="Times New Roman"/>
                <w:kern w:val="0"/>
                <w:sz w:val="20"/>
                <w:szCs w:val="20"/>
                <w:lang w:eastAsia="it-IT"/>
                <w14:ligatures w14:val="none"/>
              </w:rPr>
              <w:t xml:space="preserve"> ± 0.</w:t>
            </w:r>
            <w:r>
              <w:rPr>
                <w:rFonts w:ascii="Times New Roman" w:eastAsia="Times New Roman" w:hAnsi="Times New Roman" w:cs="Times New Roman"/>
                <w:kern w:val="0"/>
                <w:sz w:val="20"/>
                <w:szCs w:val="20"/>
                <w:lang w:eastAsia="it-IT"/>
                <w14:ligatures w14:val="none"/>
              </w:rPr>
              <w:t xml:space="preserve">49 </w:t>
            </w:r>
            <w:r w:rsidRPr="00E43906">
              <w:rPr>
                <w:rFonts w:ascii="Times New Roman" w:eastAsia="Times New Roman" w:hAnsi="Times New Roman" w:cs="Times New Roman"/>
                <w:b/>
                <w:bCs/>
                <w:kern w:val="0"/>
                <w:sz w:val="20"/>
                <w:szCs w:val="20"/>
                <w:lang w:eastAsia="it-IT"/>
                <w14:ligatures w14:val="none"/>
              </w:rPr>
              <w:t>ab</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0.1</w:t>
            </w:r>
            <w:r>
              <w:rPr>
                <w:rFonts w:ascii="Times New Roman" w:eastAsia="Times New Roman" w:hAnsi="Times New Roman" w:cs="Times New Roman"/>
                <w:kern w:val="0"/>
                <w:sz w:val="20"/>
                <w:szCs w:val="20"/>
                <w:lang w:eastAsia="it-IT"/>
                <w14:ligatures w14:val="none"/>
              </w:rPr>
              <w:t>07</w:t>
            </w:r>
            <w:r w:rsidRPr="00A028DB">
              <w:rPr>
                <w:rFonts w:ascii="Times New Roman" w:eastAsia="Times New Roman" w:hAnsi="Times New Roman" w:cs="Times New Roman"/>
                <w:kern w:val="0"/>
                <w:sz w:val="20"/>
                <w:szCs w:val="20"/>
                <w:lang w:eastAsia="it-IT"/>
                <w14:ligatures w14:val="none"/>
              </w:rPr>
              <w:t xml:space="preserve"> ± 0.0</w:t>
            </w:r>
            <w:r>
              <w:rPr>
                <w:rFonts w:ascii="Times New Roman" w:eastAsia="Times New Roman" w:hAnsi="Times New Roman" w:cs="Times New Roman"/>
                <w:kern w:val="0"/>
                <w:sz w:val="20"/>
                <w:szCs w:val="20"/>
                <w:lang w:eastAsia="it-IT"/>
                <w14:ligatures w14:val="none"/>
              </w:rPr>
              <w:t>62</w:t>
            </w:r>
          </w:p>
        </w:tc>
        <w:tc>
          <w:tcPr>
            <w:tcW w:w="188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Pr>
                <w:rFonts w:ascii="Times New Roman" w:eastAsia="Times New Roman" w:hAnsi="Times New Roman" w:cs="Times New Roman"/>
                <w:kern w:val="0"/>
                <w:sz w:val="20"/>
                <w:szCs w:val="20"/>
                <w:lang w:eastAsia="it-IT"/>
                <w14:ligatures w14:val="none"/>
              </w:rPr>
              <w:t>24.10</w:t>
            </w:r>
            <w:r w:rsidRPr="00A028DB">
              <w:rPr>
                <w:rFonts w:ascii="Times New Roman" w:eastAsia="Times New Roman" w:hAnsi="Times New Roman" w:cs="Times New Roman"/>
                <w:kern w:val="0"/>
                <w:sz w:val="20"/>
                <w:szCs w:val="20"/>
                <w:lang w:eastAsia="it-IT"/>
                <w14:ligatures w14:val="none"/>
              </w:rPr>
              <w:t xml:space="preserve"> ± </w:t>
            </w:r>
            <w:r>
              <w:rPr>
                <w:rFonts w:ascii="Times New Roman" w:eastAsia="Times New Roman" w:hAnsi="Times New Roman" w:cs="Times New Roman"/>
                <w:kern w:val="0"/>
                <w:sz w:val="20"/>
                <w:szCs w:val="20"/>
                <w:lang w:eastAsia="it-IT"/>
                <w14:ligatures w14:val="none"/>
              </w:rPr>
              <w:t>14.29</w:t>
            </w:r>
            <w:r w:rsidRPr="00A028DB">
              <w:rPr>
                <w:rFonts w:ascii="Times New Roman" w:eastAsia="Times New Roman" w:hAnsi="Times New Roman" w:cs="Times New Roman"/>
                <w:kern w:val="0"/>
                <w:sz w:val="20"/>
                <w:szCs w:val="20"/>
                <w:lang w:eastAsia="it-IT"/>
                <w14:ligatures w14:val="none"/>
              </w:rPr>
              <w:t xml:space="preserve"> </w:t>
            </w:r>
          </w:p>
        </w:tc>
      </w:tr>
      <w:tr w:rsidR="002E2048" w:rsidRPr="009B2FF0" w:rsidTr="002E2048">
        <w:trPr>
          <w:trHeight w:val="57"/>
        </w:trPr>
        <w:tc>
          <w:tcPr>
            <w:tcW w:w="585" w:type="dxa"/>
            <w:vMerge/>
            <w:tcBorders>
              <w:right w:val="single" w:sz="4" w:space="0" w:color="000000"/>
            </w:tcBorders>
            <w:vAlign w:val="center"/>
            <w:hideMark/>
          </w:tcPr>
          <w:p w:rsidR="002E2048" w:rsidRPr="00A028DB" w:rsidRDefault="002E2048" w:rsidP="002E2048">
            <w:pPr>
              <w:spacing w:line="276" w:lineRule="auto"/>
              <w:rPr>
                <w:rFonts w:ascii="Times New Roman" w:eastAsia="Times New Roman" w:hAnsi="Times New Roman" w:cs="Times New Roman"/>
                <w:kern w:val="0"/>
                <w:sz w:val="20"/>
                <w:szCs w:val="20"/>
                <w:lang w:eastAsia="it-IT"/>
                <w14:ligatures w14:val="none"/>
              </w:rPr>
            </w:pPr>
          </w:p>
        </w:tc>
        <w:tc>
          <w:tcPr>
            <w:tcW w:w="1150" w:type="dxa"/>
            <w:tcBorders>
              <w:left w:val="single" w:sz="4" w:space="0" w:color="000000"/>
            </w:tcBorders>
            <w:vAlign w:val="center"/>
            <w:hideMark/>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AMF-I</w:t>
            </w:r>
          </w:p>
        </w:tc>
        <w:tc>
          <w:tcPr>
            <w:tcW w:w="1370"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27.70 ± 1.41</w:t>
            </w:r>
          </w:p>
        </w:tc>
        <w:tc>
          <w:tcPr>
            <w:tcW w:w="1524"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 xml:space="preserve">3.58 ± 0.77 </w:t>
            </w:r>
            <w:r w:rsidRPr="00A028DB">
              <w:rPr>
                <w:rFonts w:ascii="Times New Roman" w:eastAsia="Times New Roman" w:hAnsi="Times New Roman" w:cs="Times New Roman"/>
                <w:b/>
                <w:bCs/>
                <w:kern w:val="0"/>
                <w:sz w:val="20"/>
                <w:szCs w:val="20"/>
                <w:lang w:eastAsia="it-IT"/>
                <w14:ligatures w14:val="none"/>
              </w:rPr>
              <w:t>b</w:t>
            </w:r>
          </w:p>
        </w:tc>
        <w:tc>
          <w:tcPr>
            <w:tcW w:w="1737"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7.</w:t>
            </w:r>
            <w:r>
              <w:rPr>
                <w:rFonts w:ascii="Times New Roman" w:eastAsia="Times New Roman" w:hAnsi="Times New Roman" w:cs="Times New Roman"/>
                <w:kern w:val="0"/>
                <w:sz w:val="20"/>
                <w:szCs w:val="20"/>
                <w:lang w:eastAsia="it-IT"/>
                <w14:ligatures w14:val="none"/>
              </w:rPr>
              <w:t>73</w:t>
            </w:r>
            <w:r w:rsidRPr="00A028DB">
              <w:rPr>
                <w:rFonts w:ascii="Times New Roman" w:eastAsia="Times New Roman" w:hAnsi="Times New Roman" w:cs="Times New Roman"/>
                <w:kern w:val="0"/>
                <w:sz w:val="20"/>
                <w:szCs w:val="20"/>
                <w:lang w:eastAsia="it-IT"/>
                <w14:ligatures w14:val="none"/>
              </w:rPr>
              <w:t xml:space="preserve"> ± 1.23 </w:t>
            </w:r>
            <w:r w:rsidRPr="00A028DB">
              <w:rPr>
                <w:rFonts w:ascii="Times New Roman" w:eastAsia="Times New Roman" w:hAnsi="Times New Roman" w:cs="Times New Roman"/>
                <w:b/>
                <w:bCs/>
                <w:kern w:val="0"/>
                <w:sz w:val="20"/>
                <w:szCs w:val="20"/>
                <w:lang w:eastAsia="it-IT"/>
                <w14:ligatures w14:val="none"/>
              </w:rPr>
              <w:t>ab</w:t>
            </w:r>
          </w:p>
        </w:tc>
        <w:tc>
          <w:tcPr>
            <w:tcW w:w="1592"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2.29 ± 0.16</w:t>
            </w:r>
            <w:r>
              <w:rPr>
                <w:rFonts w:ascii="Times New Roman" w:eastAsia="Times New Roman" w:hAnsi="Times New Roman" w:cs="Times New Roman"/>
                <w:kern w:val="0"/>
                <w:sz w:val="20"/>
                <w:szCs w:val="20"/>
                <w:lang w:eastAsia="it-IT"/>
                <w14:ligatures w14:val="none"/>
              </w:rPr>
              <w:t xml:space="preserve"> </w:t>
            </w:r>
            <w:r w:rsidRPr="00E43906">
              <w:rPr>
                <w:rFonts w:ascii="Times New Roman" w:eastAsia="Times New Roman" w:hAnsi="Times New Roman" w:cs="Times New Roman"/>
                <w:b/>
                <w:bCs/>
                <w:kern w:val="0"/>
                <w:sz w:val="20"/>
                <w:szCs w:val="20"/>
                <w:lang w:eastAsia="it-IT"/>
                <w14:ligatures w14:val="none"/>
              </w:rPr>
              <w:t>b</w:t>
            </w:r>
          </w:p>
        </w:tc>
        <w:tc>
          <w:tcPr>
            <w:tcW w:w="1321" w:type="dxa"/>
            <w:vAlign w:val="center"/>
          </w:tcPr>
          <w:p w:rsidR="002E2048" w:rsidRPr="00A028DB"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0.1</w:t>
            </w:r>
            <w:r>
              <w:rPr>
                <w:rFonts w:ascii="Times New Roman" w:eastAsia="Times New Roman" w:hAnsi="Times New Roman" w:cs="Times New Roman"/>
                <w:kern w:val="0"/>
                <w:sz w:val="20"/>
                <w:szCs w:val="20"/>
                <w:lang w:eastAsia="it-IT"/>
                <w14:ligatures w14:val="none"/>
              </w:rPr>
              <w:t>18</w:t>
            </w:r>
            <w:r w:rsidRPr="00A028DB">
              <w:rPr>
                <w:rFonts w:ascii="Times New Roman" w:eastAsia="Times New Roman" w:hAnsi="Times New Roman" w:cs="Times New Roman"/>
                <w:kern w:val="0"/>
                <w:sz w:val="20"/>
                <w:szCs w:val="20"/>
                <w:lang w:eastAsia="it-IT"/>
                <w14:ligatures w14:val="none"/>
              </w:rPr>
              <w:t xml:space="preserve"> ± 0.01</w:t>
            </w:r>
            <w:r>
              <w:rPr>
                <w:rFonts w:ascii="Times New Roman" w:eastAsia="Times New Roman" w:hAnsi="Times New Roman" w:cs="Times New Roman"/>
                <w:kern w:val="0"/>
                <w:sz w:val="20"/>
                <w:szCs w:val="20"/>
                <w:lang w:eastAsia="it-IT"/>
                <w14:ligatures w14:val="none"/>
              </w:rPr>
              <w:t>3</w:t>
            </w:r>
          </w:p>
        </w:tc>
        <w:tc>
          <w:tcPr>
            <w:tcW w:w="1882" w:type="dxa"/>
            <w:vAlign w:val="center"/>
          </w:tcPr>
          <w:p w:rsidR="002E2048" w:rsidRPr="009B2FF0" w:rsidRDefault="002E2048" w:rsidP="002E2048">
            <w:pPr>
              <w:spacing w:line="276" w:lineRule="auto"/>
              <w:jc w:val="center"/>
              <w:textAlignment w:val="baseline"/>
              <w:rPr>
                <w:rFonts w:ascii="Times New Roman" w:eastAsia="Times New Roman" w:hAnsi="Times New Roman" w:cs="Times New Roman"/>
                <w:kern w:val="0"/>
                <w:sz w:val="20"/>
                <w:szCs w:val="20"/>
                <w:lang w:eastAsia="it-IT"/>
                <w14:ligatures w14:val="none"/>
              </w:rPr>
            </w:pPr>
            <w:r w:rsidRPr="00A028DB">
              <w:rPr>
                <w:rFonts w:ascii="Times New Roman" w:eastAsia="Times New Roman" w:hAnsi="Times New Roman" w:cs="Times New Roman"/>
                <w:kern w:val="0"/>
                <w:sz w:val="20"/>
                <w:szCs w:val="20"/>
                <w:lang w:eastAsia="it-IT"/>
                <w14:ligatures w14:val="none"/>
              </w:rPr>
              <w:t>19.</w:t>
            </w:r>
            <w:r>
              <w:rPr>
                <w:rFonts w:ascii="Times New Roman" w:eastAsia="Times New Roman" w:hAnsi="Times New Roman" w:cs="Times New Roman"/>
                <w:kern w:val="0"/>
                <w:sz w:val="20"/>
                <w:szCs w:val="20"/>
                <w:lang w:eastAsia="it-IT"/>
                <w14:ligatures w14:val="none"/>
              </w:rPr>
              <w:t>38</w:t>
            </w:r>
            <w:r w:rsidRPr="00A028DB">
              <w:rPr>
                <w:rFonts w:ascii="Times New Roman" w:eastAsia="Times New Roman" w:hAnsi="Times New Roman" w:cs="Times New Roman"/>
                <w:kern w:val="0"/>
                <w:sz w:val="20"/>
                <w:szCs w:val="20"/>
                <w:lang w:eastAsia="it-IT"/>
                <w14:ligatures w14:val="none"/>
              </w:rPr>
              <w:t xml:space="preserve"> ± 0.91</w:t>
            </w:r>
            <w:r w:rsidRPr="009B2FF0">
              <w:rPr>
                <w:rFonts w:ascii="Times New Roman" w:eastAsia="Times New Roman" w:hAnsi="Times New Roman" w:cs="Times New Roman"/>
                <w:kern w:val="0"/>
                <w:sz w:val="20"/>
                <w:szCs w:val="20"/>
                <w:lang w:eastAsia="it-IT"/>
                <w14:ligatures w14:val="none"/>
              </w:rPr>
              <w:t xml:space="preserve"> </w:t>
            </w:r>
          </w:p>
        </w:tc>
      </w:tr>
      <w:tr w:rsidR="002E2048" w:rsidRPr="009B2FF0" w:rsidTr="002E2048">
        <w:trPr>
          <w:trHeight w:val="57"/>
        </w:trPr>
        <w:tc>
          <w:tcPr>
            <w:tcW w:w="585" w:type="dxa"/>
            <w:tcBorders>
              <w:bottom w:val="single" w:sz="4" w:space="0" w:color="000000"/>
            </w:tcBorders>
            <w:vAlign w:val="center"/>
          </w:tcPr>
          <w:p w:rsidR="002E2048" w:rsidRPr="002E2048" w:rsidRDefault="002E2048" w:rsidP="002E2048">
            <w:pPr>
              <w:spacing w:line="276" w:lineRule="auto"/>
              <w:rPr>
                <w:rFonts w:ascii="Times New Roman" w:eastAsia="Times New Roman" w:hAnsi="Times New Roman" w:cs="Times New Roman"/>
                <w:kern w:val="0"/>
                <w:sz w:val="10"/>
                <w:szCs w:val="10"/>
                <w:lang w:eastAsia="it-IT"/>
                <w14:ligatures w14:val="none"/>
              </w:rPr>
            </w:pPr>
          </w:p>
        </w:tc>
        <w:tc>
          <w:tcPr>
            <w:tcW w:w="1150" w:type="dxa"/>
            <w:tcBorders>
              <w:left w:val="nil"/>
              <w:bottom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70" w:type="dxa"/>
            <w:tcBorders>
              <w:bottom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24" w:type="dxa"/>
            <w:tcBorders>
              <w:bottom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737" w:type="dxa"/>
            <w:tcBorders>
              <w:bottom w:val="single" w:sz="4" w:space="0" w:color="000000"/>
            </w:tcBorders>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592" w:type="dxa"/>
            <w:tcBorders>
              <w:bottom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321" w:type="dxa"/>
            <w:tcBorders>
              <w:bottom w:val="single" w:sz="4" w:space="0" w:color="000000"/>
            </w:tcBorders>
            <w:vAlign w:val="center"/>
          </w:tcPr>
          <w:p w:rsidR="002E2048" w:rsidRPr="002E2048" w:rsidRDefault="002E2048" w:rsidP="002E2048">
            <w:pPr>
              <w:spacing w:line="276" w:lineRule="auto"/>
              <w:jc w:val="center"/>
              <w:textAlignment w:val="baseline"/>
              <w:rPr>
                <w:rFonts w:ascii="Times New Roman" w:eastAsia="Times New Roman" w:hAnsi="Times New Roman" w:cs="Times New Roman"/>
                <w:kern w:val="0"/>
                <w:sz w:val="10"/>
                <w:szCs w:val="10"/>
                <w:lang w:eastAsia="it-IT"/>
                <w14:ligatures w14:val="none"/>
              </w:rPr>
            </w:pPr>
          </w:p>
        </w:tc>
        <w:tc>
          <w:tcPr>
            <w:tcW w:w="1882" w:type="dxa"/>
            <w:tcBorders>
              <w:bottom w:val="single" w:sz="4" w:space="0" w:color="000000"/>
            </w:tcBorders>
          </w:tcPr>
          <w:p w:rsidR="002E2048" w:rsidRPr="002E2048" w:rsidRDefault="002E2048" w:rsidP="002E2048">
            <w:pPr>
              <w:keepNext/>
              <w:spacing w:line="276" w:lineRule="auto"/>
              <w:jc w:val="center"/>
              <w:textAlignment w:val="baseline"/>
              <w:rPr>
                <w:rFonts w:ascii="Times New Roman" w:eastAsia="Times New Roman" w:hAnsi="Times New Roman" w:cs="Times New Roman"/>
                <w:kern w:val="0"/>
                <w:sz w:val="10"/>
                <w:szCs w:val="10"/>
                <w:lang w:eastAsia="it-IT"/>
                <w14:ligatures w14:val="none"/>
              </w:rPr>
            </w:pPr>
          </w:p>
        </w:tc>
      </w:tr>
    </w:tbl>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Default="002E2048">
      <w:pPr>
        <w:rPr>
          <w:rFonts w:ascii="Times New Roman" w:hAnsi="Times New Roman" w:cs="Times New Roman"/>
        </w:rPr>
      </w:pPr>
    </w:p>
    <w:p w:rsidR="002E2048" w:rsidRPr="002E2048" w:rsidRDefault="002E2048" w:rsidP="002E2048">
      <w:pPr>
        <w:pStyle w:val="Caption"/>
        <w:spacing w:line="276" w:lineRule="auto"/>
        <w:ind w:right="-427"/>
        <w:jc w:val="both"/>
        <w:rPr>
          <w:rFonts w:ascii="Times New Roman" w:hAnsi="Times New Roman" w:cs="Times New Roman"/>
          <w:i w:val="0"/>
          <w:iCs w:val="0"/>
          <w:color w:val="auto"/>
          <w:sz w:val="20"/>
          <w:szCs w:val="20"/>
        </w:rPr>
      </w:pPr>
      <w:r w:rsidRPr="002E2048">
        <w:rPr>
          <w:rFonts w:ascii="Times New Roman" w:hAnsi="Times New Roman" w:cs="Times New Roman"/>
          <w:i w:val="0"/>
          <w:iCs w:val="0"/>
          <w:color w:val="auto"/>
          <w:sz w:val="20"/>
          <w:szCs w:val="20"/>
        </w:rPr>
        <w:t xml:space="preserve">*FW: fresh weight; **DW: dry weight. All data are expressed as the mean ± standard error, n = 3. p-values were determined by univariate and multivariate analysis considering factors: time (T), treatment. Different letters within each column indicate analysis of variance (p-value &lt; 0.05) + Tukey’s post hoc test (p = 0.05). </w:t>
      </w:r>
    </w:p>
    <w:p w:rsidR="002E2048" w:rsidRPr="002E2048" w:rsidRDefault="002E2048" w:rsidP="002E2048">
      <w:pPr>
        <w:rPr>
          <w:rFonts w:ascii="Times New Roman" w:eastAsia="Times New Roman" w:hAnsi="Times New Roman" w:cs="Times New Roman"/>
          <w:kern w:val="0"/>
          <w:lang w:val="en-IT" w:eastAsia="en-GB"/>
          <w14:ligatures w14:val="none"/>
        </w:rPr>
      </w:pPr>
    </w:p>
    <w:p w:rsidR="007B7760" w:rsidRDefault="007B7760">
      <w:pPr>
        <w:rPr>
          <w:rFonts w:ascii="Times New Roman" w:hAnsi="Times New Roman" w:cs="Times New Roman"/>
          <w:lang w:val="es-AR"/>
        </w:rPr>
      </w:pPr>
    </w:p>
    <w:p w:rsidR="002E2048" w:rsidRPr="002E2048" w:rsidRDefault="002E2048">
      <w:pPr>
        <w:rPr>
          <w:rFonts w:ascii="Times New Roman" w:hAnsi="Times New Roman" w:cs="Times New Roman"/>
          <w:lang w:val="es-AR"/>
        </w:rPr>
      </w:pPr>
    </w:p>
    <w:sectPr w:rsidR="002E2048" w:rsidRPr="002E2048" w:rsidSect="002E204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A748F"/>
    <w:multiLevelType w:val="hybridMultilevel"/>
    <w:tmpl w:val="E55E0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5649A0"/>
    <w:multiLevelType w:val="hybridMultilevel"/>
    <w:tmpl w:val="4DD8B82E"/>
    <w:lvl w:ilvl="0" w:tplc="B1C436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768272">
    <w:abstractNumId w:val="0"/>
  </w:num>
  <w:num w:numId="2" w16cid:durableId="428239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48"/>
    <w:rsid w:val="000C3540"/>
    <w:rsid w:val="002E2048"/>
    <w:rsid w:val="00303CFD"/>
    <w:rsid w:val="003861EB"/>
    <w:rsid w:val="003F3EDA"/>
    <w:rsid w:val="00686AC7"/>
    <w:rsid w:val="007B7760"/>
    <w:rsid w:val="007F44E2"/>
    <w:rsid w:val="00816506"/>
    <w:rsid w:val="00882448"/>
    <w:rsid w:val="009817E5"/>
    <w:rsid w:val="00986C1D"/>
    <w:rsid w:val="00A526F0"/>
    <w:rsid w:val="00A958CA"/>
    <w:rsid w:val="00AE4ABA"/>
    <w:rsid w:val="00BB60E8"/>
    <w:rsid w:val="00C9033D"/>
    <w:rsid w:val="00CB6745"/>
    <w:rsid w:val="00CD152E"/>
    <w:rsid w:val="00D36E75"/>
    <w:rsid w:val="00D37BAD"/>
    <w:rsid w:val="00DB05B4"/>
    <w:rsid w:val="00DF2B03"/>
    <w:rsid w:val="00E0404B"/>
    <w:rsid w:val="00E66723"/>
    <w:rsid w:val="00F469E0"/>
    <w:rsid w:val="00F51749"/>
    <w:rsid w:val="00F94730"/>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7837779"/>
  <w15:chartTrackingRefBased/>
  <w15:docId w15:val="{8B9D0318-562D-904D-9A37-6D1BCC9DA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E2048"/>
    <w:pPr>
      <w:spacing w:after="200"/>
    </w:pPr>
    <w:rPr>
      <w:i/>
      <w:iCs/>
      <w:color w:val="44546A" w:themeColor="text2"/>
      <w:kern w:val="0"/>
      <w:sz w:val="18"/>
      <w:szCs w:val="18"/>
      <w:lang w:val="es-AR"/>
      <w14:ligatures w14:val="none"/>
    </w:rPr>
  </w:style>
  <w:style w:type="table" w:styleId="TableGrid">
    <w:name w:val="Table Grid"/>
    <w:basedOn w:val="TableNormal"/>
    <w:uiPriority w:val="39"/>
    <w:rsid w:val="002E2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3540"/>
    <w:pPr>
      <w:spacing w:after="160" w:line="259" w:lineRule="auto"/>
      <w:ind w:left="720"/>
      <w:contextualSpacing/>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065325">
      <w:bodyDiv w:val="1"/>
      <w:marLeft w:val="0"/>
      <w:marRight w:val="0"/>
      <w:marTop w:val="0"/>
      <w:marBottom w:val="0"/>
      <w:divBdr>
        <w:top w:val="none" w:sz="0" w:space="0" w:color="auto"/>
        <w:left w:val="none" w:sz="0" w:space="0" w:color="auto"/>
        <w:bottom w:val="none" w:sz="0" w:space="0" w:color="auto"/>
        <w:right w:val="none" w:sz="0" w:space="0" w:color="auto"/>
      </w:divBdr>
      <w:divsChild>
        <w:div w:id="1158499612">
          <w:marLeft w:val="0"/>
          <w:marRight w:val="0"/>
          <w:marTop w:val="0"/>
          <w:marBottom w:val="0"/>
          <w:divBdr>
            <w:top w:val="none" w:sz="0" w:space="0" w:color="auto"/>
            <w:left w:val="none" w:sz="0" w:space="0" w:color="auto"/>
            <w:bottom w:val="none" w:sz="0" w:space="0" w:color="auto"/>
            <w:right w:val="none" w:sz="0" w:space="0" w:color="auto"/>
          </w:divBdr>
        </w:div>
        <w:div w:id="1196777122">
          <w:marLeft w:val="0"/>
          <w:marRight w:val="0"/>
          <w:marTop w:val="0"/>
          <w:marBottom w:val="0"/>
          <w:divBdr>
            <w:top w:val="none" w:sz="0" w:space="0" w:color="auto"/>
            <w:left w:val="none" w:sz="0" w:space="0" w:color="auto"/>
            <w:bottom w:val="none" w:sz="0" w:space="0" w:color="auto"/>
            <w:right w:val="none" w:sz="0" w:space="0" w:color="auto"/>
          </w:divBdr>
        </w:div>
        <w:div w:id="209195300">
          <w:marLeft w:val="0"/>
          <w:marRight w:val="0"/>
          <w:marTop w:val="0"/>
          <w:marBottom w:val="0"/>
          <w:divBdr>
            <w:top w:val="none" w:sz="0" w:space="0" w:color="auto"/>
            <w:left w:val="none" w:sz="0" w:space="0" w:color="auto"/>
            <w:bottom w:val="none" w:sz="0" w:space="0" w:color="auto"/>
            <w:right w:val="none" w:sz="0" w:space="0" w:color="auto"/>
          </w:divBdr>
        </w:div>
        <w:div w:id="549459669">
          <w:marLeft w:val="0"/>
          <w:marRight w:val="0"/>
          <w:marTop w:val="0"/>
          <w:marBottom w:val="0"/>
          <w:divBdr>
            <w:top w:val="none" w:sz="0" w:space="0" w:color="auto"/>
            <w:left w:val="none" w:sz="0" w:space="0" w:color="auto"/>
            <w:bottom w:val="none" w:sz="0" w:space="0" w:color="auto"/>
            <w:right w:val="none" w:sz="0" w:space="0" w:color="auto"/>
          </w:divBdr>
        </w:div>
        <w:div w:id="187452603">
          <w:marLeft w:val="0"/>
          <w:marRight w:val="0"/>
          <w:marTop w:val="0"/>
          <w:marBottom w:val="0"/>
          <w:divBdr>
            <w:top w:val="none" w:sz="0" w:space="0" w:color="auto"/>
            <w:left w:val="none" w:sz="0" w:space="0" w:color="auto"/>
            <w:bottom w:val="none" w:sz="0" w:space="0" w:color="auto"/>
            <w:right w:val="none" w:sz="0" w:space="0" w:color="auto"/>
          </w:divBdr>
        </w:div>
        <w:div w:id="1003123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Leilei Zhang</dc:creator>
  <cp:keywords/>
  <dc:description/>
  <cp:lastModifiedBy>Zhang Leilei (leilei.zhang)</cp:lastModifiedBy>
  <cp:revision>13</cp:revision>
  <dcterms:created xsi:type="dcterms:W3CDTF">2025-01-29T09:54:00Z</dcterms:created>
  <dcterms:modified xsi:type="dcterms:W3CDTF">2026-02-04T10:55:00Z</dcterms:modified>
</cp:coreProperties>
</file>