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58CCB" w14:textId="77777777" w:rsidR="00643956" w:rsidRPr="006542BA" w:rsidRDefault="00643956" w:rsidP="00643956">
      <w:pPr>
        <w:spacing w:after="0" w:line="240" w:lineRule="auto"/>
        <w:rPr>
          <w:rFonts w:ascii="Arial" w:hAnsi="Arial" w:cs="Arial"/>
          <w:b/>
          <w:bCs/>
          <w:lang w:val="en-US"/>
        </w:rPr>
      </w:pPr>
      <w:r w:rsidRPr="006542BA">
        <w:rPr>
          <w:rFonts w:ascii="Arial" w:hAnsi="Arial" w:cs="Arial"/>
          <w:b/>
          <w:bCs/>
          <w:lang w:val="en-US"/>
        </w:rPr>
        <w:t>Supplementary material</w:t>
      </w:r>
    </w:p>
    <w:p w14:paraId="7EE73DC1" w14:textId="77777777" w:rsidR="00643956" w:rsidRPr="006542BA" w:rsidRDefault="00643956" w:rsidP="00643956">
      <w:pPr>
        <w:spacing w:after="0" w:line="240" w:lineRule="auto"/>
        <w:rPr>
          <w:rFonts w:ascii="Arial" w:hAnsi="Arial" w:cs="Arial"/>
          <w:b/>
          <w:bCs/>
          <w:lang w:val="en-US"/>
        </w:rPr>
      </w:pPr>
    </w:p>
    <w:p w14:paraId="0839189E" w14:textId="19C6A77D" w:rsidR="00643956" w:rsidRPr="006542BA" w:rsidRDefault="00643956" w:rsidP="00643956">
      <w:pPr>
        <w:spacing w:after="0" w:line="240" w:lineRule="auto"/>
        <w:jc w:val="both"/>
        <w:rPr>
          <w:rFonts w:ascii="Arial" w:hAnsi="Arial" w:cs="Arial"/>
          <w:color w:val="0D0D0D"/>
          <w:shd w:val="clear" w:color="auto" w:fill="FFFFFF"/>
          <w:lang w:val="en-US"/>
        </w:rPr>
      </w:pPr>
      <w:r w:rsidRPr="006542BA">
        <w:rPr>
          <w:rFonts w:ascii="Arial" w:hAnsi="Arial" w:cs="Arial"/>
          <w:color w:val="0D0D0D"/>
          <w:shd w:val="clear" w:color="auto" w:fill="FFFFFF"/>
          <w:lang w:val="en-US"/>
        </w:rPr>
        <w:t xml:space="preserve">S1. Metabolites identified in CCP76 cashew peduncles treated with </w:t>
      </w:r>
      <w:r w:rsidR="007608BF">
        <w:rPr>
          <w:rFonts w:ascii="Arial" w:hAnsi="Arial" w:cs="Arial"/>
          <w:color w:val="0D0D0D"/>
          <w:shd w:val="clear" w:color="auto" w:fill="FFFFFF"/>
          <w:lang w:val="en-US"/>
        </w:rPr>
        <w:t xml:space="preserve">different </w:t>
      </w:r>
      <w:r w:rsidR="004B6B69">
        <w:rPr>
          <w:rFonts w:ascii="Arial" w:hAnsi="Arial" w:cs="Arial"/>
          <w:color w:val="0D0D0D"/>
          <w:shd w:val="clear" w:color="auto" w:fill="FFFFFF"/>
          <w:lang w:val="en-US"/>
        </w:rPr>
        <w:t xml:space="preserve">doses of </w:t>
      </w:r>
      <w:r w:rsidRPr="006542BA">
        <w:rPr>
          <w:rFonts w:ascii="Arial" w:hAnsi="Arial" w:cs="Arial"/>
          <w:color w:val="0D0D0D"/>
          <w:shd w:val="clear" w:color="auto" w:fill="FFFFFF"/>
          <w:lang w:val="en-US"/>
        </w:rPr>
        <w:t>gibberellin (GA3)</w:t>
      </w:r>
      <w:r w:rsidR="004B6B69">
        <w:rPr>
          <w:rFonts w:ascii="Arial" w:hAnsi="Arial" w:cs="Arial"/>
          <w:color w:val="0D0D0D"/>
          <w:shd w:val="clear" w:color="auto" w:fill="FFFFFF"/>
          <w:lang w:val="en-US"/>
        </w:rPr>
        <w:t xml:space="preserve"> </w:t>
      </w:r>
      <w:r w:rsidR="007608BF" w:rsidRPr="006542BA">
        <w:rPr>
          <w:rFonts w:ascii="Arial" w:hAnsi="Arial" w:cs="Arial"/>
          <w:color w:val="0D0D0D"/>
          <w:shd w:val="clear" w:color="auto" w:fill="FFFFFF"/>
          <w:lang w:val="en-US"/>
        </w:rPr>
        <w:t xml:space="preserve">at </w:t>
      </w:r>
      <w:r w:rsidR="004B6B69">
        <w:rPr>
          <w:rFonts w:ascii="Arial" w:hAnsi="Arial" w:cs="Arial"/>
          <w:color w:val="0D0D0D"/>
          <w:shd w:val="clear" w:color="auto" w:fill="FFFFFF"/>
          <w:lang w:val="en-US"/>
        </w:rPr>
        <w:t>33 DAA</w:t>
      </w:r>
      <w:r w:rsidR="007608BF">
        <w:rPr>
          <w:rFonts w:ascii="Arial" w:hAnsi="Arial" w:cs="Arial"/>
          <w:color w:val="0D0D0D"/>
          <w:shd w:val="clear" w:color="auto" w:fill="FFFFFF"/>
          <w:lang w:val="en-US"/>
        </w:rPr>
        <w:t>.</w:t>
      </w:r>
    </w:p>
    <w:tbl>
      <w:tblPr>
        <w:tblStyle w:val="TabeladeGradeClara"/>
        <w:tblW w:w="90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7"/>
        <w:gridCol w:w="2662"/>
        <w:gridCol w:w="934"/>
        <w:gridCol w:w="1925"/>
        <w:gridCol w:w="1712"/>
      </w:tblGrid>
      <w:tr w:rsidR="00643956" w:rsidRPr="006542BA" w14:paraId="69C436DB" w14:textId="77777777" w:rsidTr="005071EF">
        <w:trPr>
          <w:jc w:val="center"/>
        </w:trPr>
        <w:tc>
          <w:tcPr>
            <w:tcW w:w="172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172107C" w14:textId="77777777" w:rsidR="00643956" w:rsidRPr="006542BA" w:rsidRDefault="00643956" w:rsidP="0050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6542BA">
              <w:rPr>
                <w:rFonts w:ascii="Arial" w:hAnsi="Arial" w:cs="Arial"/>
                <w:b/>
                <w:bCs/>
              </w:rPr>
              <w:t>Classification</w:t>
            </w:r>
          </w:p>
        </w:tc>
        <w:tc>
          <w:tcPr>
            <w:tcW w:w="266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FEF2988" w14:textId="77777777" w:rsidR="00643956" w:rsidRPr="006542BA" w:rsidRDefault="00643956" w:rsidP="0050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6542BA">
              <w:rPr>
                <w:rFonts w:ascii="Arial" w:hAnsi="Arial" w:cs="Arial"/>
                <w:b/>
                <w:bCs/>
              </w:rPr>
              <w:t>Metabolite</w:t>
            </w:r>
          </w:p>
        </w:tc>
        <w:tc>
          <w:tcPr>
            <w:tcW w:w="94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51920FE" w14:textId="77777777" w:rsidR="00643956" w:rsidRPr="006542BA" w:rsidRDefault="00643956" w:rsidP="0050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6542BA">
              <w:rPr>
                <w:rFonts w:ascii="Arial" w:hAnsi="Arial" w:cs="Arial"/>
                <w:b/>
                <w:bCs/>
              </w:rPr>
              <w:t>RT</w:t>
            </w:r>
            <w:r w:rsidRPr="006542BA">
              <w:rPr>
                <w:rFonts w:ascii="Arial" w:hAnsi="Arial" w:cs="Arial"/>
                <w:b/>
                <w:bCs/>
                <w:vertAlign w:val="superscript"/>
              </w:rPr>
              <w:t>*</w:t>
            </w:r>
          </w:p>
        </w:tc>
        <w:tc>
          <w:tcPr>
            <w:tcW w:w="19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013A143" w14:textId="77777777" w:rsidR="00643956" w:rsidRPr="006542BA" w:rsidRDefault="00643956" w:rsidP="0050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6542BA">
              <w:rPr>
                <w:rFonts w:ascii="Arial" w:hAnsi="Arial" w:cs="Arial"/>
                <w:b/>
                <w:bCs/>
              </w:rPr>
              <w:t>Molecular Formula</w:t>
            </w:r>
          </w:p>
        </w:tc>
        <w:tc>
          <w:tcPr>
            <w:tcW w:w="172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6C1E843E" w14:textId="77777777" w:rsidR="00643956" w:rsidRPr="006542BA" w:rsidRDefault="00643956" w:rsidP="005071EF">
            <w:pPr>
              <w:jc w:val="center"/>
              <w:rPr>
                <w:rFonts w:ascii="Arial" w:hAnsi="Arial" w:cs="Arial"/>
                <w:b/>
                <w:bCs/>
              </w:rPr>
            </w:pPr>
            <w:r w:rsidRPr="006542BA">
              <w:rPr>
                <w:rFonts w:ascii="Arial" w:hAnsi="Arial" w:cs="Arial"/>
                <w:b/>
                <w:bCs/>
              </w:rPr>
              <w:t>CID</w:t>
            </w:r>
            <w:r w:rsidRPr="006542BA">
              <w:rPr>
                <w:rFonts w:ascii="Arial" w:hAnsi="Arial" w:cs="Arial"/>
                <w:b/>
                <w:bCs/>
                <w:vertAlign w:val="superscript"/>
              </w:rPr>
              <w:t>*</w:t>
            </w:r>
          </w:p>
        </w:tc>
      </w:tr>
      <w:tr w:rsidR="00643956" w:rsidRPr="006542BA" w14:paraId="452667E5" w14:textId="77777777" w:rsidTr="005071EF">
        <w:trPr>
          <w:jc w:val="center"/>
        </w:trPr>
        <w:tc>
          <w:tcPr>
            <w:tcW w:w="1722" w:type="dxa"/>
            <w:vMerge w:val="restart"/>
            <w:tcBorders>
              <w:top w:val="single" w:sz="4" w:space="0" w:color="7F7F7F" w:themeColor="text1" w:themeTint="80"/>
            </w:tcBorders>
            <w:vAlign w:val="center"/>
          </w:tcPr>
          <w:p w14:paraId="277964F9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Aminoacids</w:t>
            </w:r>
          </w:p>
        </w:tc>
        <w:tc>
          <w:tcPr>
            <w:tcW w:w="2668" w:type="dxa"/>
            <w:tcBorders>
              <w:top w:val="single" w:sz="4" w:space="0" w:color="7F7F7F" w:themeColor="text1" w:themeTint="80"/>
            </w:tcBorders>
            <w:vAlign w:val="center"/>
          </w:tcPr>
          <w:p w14:paraId="77237022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4-Aminobutyric acid</w:t>
            </w:r>
          </w:p>
        </w:tc>
        <w:tc>
          <w:tcPr>
            <w:tcW w:w="940" w:type="dxa"/>
            <w:tcBorders>
              <w:top w:val="single" w:sz="4" w:space="0" w:color="7F7F7F" w:themeColor="text1" w:themeTint="80"/>
            </w:tcBorders>
            <w:vAlign w:val="center"/>
          </w:tcPr>
          <w:p w14:paraId="2591B3BA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16.55</w:t>
            </w:r>
          </w:p>
        </w:tc>
        <w:tc>
          <w:tcPr>
            <w:tcW w:w="1954" w:type="dxa"/>
            <w:tcBorders>
              <w:top w:val="single" w:sz="4" w:space="0" w:color="7F7F7F" w:themeColor="text1" w:themeTint="80"/>
            </w:tcBorders>
            <w:vAlign w:val="center"/>
          </w:tcPr>
          <w:p w14:paraId="61A8A549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4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9</w:t>
            </w:r>
            <w:r w:rsidRPr="006542BA">
              <w:rPr>
                <w:rFonts w:ascii="Arial" w:hAnsi="Arial" w:cs="Arial"/>
              </w:rPr>
              <w:t>NO</w:t>
            </w:r>
            <w:r w:rsidRPr="006542BA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1726" w:type="dxa"/>
            <w:tcBorders>
              <w:top w:val="single" w:sz="4" w:space="0" w:color="7F7F7F" w:themeColor="text1" w:themeTint="80"/>
            </w:tcBorders>
            <w:vAlign w:val="center"/>
          </w:tcPr>
          <w:p w14:paraId="1DD9BCA2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119</w:t>
            </w:r>
          </w:p>
        </w:tc>
      </w:tr>
      <w:tr w:rsidR="00643956" w:rsidRPr="006542BA" w14:paraId="553B25BD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6D6C9C3F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7AB317D7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Alanine</w:t>
            </w:r>
          </w:p>
        </w:tc>
        <w:tc>
          <w:tcPr>
            <w:tcW w:w="940" w:type="dxa"/>
            <w:vAlign w:val="center"/>
          </w:tcPr>
          <w:p w14:paraId="43A69628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8.35</w:t>
            </w:r>
          </w:p>
        </w:tc>
        <w:tc>
          <w:tcPr>
            <w:tcW w:w="1954" w:type="dxa"/>
            <w:vAlign w:val="center"/>
          </w:tcPr>
          <w:p w14:paraId="68DB4A88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C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3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H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7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NO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2</w:t>
            </w:r>
          </w:p>
        </w:tc>
        <w:tc>
          <w:tcPr>
            <w:tcW w:w="1726" w:type="dxa"/>
            <w:vAlign w:val="center"/>
          </w:tcPr>
          <w:p w14:paraId="3FC7209E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5950</w:t>
            </w:r>
          </w:p>
        </w:tc>
      </w:tr>
      <w:tr w:rsidR="00643956" w:rsidRPr="006542BA" w14:paraId="6F8D6A1C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5923A36B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47411EF4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Aspartic acid</w:t>
            </w:r>
          </w:p>
        </w:tc>
        <w:tc>
          <w:tcPr>
            <w:tcW w:w="940" w:type="dxa"/>
            <w:vAlign w:val="center"/>
          </w:tcPr>
          <w:p w14:paraId="284D63BD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16.46</w:t>
            </w:r>
          </w:p>
        </w:tc>
        <w:tc>
          <w:tcPr>
            <w:tcW w:w="1954" w:type="dxa"/>
            <w:vAlign w:val="center"/>
          </w:tcPr>
          <w:p w14:paraId="3BF80F1F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C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4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H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7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NO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4</w:t>
            </w:r>
          </w:p>
        </w:tc>
        <w:tc>
          <w:tcPr>
            <w:tcW w:w="1726" w:type="dxa"/>
            <w:vAlign w:val="center"/>
          </w:tcPr>
          <w:p w14:paraId="3668DA59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5960</w:t>
            </w:r>
          </w:p>
        </w:tc>
      </w:tr>
      <w:tr w:rsidR="00643956" w:rsidRPr="006542BA" w14:paraId="77D8EEE9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1F2CB5F3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114CF5D6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Beta Alanine</w:t>
            </w:r>
          </w:p>
        </w:tc>
        <w:tc>
          <w:tcPr>
            <w:tcW w:w="940" w:type="dxa"/>
            <w:vAlign w:val="center"/>
          </w:tcPr>
          <w:p w14:paraId="507FBBF4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14.89</w:t>
            </w:r>
          </w:p>
        </w:tc>
        <w:tc>
          <w:tcPr>
            <w:tcW w:w="1954" w:type="dxa"/>
            <w:vAlign w:val="center"/>
          </w:tcPr>
          <w:p w14:paraId="4F5A55BC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C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3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H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7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NO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2</w:t>
            </w:r>
          </w:p>
        </w:tc>
        <w:tc>
          <w:tcPr>
            <w:tcW w:w="1726" w:type="dxa"/>
            <w:vAlign w:val="center"/>
          </w:tcPr>
          <w:p w14:paraId="5797DBD2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239</w:t>
            </w:r>
          </w:p>
        </w:tc>
      </w:tr>
      <w:tr w:rsidR="00643956" w:rsidRPr="006542BA" w14:paraId="39C97369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585268DD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6C8DC8D0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Glycine</w:t>
            </w:r>
          </w:p>
        </w:tc>
        <w:tc>
          <w:tcPr>
            <w:tcW w:w="940" w:type="dxa"/>
            <w:vAlign w:val="center"/>
          </w:tcPr>
          <w:p w14:paraId="165DCE4C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12.75</w:t>
            </w:r>
          </w:p>
        </w:tc>
        <w:tc>
          <w:tcPr>
            <w:tcW w:w="1954" w:type="dxa"/>
            <w:vAlign w:val="center"/>
          </w:tcPr>
          <w:p w14:paraId="27C00178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C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2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H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5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NO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2</w:t>
            </w:r>
          </w:p>
        </w:tc>
        <w:tc>
          <w:tcPr>
            <w:tcW w:w="1726" w:type="dxa"/>
            <w:vAlign w:val="center"/>
          </w:tcPr>
          <w:p w14:paraId="0C05137E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750</w:t>
            </w:r>
          </w:p>
        </w:tc>
      </w:tr>
      <w:tr w:rsidR="00643956" w:rsidRPr="006542BA" w14:paraId="706220D8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005D4430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150D8C07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Isoleucine</w:t>
            </w:r>
          </w:p>
        </w:tc>
        <w:tc>
          <w:tcPr>
            <w:tcW w:w="940" w:type="dxa"/>
            <w:vAlign w:val="center"/>
          </w:tcPr>
          <w:p w14:paraId="43C1B0ED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9.57</w:t>
            </w:r>
          </w:p>
        </w:tc>
        <w:tc>
          <w:tcPr>
            <w:tcW w:w="1954" w:type="dxa"/>
            <w:vAlign w:val="center"/>
          </w:tcPr>
          <w:p w14:paraId="78AD47C5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C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6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H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13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NO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2</w:t>
            </w:r>
          </w:p>
        </w:tc>
        <w:tc>
          <w:tcPr>
            <w:tcW w:w="1726" w:type="dxa"/>
            <w:vAlign w:val="center"/>
          </w:tcPr>
          <w:p w14:paraId="2AA75484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6306</w:t>
            </w:r>
          </w:p>
        </w:tc>
      </w:tr>
      <w:tr w:rsidR="00643956" w:rsidRPr="006542BA" w14:paraId="12876F15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7F92F6F3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4418CB7A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Leucine</w:t>
            </w:r>
          </w:p>
        </w:tc>
        <w:tc>
          <w:tcPr>
            <w:tcW w:w="940" w:type="dxa"/>
            <w:vAlign w:val="center"/>
          </w:tcPr>
          <w:p w14:paraId="0642E343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12.10</w:t>
            </w:r>
          </w:p>
        </w:tc>
        <w:tc>
          <w:tcPr>
            <w:tcW w:w="1954" w:type="dxa"/>
            <w:vAlign w:val="center"/>
          </w:tcPr>
          <w:p w14:paraId="4F152FF2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C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6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H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13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NO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2</w:t>
            </w:r>
          </w:p>
        </w:tc>
        <w:tc>
          <w:tcPr>
            <w:tcW w:w="1726" w:type="dxa"/>
            <w:vAlign w:val="center"/>
          </w:tcPr>
          <w:p w14:paraId="7ADD3000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6106</w:t>
            </w:r>
          </w:p>
        </w:tc>
      </w:tr>
      <w:tr w:rsidR="00643956" w:rsidRPr="006542BA" w14:paraId="119C9B6A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70BD2E80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24ADD558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Phenylalanine</w:t>
            </w:r>
          </w:p>
        </w:tc>
        <w:tc>
          <w:tcPr>
            <w:tcW w:w="940" w:type="dxa"/>
            <w:vAlign w:val="center"/>
          </w:tcPr>
          <w:p w14:paraId="3BDE59BA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18,05</w:t>
            </w:r>
          </w:p>
        </w:tc>
        <w:tc>
          <w:tcPr>
            <w:tcW w:w="1954" w:type="dxa"/>
            <w:vAlign w:val="center"/>
          </w:tcPr>
          <w:p w14:paraId="5C24F65B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C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9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H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11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NO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2</w:t>
            </w:r>
          </w:p>
        </w:tc>
        <w:tc>
          <w:tcPr>
            <w:tcW w:w="1726" w:type="dxa"/>
            <w:vAlign w:val="center"/>
          </w:tcPr>
          <w:p w14:paraId="110BED55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6140</w:t>
            </w:r>
          </w:p>
        </w:tc>
      </w:tr>
      <w:tr w:rsidR="00643956" w:rsidRPr="006542BA" w14:paraId="5286475B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4002FA90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4D5343F9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Proline</w:t>
            </w:r>
          </w:p>
        </w:tc>
        <w:tc>
          <w:tcPr>
            <w:tcW w:w="940" w:type="dxa"/>
            <w:vAlign w:val="center"/>
          </w:tcPr>
          <w:p w14:paraId="0E63833F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12.57</w:t>
            </w:r>
          </w:p>
        </w:tc>
        <w:tc>
          <w:tcPr>
            <w:tcW w:w="1954" w:type="dxa"/>
            <w:vAlign w:val="center"/>
          </w:tcPr>
          <w:p w14:paraId="1AAECEEC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C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5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H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9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NO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2</w:t>
            </w:r>
          </w:p>
        </w:tc>
        <w:tc>
          <w:tcPr>
            <w:tcW w:w="1726" w:type="dxa"/>
            <w:vAlign w:val="center"/>
          </w:tcPr>
          <w:p w14:paraId="3F44EEB4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614</w:t>
            </w:r>
          </w:p>
        </w:tc>
      </w:tr>
      <w:tr w:rsidR="00643956" w:rsidRPr="006542BA" w14:paraId="61105B25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046C5158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4A7943EE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Serine</w:t>
            </w:r>
          </w:p>
        </w:tc>
        <w:tc>
          <w:tcPr>
            <w:tcW w:w="940" w:type="dxa"/>
            <w:vAlign w:val="center"/>
          </w:tcPr>
          <w:p w14:paraId="292FECAF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11.80</w:t>
            </w:r>
          </w:p>
        </w:tc>
        <w:tc>
          <w:tcPr>
            <w:tcW w:w="1954" w:type="dxa"/>
            <w:vAlign w:val="center"/>
          </w:tcPr>
          <w:p w14:paraId="2E97CCA4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C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3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H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7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NO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3</w:t>
            </w:r>
          </w:p>
        </w:tc>
        <w:tc>
          <w:tcPr>
            <w:tcW w:w="1726" w:type="dxa"/>
            <w:vAlign w:val="center"/>
          </w:tcPr>
          <w:p w14:paraId="10928BF8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5951</w:t>
            </w:r>
          </w:p>
        </w:tc>
      </w:tr>
      <w:tr w:rsidR="00643956" w:rsidRPr="006542BA" w14:paraId="3EF26F92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4B85812B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5BB92995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Threonine</w:t>
            </w:r>
          </w:p>
        </w:tc>
        <w:tc>
          <w:tcPr>
            <w:tcW w:w="940" w:type="dxa"/>
            <w:vAlign w:val="center"/>
          </w:tcPr>
          <w:p w14:paraId="697D2699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14.29</w:t>
            </w:r>
          </w:p>
        </w:tc>
        <w:tc>
          <w:tcPr>
            <w:tcW w:w="1954" w:type="dxa"/>
            <w:vAlign w:val="center"/>
          </w:tcPr>
          <w:p w14:paraId="013EA3E3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C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4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H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9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NO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3</w:t>
            </w:r>
          </w:p>
        </w:tc>
        <w:tc>
          <w:tcPr>
            <w:tcW w:w="1726" w:type="dxa"/>
            <w:vAlign w:val="center"/>
          </w:tcPr>
          <w:p w14:paraId="5B21E8F2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6288</w:t>
            </w:r>
          </w:p>
        </w:tc>
      </w:tr>
      <w:tr w:rsidR="00643956" w:rsidRPr="006542BA" w14:paraId="31796937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75AF094E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5704EA4C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Tyrosine</w:t>
            </w:r>
          </w:p>
        </w:tc>
        <w:tc>
          <w:tcPr>
            <w:tcW w:w="940" w:type="dxa"/>
            <w:vAlign w:val="center"/>
          </w:tcPr>
          <w:p w14:paraId="729D5447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22.93</w:t>
            </w:r>
          </w:p>
        </w:tc>
        <w:tc>
          <w:tcPr>
            <w:tcW w:w="1954" w:type="dxa"/>
            <w:vAlign w:val="center"/>
          </w:tcPr>
          <w:p w14:paraId="18B70C80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C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9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H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11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NO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3</w:t>
            </w:r>
          </w:p>
        </w:tc>
        <w:tc>
          <w:tcPr>
            <w:tcW w:w="1726" w:type="dxa"/>
            <w:vAlign w:val="center"/>
          </w:tcPr>
          <w:p w14:paraId="416742C5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6057</w:t>
            </w:r>
          </w:p>
        </w:tc>
      </w:tr>
      <w:tr w:rsidR="00643956" w:rsidRPr="006542BA" w14:paraId="5E73A411" w14:textId="77777777" w:rsidTr="005071EF">
        <w:trPr>
          <w:jc w:val="center"/>
        </w:trPr>
        <w:tc>
          <w:tcPr>
            <w:tcW w:w="1722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19C6412B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tcBorders>
              <w:bottom w:val="single" w:sz="4" w:space="0" w:color="7F7F7F" w:themeColor="text1" w:themeTint="80"/>
            </w:tcBorders>
            <w:vAlign w:val="center"/>
          </w:tcPr>
          <w:p w14:paraId="65BECE75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Valine</w:t>
            </w:r>
          </w:p>
        </w:tc>
        <w:tc>
          <w:tcPr>
            <w:tcW w:w="940" w:type="dxa"/>
            <w:tcBorders>
              <w:bottom w:val="single" w:sz="4" w:space="0" w:color="7F7F7F" w:themeColor="text1" w:themeTint="80"/>
            </w:tcBorders>
            <w:vAlign w:val="center"/>
          </w:tcPr>
          <w:p w14:paraId="6403556A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10.95</w:t>
            </w:r>
          </w:p>
        </w:tc>
        <w:tc>
          <w:tcPr>
            <w:tcW w:w="1954" w:type="dxa"/>
            <w:tcBorders>
              <w:bottom w:val="single" w:sz="4" w:space="0" w:color="7F7F7F" w:themeColor="text1" w:themeTint="80"/>
            </w:tcBorders>
            <w:vAlign w:val="center"/>
          </w:tcPr>
          <w:p w14:paraId="6EF0A776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C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5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H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11</w:t>
            </w:r>
            <w:r w:rsidRPr="006542BA">
              <w:rPr>
                <w:rFonts w:ascii="Arial" w:eastAsia="Times New Roman" w:hAnsi="Arial" w:cs="Arial"/>
                <w:color w:val="0D0D0D"/>
                <w:lang w:eastAsia="pt-BR"/>
              </w:rPr>
              <w:t>NO</w:t>
            </w:r>
            <w:r w:rsidRPr="006542BA">
              <w:rPr>
                <w:rFonts w:ascii="Arial" w:eastAsia="Times New Roman" w:hAnsi="Arial" w:cs="Arial"/>
                <w:color w:val="0D0D0D"/>
                <w:vertAlign w:val="subscript"/>
                <w:lang w:eastAsia="pt-BR"/>
              </w:rPr>
              <w:t>2</w:t>
            </w:r>
          </w:p>
        </w:tc>
        <w:tc>
          <w:tcPr>
            <w:tcW w:w="1726" w:type="dxa"/>
            <w:tcBorders>
              <w:bottom w:val="single" w:sz="4" w:space="0" w:color="7F7F7F" w:themeColor="text1" w:themeTint="80"/>
            </w:tcBorders>
            <w:vAlign w:val="center"/>
          </w:tcPr>
          <w:p w14:paraId="21553F8C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6287</w:t>
            </w:r>
          </w:p>
        </w:tc>
      </w:tr>
      <w:tr w:rsidR="00643956" w:rsidRPr="006542BA" w14:paraId="0723D744" w14:textId="77777777" w:rsidTr="005071EF">
        <w:trPr>
          <w:jc w:val="center"/>
        </w:trPr>
        <w:tc>
          <w:tcPr>
            <w:tcW w:w="1722" w:type="dxa"/>
            <w:vMerge w:val="restart"/>
            <w:tcBorders>
              <w:top w:val="single" w:sz="4" w:space="0" w:color="7F7F7F" w:themeColor="text1" w:themeTint="80"/>
            </w:tcBorders>
            <w:vAlign w:val="center"/>
          </w:tcPr>
          <w:p w14:paraId="156A0196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 xml:space="preserve">Organic acids </w:t>
            </w:r>
          </w:p>
        </w:tc>
        <w:tc>
          <w:tcPr>
            <w:tcW w:w="2668" w:type="dxa"/>
            <w:tcBorders>
              <w:top w:val="single" w:sz="4" w:space="0" w:color="7F7F7F" w:themeColor="text1" w:themeTint="80"/>
            </w:tcBorders>
            <w:vAlign w:val="center"/>
          </w:tcPr>
          <w:p w14:paraId="1ECB9011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Allonic acid</w:t>
            </w:r>
          </w:p>
        </w:tc>
        <w:tc>
          <w:tcPr>
            <w:tcW w:w="940" w:type="dxa"/>
            <w:tcBorders>
              <w:top w:val="single" w:sz="4" w:space="0" w:color="7F7F7F" w:themeColor="text1" w:themeTint="80"/>
            </w:tcBorders>
            <w:vAlign w:val="center"/>
          </w:tcPr>
          <w:p w14:paraId="026294FA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23.55</w:t>
            </w:r>
          </w:p>
        </w:tc>
        <w:tc>
          <w:tcPr>
            <w:tcW w:w="1954" w:type="dxa"/>
            <w:tcBorders>
              <w:top w:val="single" w:sz="4" w:space="0" w:color="7F7F7F" w:themeColor="text1" w:themeTint="80"/>
            </w:tcBorders>
            <w:vAlign w:val="center"/>
          </w:tcPr>
          <w:p w14:paraId="1AF9E229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4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8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</w:p>
        </w:tc>
        <w:tc>
          <w:tcPr>
            <w:tcW w:w="1726" w:type="dxa"/>
            <w:tcBorders>
              <w:top w:val="single" w:sz="4" w:space="0" w:color="7F7F7F" w:themeColor="text1" w:themeTint="80"/>
            </w:tcBorders>
            <w:vAlign w:val="center"/>
          </w:tcPr>
          <w:p w14:paraId="7F66003B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123006</w:t>
            </w:r>
          </w:p>
        </w:tc>
      </w:tr>
      <w:tr w:rsidR="00643956" w:rsidRPr="006542BA" w14:paraId="129B4C35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0505FAB0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516EE124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Citric acid</w:t>
            </w:r>
          </w:p>
        </w:tc>
        <w:tc>
          <w:tcPr>
            <w:tcW w:w="940" w:type="dxa"/>
            <w:vAlign w:val="center"/>
          </w:tcPr>
          <w:p w14:paraId="25C00C8E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20.85</w:t>
            </w:r>
          </w:p>
        </w:tc>
        <w:tc>
          <w:tcPr>
            <w:tcW w:w="1954" w:type="dxa"/>
            <w:vAlign w:val="center"/>
          </w:tcPr>
          <w:p w14:paraId="53AE5B55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8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7</w:t>
            </w:r>
          </w:p>
        </w:tc>
        <w:tc>
          <w:tcPr>
            <w:tcW w:w="1726" w:type="dxa"/>
            <w:vAlign w:val="center"/>
          </w:tcPr>
          <w:p w14:paraId="62F2AB1C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311</w:t>
            </w:r>
          </w:p>
        </w:tc>
      </w:tr>
      <w:tr w:rsidR="00643956" w:rsidRPr="006542BA" w14:paraId="37AA99DB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6AC74A78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7A80C6CA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Dehydroascorbic acid</w:t>
            </w:r>
          </w:p>
        </w:tc>
        <w:tc>
          <w:tcPr>
            <w:tcW w:w="940" w:type="dxa"/>
            <w:vAlign w:val="center"/>
          </w:tcPr>
          <w:p w14:paraId="3957347C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21.37</w:t>
            </w:r>
          </w:p>
        </w:tc>
        <w:tc>
          <w:tcPr>
            <w:tcW w:w="1954" w:type="dxa"/>
            <w:vAlign w:val="center"/>
          </w:tcPr>
          <w:p w14:paraId="618551AF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</w:p>
        </w:tc>
        <w:tc>
          <w:tcPr>
            <w:tcW w:w="1726" w:type="dxa"/>
            <w:vAlign w:val="center"/>
          </w:tcPr>
          <w:p w14:paraId="529BA235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54670067</w:t>
            </w:r>
          </w:p>
        </w:tc>
      </w:tr>
      <w:tr w:rsidR="00643956" w:rsidRPr="006542BA" w14:paraId="08F01BE3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26DD2ECB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0E58D91F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Erythronic acid</w:t>
            </w:r>
          </w:p>
        </w:tc>
        <w:tc>
          <w:tcPr>
            <w:tcW w:w="940" w:type="dxa"/>
            <w:vAlign w:val="center"/>
          </w:tcPr>
          <w:p w14:paraId="018E36A8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17.18</w:t>
            </w:r>
          </w:p>
        </w:tc>
        <w:tc>
          <w:tcPr>
            <w:tcW w:w="1954" w:type="dxa"/>
            <w:vAlign w:val="center"/>
          </w:tcPr>
          <w:p w14:paraId="47D38DF1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4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8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5</w:t>
            </w:r>
          </w:p>
        </w:tc>
        <w:tc>
          <w:tcPr>
            <w:tcW w:w="1726" w:type="dxa"/>
            <w:vAlign w:val="center"/>
          </w:tcPr>
          <w:p w14:paraId="19F93843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23443</w:t>
            </w:r>
          </w:p>
        </w:tc>
      </w:tr>
      <w:tr w:rsidR="00643956" w:rsidRPr="006542BA" w14:paraId="76BD6692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7E6A9A1E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5AA77C1D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Fumaric acid</w:t>
            </w:r>
          </w:p>
        </w:tc>
        <w:tc>
          <w:tcPr>
            <w:tcW w:w="940" w:type="dxa"/>
            <w:vAlign w:val="center"/>
          </w:tcPr>
          <w:p w14:paraId="66515141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13.44</w:t>
            </w:r>
          </w:p>
        </w:tc>
        <w:tc>
          <w:tcPr>
            <w:tcW w:w="1954" w:type="dxa"/>
            <w:vAlign w:val="center"/>
          </w:tcPr>
          <w:p w14:paraId="58A719F5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4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4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4</w:t>
            </w:r>
          </w:p>
        </w:tc>
        <w:tc>
          <w:tcPr>
            <w:tcW w:w="1726" w:type="dxa"/>
            <w:vAlign w:val="center"/>
          </w:tcPr>
          <w:p w14:paraId="1D9BA2B3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444972</w:t>
            </w:r>
          </w:p>
        </w:tc>
      </w:tr>
      <w:tr w:rsidR="00643956" w:rsidRPr="006542BA" w14:paraId="09F0E8BA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5B14DC0F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4A4B1061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Gluconic acid</w:t>
            </w:r>
          </w:p>
        </w:tc>
        <w:tc>
          <w:tcPr>
            <w:tcW w:w="940" w:type="dxa"/>
            <w:vAlign w:val="center"/>
          </w:tcPr>
          <w:p w14:paraId="3CC0266A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24.55</w:t>
            </w:r>
          </w:p>
        </w:tc>
        <w:tc>
          <w:tcPr>
            <w:tcW w:w="1954" w:type="dxa"/>
            <w:vAlign w:val="center"/>
          </w:tcPr>
          <w:p w14:paraId="328E8DCB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12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7</w:t>
            </w:r>
          </w:p>
        </w:tc>
        <w:tc>
          <w:tcPr>
            <w:tcW w:w="1726" w:type="dxa"/>
            <w:vAlign w:val="center"/>
          </w:tcPr>
          <w:p w14:paraId="21E2840F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135403602</w:t>
            </w:r>
          </w:p>
        </w:tc>
      </w:tr>
      <w:tr w:rsidR="00643956" w:rsidRPr="006542BA" w14:paraId="4259794D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7A1CE0AA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40E3C355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Glutaric acid</w:t>
            </w:r>
          </w:p>
        </w:tc>
        <w:tc>
          <w:tcPr>
            <w:tcW w:w="940" w:type="dxa"/>
            <w:vAlign w:val="center"/>
          </w:tcPr>
          <w:p w14:paraId="7CC96B2B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17.27</w:t>
            </w:r>
          </w:p>
        </w:tc>
        <w:tc>
          <w:tcPr>
            <w:tcW w:w="1954" w:type="dxa"/>
            <w:vAlign w:val="center"/>
          </w:tcPr>
          <w:p w14:paraId="562141E9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5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8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4</w:t>
            </w:r>
          </w:p>
        </w:tc>
        <w:tc>
          <w:tcPr>
            <w:tcW w:w="1726" w:type="dxa"/>
            <w:vAlign w:val="center"/>
          </w:tcPr>
          <w:p w14:paraId="54EA7A0F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743</w:t>
            </w:r>
          </w:p>
        </w:tc>
      </w:tr>
      <w:tr w:rsidR="00643956" w:rsidRPr="006542BA" w14:paraId="599B693F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7D8F4F5E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7DE4C587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Glyceric acid</w:t>
            </w:r>
          </w:p>
        </w:tc>
        <w:tc>
          <w:tcPr>
            <w:tcW w:w="940" w:type="dxa"/>
            <w:vAlign w:val="center"/>
          </w:tcPr>
          <w:p w14:paraId="4C7AB9F6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13.27</w:t>
            </w:r>
          </w:p>
        </w:tc>
        <w:tc>
          <w:tcPr>
            <w:tcW w:w="1954" w:type="dxa"/>
            <w:vAlign w:val="center"/>
          </w:tcPr>
          <w:p w14:paraId="1B3CFE31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3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4</w:t>
            </w:r>
          </w:p>
        </w:tc>
        <w:tc>
          <w:tcPr>
            <w:tcW w:w="1726" w:type="dxa"/>
            <w:vAlign w:val="center"/>
          </w:tcPr>
          <w:p w14:paraId="0DF05FE4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752</w:t>
            </w:r>
          </w:p>
        </w:tc>
      </w:tr>
      <w:tr w:rsidR="00643956" w:rsidRPr="006542BA" w14:paraId="572C793C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3A21714D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30046187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Lactic acid</w:t>
            </w:r>
          </w:p>
        </w:tc>
        <w:tc>
          <w:tcPr>
            <w:tcW w:w="940" w:type="dxa"/>
            <w:vAlign w:val="center"/>
          </w:tcPr>
          <w:p w14:paraId="331E479E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7.30</w:t>
            </w:r>
          </w:p>
        </w:tc>
        <w:tc>
          <w:tcPr>
            <w:tcW w:w="1954" w:type="dxa"/>
            <w:vAlign w:val="center"/>
          </w:tcPr>
          <w:p w14:paraId="2BAE4E7E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3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3</w:t>
            </w:r>
          </w:p>
        </w:tc>
        <w:tc>
          <w:tcPr>
            <w:tcW w:w="1726" w:type="dxa"/>
            <w:vAlign w:val="center"/>
          </w:tcPr>
          <w:p w14:paraId="5906064C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612</w:t>
            </w:r>
          </w:p>
        </w:tc>
      </w:tr>
      <w:tr w:rsidR="00643956" w:rsidRPr="006542BA" w14:paraId="342012E6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6033D4A7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3F71ED0D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Malic acid</w:t>
            </w:r>
          </w:p>
        </w:tc>
        <w:tc>
          <w:tcPr>
            <w:tcW w:w="940" w:type="dxa"/>
            <w:vAlign w:val="center"/>
          </w:tcPr>
          <w:p w14:paraId="109FD229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15.96</w:t>
            </w:r>
          </w:p>
        </w:tc>
        <w:tc>
          <w:tcPr>
            <w:tcW w:w="1954" w:type="dxa"/>
            <w:vAlign w:val="center"/>
          </w:tcPr>
          <w:p w14:paraId="5E4E187A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4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5</w:t>
            </w:r>
          </w:p>
        </w:tc>
        <w:tc>
          <w:tcPr>
            <w:tcW w:w="1726" w:type="dxa"/>
            <w:vAlign w:val="center"/>
          </w:tcPr>
          <w:p w14:paraId="750DF940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222656</w:t>
            </w:r>
          </w:p>
        </w:tc>
      </w:tr>
      <w:tr w:rsidR="00643956" w:rsidRPr="006542BA" w14:paraId="56B54FD6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4D81C4C4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06666A6C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Oxalic acid</w:t>
            </w:r>
          </w:p>
        </w:tc>
        <w:tc>
          <w:tcPr>
            <w:tcW w:w="940" w:type="dxa"/>
            <w:vAlign w:val="center"/>
          </w:tcPr>
          <w:p w14:paraId="220D7532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9.3</w:t>
            </w:r>
          </w:p>
        </w:tc>
        <w:tc>
          <w:tcPr>
            <w:tcW w:w="1954" w:type="dxa"/>
            <w:vAlign w:val="center"/>
          </w:tcPr>
          <w:p w14:paraId="7955CF56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2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2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4</w:t>
            </w:r>
          </w:p>
        </w:tc>
        <w:tc>
          <w:tcPr>
            <w:tcW w:w="1726" w:type="dxa"/>
            <w:vAlign w:val="center"/>
          </w:tcPr>
          <w:p w14:paraId="6BFFFDB7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971</w:t>
            </w:r>
          </w:p>
        </w:tc>
      </w:tr>
      <w:tr w:rsidR="00643956" w:rsidRPr="006542BA" w14:paraId="392B0CF0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04C4B66A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0996A2AE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Shikimic acid</w:t>
            </w:r>
          </w:p>
        </w:tc>
        <w:tc>
          <w:tcPr>
            <w:tcW w:w="940" w:type="dxa"/>
            <w:vAlign w:val="center"/>
          </w:tcPr>
          <w:p w14:paraId="72EB9A17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20.64</w:t>
            </w:r>
          </w:p>
        </w:tc>
        <w:tc>
          <w:tcPr>
            <w:tcW w:w="1954" w:type="dxa"/>
            <w:vAlign w:val="center"/>
          </w:tcPr>
          <w:p w14:paraId="53835CFD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7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10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5</w:t>
            </w:r>
          </w:p>
        </w:tc>
        <w:tc>
          <w:tcPr>
            <w:tcW w:w="1726" w:type="dxa"/>
            <w:vAlign w:val="center"/>
          </w:tcPr>
          <w:p w14:paraId="719340D5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8742</w:t>
            </w:r>
          </w:p>
        </w:tc>
      </w:tr>
      <w:tr w:rsidR="00643956" w:rsidRPr="006542BA" w14:paraId="2181E070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439C19D8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56985852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Succinic acid</w:t>
            </w:r>
          </w:p>
        </w:tc>
        <w:tc>
          <w:tcPr>
            <w:tcW w:w="940" w:type="dxa"/>
            <w:vAlign w:val="center"/>
          </w:tcPr>
          <w:p w14:paraId="2D812E5D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12.85</w:t>
            </w:r>
          </w:p>
        </w:tc>
        <w:tc>
          <w:tcPr>
            <w:tcW w:w="1954" w:type="dxa"/>
            <w:vAlign w:val="center"/>
          </w:tcPr>
          <w:p w14:paraId="4FDC60D4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4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4</w:t>
            </w:r>
          </w:p>
        </w:tc>
        <w:tc>
          <w:tcPr>
            <w:tcW w:w="1726" w:type="dxa"/>
            <w:vAlign w:val="center"/>
          </w:tcPr>
          <w:p w14:paraId="547B83F3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1110</w:t>
            </w:r>
          </w:p>
        </w:tc>
      </w:tr>
      <w:tr w:rsidR="00643956" w:rsidRPr="006542BA" w14:paraId="54E11924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0E8BF664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2A781BAB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Tartaric acid</w:t>
            </w:r>
          </w:p>
        </w:tc>
        <w:tc>
          <w:tcPr>
            <w:tcW w:w="940" w:type="dxa"/>
            <w:vAlign w:val="center"/>
          </w:tcPr>
          <w:p w14:paraId="5CCA3195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17.78</w:t>
            </w:r>
          </w:p>
        </w:tc>
        <w:tc>
          <w:tcPr>
            <w:tcW w:w="1954" w:type="dxa"/>
            <w:vAlign w:val="center"/>
          </w:tcPr>
          <w:p w14:paraId="53DCFF63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4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</w:p>
        </w:tc>
        <w:tc>
          <w:tcPr>
            <w:tcW w:w="1726" w:type="dxa"/>
            <w:vAlign w:val="center"/>
          </w:tcPr>
          <w:p w14:paraId="603E6622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875</w:t>
            </w:r>
          </w:p>
        </w:tc>
      </w:tr>
      <w:tr w:rsidR="00643956" w:rsidRPr="006542BA" w14:paraId="0566D078" w14:textId="77777777" w:rsidTr="005071EF">
        <w:trPr>
          <w:jc w:val="center"/>
        </w:trPr>
        <w:tc>
          <w:tcPr>
            <w:tcW w:w="1722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5A8E5E68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tcBorders>
              <w:bottom w:val="single" w:sz="4" w:space="0" w:color="7F7F7F" w:themeColor="text1" w:themeTint="80"/>
            </w:tcBorders>
            <w:vAlign w:val="center"/>
          </w:tcPr>
          <w:p w14:paraId="22C89DF0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Threonic acid</w:t>
            </w:r>
          </w:p>
        </w:tc>
        <w:tc>
          <w:tcPr>
            <w:tcW w:w="940" w:type="dxa"/>
            <w:tcBorders>
              <w:bottom w:val="single" w:sz="4" w:space="0" w:color="7F7F7F" w:themeColor="text1" w:themeTint="80"/>
            </w:tcBorders>
            <w:vAlign w:val="center"/>
          </w:tcPr>
          <w:p w14:paraId="055FD815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16.93</w:t>
            </w:r>
          </w:p>
        </w:tc>
        <w:tc>
          <w:tcPr>
            <w:tcW w:w="1954" w:type="dxa"/>
            <w:tcBorders>
              <w:bottom w:val="single" w:sz="4" w:space="0" w:color="7F7F7F" w:themeColor="text1" w:themeTint="80"/>
            </w:tcBorders>
            <w:vAlign w:val="center"/>
          </w:tcPr>
          <w:p w14:paraId="48F15394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4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8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5</w:t>
            </w:r>
          </w:p>
        </w:tc>
        <w:tc>
          <w:tcPr>
            <w:tcW w:w="1726" w:type="dxa"/>
            <w:tcBorders>
              <w:bottom w:val="single" w:sz="4" w:space="0" w:color="7F7F7F" w:themeColor="text1" w:themeTint="80"/>
            </w:tcBorders>
            <w:vAlign w:val="center"/>
          </w:tcPr>
          <w:p w14:paraId="6D202636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12319463</w:t>
            </w:r>
          </w:p>
        </w:tc>
      </w:tr>
      <w:tr w:rsidR="00643956" w:rsidRPr="006542BA" w14:paraId="1666B38D" w14:textId="77777777" w:rsidTr="005071EF">
        <w:trPr>
          <w:jc w:val="center"/>
        </w:trPr>
        <w:tc>
          <w:tcPr>
            <w:tcW w:w="1722" w:type="dxa"/>
            <w:vMerge w:val="restart"/>
            <w:tcBorders>
              <w:top w:val="single" w:sz="4" w:space="0" w:color="7F7F7F" w:themeColor="text1" w:themeTint="80"/>
            </w:tcBorders>
            <w:vAlign w:val="center"/>
          </w:tcPr>
          <w:p w14:paraId="54583FF8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Sugars</w:t>
            </w:r>
          </w:p>
        </w:tc>
        <w:tc>
          <w:tcPr>
            <w:tcW w:w="2668" w:type="dxa"/>
            <w:tcBorders>
              <w:top w:val="single" w:sz="4" w:space="0" w:color="7F7F7F" w:themeColor="text1" w:themeTint="80"/>
            </w:tcBorders>
            <w:vAlign w:val="center"/>
          </w:tcPr>
          <w:p w14:paraId="589AE5A8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  <w:lang w:val="en-US"/>
              </w:rPr>
            </w:pPr>
            <w:r w:rsidRPr="006542BA">
              <w:rPr>
                <w:rFonts w:ascii="Arial" w:hAnsi="Arial" w:cs="Arial"/>
                <w:lang w:val="en-US"/>
              </w:rPr>
              <w:t>Arabinofuranose</w:t>
            </w:r>
          </w:p>
        </w:tc>
        <w:tc>
          <w:tcPr>
            <w:tcW w:w="940" w:type="dxa"/>
            <w:tcBorders>
              <w:top w:val="single" w:sz="4" w:space="0" w:color="7F7F7F" w:themeColor="text1" w:themeTint="80"/>
            </w:tcBorders>
            <w:vAlign w:val="center"/>
          </w:tcPr>
          <w:p w14:paraId="496952B2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20.12</w:t>
            </w:r>
          </w:p>
        </w:tc>
        <w:tc>
          <w:tcPr>
            <w:tcW w:w="1954" w:type="dxa"/>
            <w:tcBorders>
              <w:top w:val="single" w:sz="4" w:space="0" w:color="7F7F7F" w:themeColor="text1" w:themeTint="80"/>
            </w:tcBorders>
            <w:vAlign w:val="center"/>
          </w:tcPr>
          <w:p w14:paraId="68964962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5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10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5</w:t>
            </w:r>
          </w:p>
        </w:tc>
        <w:tc>
          <w:tcPr>
            <w:tcW w:w="1726" w:type="dxa"/>
            <w:tcBorders>
              <w:top w:val="single" w:sz="4" w:space="0" w:color="7F7F7F" w:themeColor="text1" w:themeTint="80"/>
            </w:tcBorders>
            <w:vAlign w:val="center"/>
          </w:tcPr>
          <w:p w14:paraId="688A22D2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439263</w:t>
            </w:r>
          </w:p>
        </w:tc>
      </w:tr>
      <w:tr w:rsidR="00643956" w:rsidRPr="006542BA" w14:paraId="082660CE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7D02D2DA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706002F5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  <w:lang w:val="en-US"/>
              </w:rPr>
            </w:pPr>
            <w:r w:rsidRPr="006542BA">
              <w:rPr>
                <w:rFonts w:ascii="Arial" w:hAnsi="Arial" w:cs="Arial"/>
                <w:lang w:val="en-US"/>
              </w:rPr>
              <w:t>Arabinonic_acid,_1,4-lactone</w:t>
            </w:r>
          </w:p>
        </w:tc>
        <w:tc>
          <w:tcPr>
            <w:tcW w:w="940" w:type="dxa"/>
            <w:vAlign w:val="center"/>
          </w:tcPr>
          <w:p w14:paraId="2E5E6452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18.85</w:t>
            </w:r>
          </w:p>
        </w:tc>
        <w:tc>
          <w:tcPr>
            <w:tcW w:w="1954" w:type="dxa"/>
            <w:vAlign w:val="center"/>
          </w:tcPr>
          <w:p w14:paraId="763B663E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5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8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5</w:t>
            </w:r>
          </w:p>
        </w:tc>
        <w:tc>
          <w:tcPr>
            <w:tcW w:w="1726" w:type="dxa"/>
            <w:vAlign w:val="center"/>
          </w:tcPr>
          <w:p w14:paraId="5FCE4B2A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132896</w:t>
            </w:r>
          </w:p>
        </w:tc>
      </w:tr>
      <w:tr w:rsidR="00643956" w:rsidRPr="006542BA" w14:paraId="6E53180A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435C6A72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4B6C6650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  <w:lang w:val="en-US"/>
              </w:rPr>
            </w:pPr>
            <w:r w:rsidRPr="006542BA">
              <w:rPr>
                <w:rFonts w:ascii="Arial" w:hAnsi="Arial" w:cs="Arial"/>
                <w:lang w:val="en-US"/>
              </w:rPr>
              <w:t>Arabinose</w:t>
            </w:r>
          </w:p>
        </w:tc>
        <w:tc>
          <w:tcPr>
            <w:tcW w:w="940" w:type="dxa"/>
            <w:vAlign w:val="center"/>
          </w:tcPr>
          <w:p w14:paraId="189DEF2B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21.48</w:t>
            </w:r>
          </w:p>
        </w:tc>
        <w:tc>
          <w:tcPr>
            <w:tcW w:w="1954" w:type="dxa"/>
            <w:vAlign w:val="center"/>
          </w:tcPr>
          <w:p w14:paraId="7DED11DE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5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10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5</w:t>
            </w:r>
          </w:p>
        </w:tc>
        <w:tc>
          <w:tcPr>
            <w:tcW w:w="1726" w:type="dxa"/>
            <w:vAlign w:val="center"/>
          </w:tcPr>
          <w:p w14:paraId="0AD37C45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439195</w:t>
            </w:r>
          </w:p>
        </w:tc>
      </w:tr>
      <w:tr w:rsidR="00643956" w:rsidRPr="006542BA" w14:paraId="75E5B16D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04CE2196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72EB24F9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  <w:lang w:val="en-US"/>
              </w:rPr>
            </w:pPr>
            <w:r w:rsidRPr="006542BA">
              <w:rPr>
                <w:rFonts w:ascii="Arial" w:hAnsi="Arial" w:cs="Arial"/>
                <w:lang w:val="en-US"/>
              </w:rPr>
              <w:t>Cellobiose</w:t>
            </w:r>
          </w:p>
        </w:tc>
        <w:tc>
          <w:tcPr>
            <w:tcW w:w="940" w:type="dxa"/>
            <w:vAlign w:val="center"/>
          </w:tcPr>
          <w:p w14:paraId="41F6481D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25.27</w:t>
            </w:r>
          </w:p>
        </w:tc>
        <w:tc>
          <w:tcPr>
            <w:tcW w:w="1954" w:type="dxa"/>
            <w:vAlign w:val="center"/>
          </w:tcPr>
          <w:p w14:paraId="20394A7E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12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22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11</w:t>
            </w:r>
          </w:p>
        </w:tc>
        <w:tc>
          <w:tcPr>
            <w:tcW w:w="1726" w:type="dxa"/>
            <w:vAlign w:val="center"/>
          </w:tcPr>
          <w:p w14:paraId="50EB81F7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10396000</w:t>
            </w:r>
          </w:p>
        </w:tc>
      </w:tr>
      <w:tr w:rsidR="00643956" w:rsidRPr="006542BA" w14:paraId="768889D8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07D4947E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01515CDA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  <w:lang w:val="en-US"/>
              </w:rPr>
            </w:pPr>
            <w:r w:rsidRPr="006542BA">
              <w:rPr>
                <w:rFonts w:ascii="Arial" w:hAnsi="Arial" w:cs="Arial"/>
                <w:lang w:val="en-US"/>
              </w:rPr>
              <w:t>Fructose</w:t>
            </w:r>
          </w:p>
        </w:tc>
        <w:tc>
          <w:tcPr>
            <w:tcW w:w="940" w:type="dxa"/>
            <w:vAlign w:val="center"/>
          </w:tcPr>
          <w:p w14:paraId="2963B7B7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21.95</w:t>
            </w:r>
          </w:p>
        </w:tc>
        <w:tc>
          <w:tcPr>
            <w:tcW w:w="1954" w:type="dxa"/>
            <w:vAlign w:val="center"/>
          </w:tcPr>
          <w:p w14:paraId="718BBAE0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12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</w:p>
        </w:tc>
        <w:tc>
          <w:tcPr>
            <w:tcW w:w="1726" w:type="dxa"/>
            <w:vAlign w:val="center"/>
          </w:tcPr>
          <w:p w14:paraId="188D0F16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5984</w:t>
            </w:r>
          </w:p>
        </w:tc>
      </w:tr>
      <w:tr w:rsidR="00643956" w:rsidRPr="006542BA" w14:paraId="4657E518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6F1D0EEA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48D21321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  <w:lang w:val="en-US"/>
              </w:rPr>
            </w:pPr>
            <w:r w:rsidRPr="006542BA">
              <w:rPr>
                <w:rFonts w:ascii="Arial" w:hAnsi="Arial" w:cs="Arial"/>
                <w:lang w:val="en-US"/>
              </w:rPr>
              <w:t>Galactose</w:t>
            </w:r>
          </w:p>
        </w:tc>
        <w:tc>
          <w:tcPr>
            <w:tcW w:w="940" w:type="dxa"/>
            <w:vAlign w:val="center"/>
          </w:tcPr>
          <w:p w14:paraId="3E34B706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24.15</w:t>
            </w:r>
          </w:p>
        </w:tc>
        <w:tc>
          <w:tcPr>
            <w:tcW w:w="1954" w:type="dxa"/>
            <w:vAlign w:val="center"/>
          </w:tcPr>
          <w:p w14:paraId="075E3973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12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</w:p>
        </w:tc>
        <w:tc>
          <w:tcPr>
            <w:tcW w:w="1726" w:type="dxa"/>
            <w:vAlign w:val="center"/>
          </w:tcPr>
          <w:p w14:paraId="44CEA334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6036</w:t>
            </w:r>
          </w:p>
        </w:tc>
      </w:tr>
      <w:tr w:rsidR="00643956" w:rsidRPr="006542BA" w14:paraId="323840D1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34FCB671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5DEFD608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  <w:lang w:val="en-US"/>
              </w:rPr>
            </w:pPr>
            <w:r w:rsidRPr="006542BA">
              <w:rPr>
                <w:rFonts w:ascii="Arial" w:hAnsi="Arial" w:cs="Arial"/>
                <w:lang w:val="en-US"/>
              </w:rPr>
              <w:t>Glucose</w:t>
            </w:r>
          </w:p>
        </w:tc>
        <w:tc>
          <w:tcPr>
            <w:tcW w:w="940" w:type="dxa"/>
            <w:vAlign w:val="center"/>
          </w:tcPr>
          <w:p w14:paraId="54F2C799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22.79</w:t>
            </w:r>
          </w:p>
        </w:tc>
        <w:tc>
          <w:tcPr>
            <w:tcW w:w="1954" w:type="dxa"/>
            <w:vAlign w:val="center"/>
          </w:tcPr>
          <w:p w14:paraId="00E0187F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12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</w:p>
        </w:tc>
        <w:tc>
          <w:tcPr>
            <w:tcW w:w="1726" w:type="dxa"/>
            <w:vAlign w:val="center"/>
          </w:tcPr>
          <w:p w14:paraId="3018606F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5793</w:t>
            </w:r>
          </w:p>
        </w:tc>
      </w:tr>
      <w:tr w:rsidR="00643956" w:rsidRPr="006542BA" w14:paraId="5BE6830E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331B63A3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3CCA2DE8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  <w:lang w:val="en-US"/>
              </w:rPr>
            </w:pPr>
            <w:r w:rsidRPr="006542BA">
              <w:rPr>
                <w:rFonts w:ascii="Arial" w:hAnsi="Arial" w:cs="Arial"/>
                <w:lang w:val="en-US"/>
              </w:rPr>
              <w:t>Galactofuranose</w:t>
            </w:r>
          </w:p>
        </w:tc>
        <w:tc>
          <w:tcPr>
            <w:tcW w:w="940" w:type="dxa"/>
            <w:vAlign w:val="center"/>
          </w:tcPr>
          <w:p w14:paraId="334FFCA1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24.42</w:t>
            </w:r>
          </w:p>
        </w:tc>
        <w:tc>
          <w:tcPr>
            <w:tcW w:w="1954" w:type="dxa"/>
            <w:vAlign w:val="center"/>
          </w:tcPr>
          <w:p w14:paraId="1E9B7878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12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</w:p>
        </w:tc>
        <w:tc>
          <w:tcPr>
            <w:tcW w:w="1726" w:type="dxa"/>
            <w:vAlign w:val="center"/>
          </w:tcPr>
          <w:p w14:paraId="4D694E1D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135302904</w:t>
            </w:r>
          </w:p>
        </w:tc>
      </w:tr>
      <w:tr w:rsidR="00643956" w:rsidRPr="006542BA" w14:paraId="2B430EA8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353E85BB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3A9D2203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  <w:lang w:val="en-US"/>
              </w:rPr>
            </w:pPr>
            <w:r w:rsidRPr="006542BA">
              <w:rPr>
                <w:rFonts w:ascii="Arial" w:hAnsi="Arial" w:cs="Arial"/>
                <w:lang w:val="en-US"/>
              </w:rPr>
              <w:t>Inositol</w:t>
            </w:r>
          </w:p>
        </w:tc>
        <w:tc>
          <w:tcPr>
            <w:tcW w:w="940" w:type="dxa"/>
            <w:vAlign w:val="center"/>
          </w:tcPr>
          <w:p w14:paraId="392EA714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26.40</w:t>
            </w:r>
          </w:p>
        </w:tc>
        <w:tc>
          <w:tcPr>
            <w:tcW w:w="1954" w:type="dxa"/>
            <w:vAlign w:val="center"/>
          </w:tcPr>
          <w:p w14:paraId="4DCC89E0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12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6</w:t>
            </w:r>
          </w:p>
        </w:tc>
        <w:tc>
          <w:tcPr>
            <w:tcW w:w="1726" w:type="dxa"/>
            <w:vAlign w:val="center"/>
          </w:tcPr>
          <w:p w14:paraId="3AD22786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892</w:t>
            </w:r>
          </w:p>
        </w:tc>
      </w:tr>
      <w:tr w:rsidR="00643956" w:rsidRPr="006542BA" w14:paraId="7174CB56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469607BE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04B3CD28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  <w:lang w:val="en-US"/>
              </w:rPr>
            </w:pPr>
            <w:r w:rsidRPr="006542BA">
              <w:rPr>
                <w:rFonts w:ascii="Arial" w:hAnsi="Arial" w:cs="Arial"/>
                <w:lang w:val="en-US"/>
              </w:rPr>
              <w:t>Melezitose</w:t>
            </w:r>
          </w:p>
        </w:tc>
        <w:tc>
          <w:tcPr>
            <w:tcW w:w="940" w:type="dxa"/>
            <w:vAlign w:val="center"/>
          </w:tcPr>
          <w:p w14:paraId="00D235CD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35.05</w:t>
            </w:r>
          </w:p>
        </w:tc>
        <w:tc>
          <w:tcPr>
            <w:tcW w:w="1954" w:type="dxa"/>
            <w:vAlign w:val="center"/>
          </w:tcPr>
          <w:p w14:paraId="1B66AAC7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18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32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16</w:t>
            </w:r>
          </w:p>
        </w:tc>
        <w:tc>
          <w:tcPr>
            <w:tcW w:w="1726" w:type="dxa"/>
            <w:vAlign w:val="center"/>
          </w:tcPr>
          <w:p w14:paraId="4CB25BB3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439230</w:t>
            </w:r>
          </w:p>
        </w:tc>
      </w:tr>
      <w:tr w:rsidR="00643956" w:rsidRPr="006542BA" w14:paraId="4C7F4E1B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28A99A94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0D9BEED2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  <w:lang w:val="en-US"/>
              </w:rPr>
            </w:pPr>
            <w:r w:rsidRPr="006542BA">
              <w:rPr>
                <w:rFonts w:ascii="Arial" w:hAnsi="Arial" w:cs="Arial"/>
                <w:lang w:val="en-US"/>
              </w:rPr>
              <w:t>Melibiose</w:t>
            </w:r>
          </w:p>
        </w:tc>
        <w:tc>
          <w:tcPr>
            <w:tcW w:w="940" w:type="dxa"/>
            <w:vAlign w:val="center"/>
          </w:tcPr>
          <w:p w14:paraId="3225939B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37.0</w:t>
            </w:r>
          </w:p>
        </w:tc>
        <w:tc>
          <w:tcPr>
            <w:tcW w:w="1954" w:type="dxa"/>
            <w:vAlign w:val="center"/>
          </w:tcPr>
          <w:p w14:paraId="669C6651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12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22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11</w:t>
            </w:r>
          </w:p>
        </w:tc>
        <w:tc>
          <w:tcPr>
            <w:tcW w:w="1726" w:type="dxa"/>
            <w:vAlign w:val="center"/>
          </w:tcPr>
          <w:p w14:paraId="190E166F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439222</w:t>
            </w:r>
          </w:p>
        </w:tc>
      </w:tr>
      <w:tr w:rsidR="00643956" w:rsidRPr="006542BA" w14:paraId="73B0C710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4AE43AF9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30B74224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  <w:lang w:val="en-US"/>
              </w:rPr>
            </w:pPr>
            <w:r w:rsidRPr="006542BA">
              <w:rPr>
                <w:rFonts w:ascii="Arial" w:hAnsi="Arial" w:cs="Arial"/>
                <w:lang w:val="en-US"/>
              </w:rPr>
              <w:t>Sucrose</w:t>
            </w:r>
          </w:p>
        </w:tc>
        <w:tc>
          <w:tcPr>
            <w:tcW w:w="940" w:type="dxa"/>
            <w:vAlign w:val="center"/>
          </w:tcPr>
          <w:p w14:paraId="01713733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34.79</w:t>
            </w:r>
          </w:p>
        </w:tc>
        <w:tc>
          <w:tcPr>
            <w:tcW w:w="1954" w:type="dxa"/>
            <w:vAlign w:val="center"/>
          </w:tcPr>
          <w:p w14:paraId="6F5F4404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12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22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11</w:t>
            </w:r>
          </w:p>
        </w:tc>
        <w:tc>
          <w:tcPr>
            <w:tcW w:w="1726" w:type="dxa"/>
            <w:vAlign w:val="center"/>
          </w:tcPr>
          <w:p w14:paraId="34C138E7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5988</w:t>
            </w:r>
          </w:p>
        </w:tc>
      </w:tr>
      <w:tr w:rsidR="00643956" w:rsidRPr="006542BA" w14:paraId="70898F02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5FD1A626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08DFEB08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  <w:lang w:val="en-US"/>
              </w:rPr>
            </w:pPr>
            <w:r w:rsidRPr="006542BA">
              <w:rPr>
                <w:rFonts w:ascii="Arial" w:hAnsi="Arial" w:cs="Arial"/>
                <w:lang w:val="en-US"/>
              </w:rPr>
              <w:t>Turanose</w:t>
            </w:r>
          </w:p>
        </w:tc>
        <w:tc>
          <w:tcPr>
            <w:tcW w:w="940" w:type="dxa"/>
            <w:vAlign w:val="center"/>
          </w:tcPr>
          <w:p w14:paraId="1148429D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33.75</w:t>
            </w:r>
          </w:p>
        </w:tc>
        <w:tc>
          <w:tcPr>
            <w:tcW w:w="1954" w:type="dxa"/>
            <w:vAlign w:val="center"/>
          </w:tcPr>
          <w:p w14:paraId="1C303710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12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22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11</w:t>
            </w:r>
          </w:p>
        </w:tc>
        <w:tc>
          <w:tcPr>
            <w:tcW w:w="1726" w:type="dxa"/>
            <w:vAlign w:val="center"/>
          </w:tcPr>
          <w:p w14:paraId="00BD12DE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24896756</w:t>
            </w:r>
          </w:p>
        </w:tc>
      </w:tr>
      <w:tr w:rsidR="00643956" w:rsidRPr="006542BA" w14:paraId="2C5046B6" w14:textId="77777777" w:rsidTr="005071EF">
        <w:trPr>
          <w:jc w:val="center"/>
        </w:trPr>
        <w:tc>
          <w:tcPr>
            <w:tcW w:w="1722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6840410D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tcBorders>
              <w:bottom w:val="single" w:sz="4" w:space="0" w:color="7F7F7F" w:themeColor="text1" w:themeTint="80"/>
            </w:tcBorders>
            <w:vAlign w:val="center"/>
          </w:tcPr>
          <w:p w14:paraId="040C88BC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  <w:lang w:val="en-US"/>
              </w:rPr>
            </w:pPr>
            <w:r w:rsidRPr="006542BA">
              <w:rPr>
                <w:rFonts w:ascii="Arial" w:hAnsi="Arial" w:cs="Arial"/>
                <w:lang w:val="en-US"/>
              </w:rPr>
              <w:t>Xylulose</w:t>
            </w:r>
          </w:p>
        </w:tc>
        <w:tc>
          <w:tcPr>
            <w:tcW w:w="940" w:type="dxa"/>
            <w:tcBorders>
              <w:bottom w:val="single" w:sz="4" w:space="0" w:color="7F7F7F" w:themeColor="text1" w:themeTint="80"/>
            </w:tcBorders>
            <w:vAlign w:val="center"/>
          </w:tcPr>
          <w:p w14:paraId="6FE6552F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19.07</w:t>
            </w:r>
          </w:p>
        </w:tc>
        <w:tc>
          <w:tcPr>
            <w:tcW w:w="1954" w:type="dxa"/>
            <w:tcBorders>
              <w:bottom w:val="single" w:sz="4" w:space="0" w:color="7F7F7F" w:themeColor="text1" w:themeTint="80"/>
            </w:tcBorders>
            <w:vAlign w:val="center"/>
          </w:tcPr>
          <w:p w14:paraId="725ED173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5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10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5</w:t>
            </w:r>
          </w:p>
        </w:tc>
        <w:tc>
          <w:tcPr>
            <w:tcW w:w="1726" w:type="dxa"/>
            <w:tcBorders>
              <w:bottom w:val="single" w:sz="4" w:space="0" w:color="7F7F7F" w:themeColor="text1" w:themeTint="80"/>
            </w:tcBorders>
            <w:vAlign w:val="center"/>
          </w:tcPr>
          <w:p w14:paraId="3A961FD7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545405</w:t>
            </w:r>
          </w:p>
        </w:tc>
      </w:tr>
      <w:tr w:rsidR="00643956" w:rsidRPr="006542BA" w14:paraId="65035688" w14:textId="77777777" w:rsidTr="005071EF">
        <w:trPr>
          <w:trHeight w:val="416"/>
          <w:jc w:val="center"/>
        </w:trPr>
        <w:tc>
          <w:tcPr>
            <w:tcW w:w="1722" w:type="dxa"/>
            <w:vMerge w:val="restart"/>
            <w:tcBorders>
              <w:top w:val="single" w:sz="4" w:space="0" w:color="7F7F7F" w:themeColor="text1" w:themeTint="80"/>
            </w:tcBorders>
            <w:vAlign w:val="center"/>
          </w:tcPr>
          <w:p w14:paraId="1EB57229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Lipids</w:t>
            </w:r>
          </w:p>
        </w:tc>
        <w:tc>
          <w:tcPr>
            <w:tcW w:w="2668" w:type="dxa"/>
            <w:tcBorders>
              <w:top w:val="single" w:sz="4" w:space="0" w:color="7F7F7F" w:themeColor="text1" w:themeTint="80"/>
            </w:tcBorders>
            <w:vAlign w:val="center"/>
          </w:tcPr>
          <w:p w14:paraId="31E951A8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Glyceryl palmitate</w:t>
            </w:r>
          </w:p>
        </w:tc>
        <w:tc>
          <w:tcPr>
            <w:tcW w:w="940" w:type="dxa"/>
            <w:tcBorders>
              <w:top w:val="single" w:sz="4" w:space="0" w:color="7F7F7F" w:themeColor="text1" w:themeTint="80"/>
            </w:tcBorders>
            <w:vAlign w:val="center"/>
          </w:tcPr>
          <w:p w14:paraId="5EEE6DCD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32.78</w:t>
            </w:r>
          </w:p>
        </w:tc>
        <w:tc>
          <w:tcPr>
            <w:tcW w:w="1954" w:type="dxa"/>
            <w:tcBorders>
              <w:top w:val="single" w:sz="4" w:space="0" w:color="7F7F7F" w:themeColor="text1" w:themeTint="80"/>
            </w:tcBorders>
            <w:vAlign w:val="center"/>
          </w:tcPr>
          <w:p w14:paraId="7BF72E28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19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38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4</w:t>
            </w:r>
          </w:p>
        </w:tc>
        <w:tc>
          <w:tcPr>
            <w:tcW w:w="1726" w:type="dxa"/>
            <w:tcBorders>
              <w:top w:val="single" w:sz="4" w:space="0" w:color="7F7F7F" w:themeColor="text1" w:themeTint="80"/>
            </w:tcBorders>
            <w:vAlign w:val="center"/>
          </w:tcPr>
          <w:p w14:paraId="54B2A8D2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643858</w:t>
            </w:r>
          </w:p>
        </w:tc>
      </w:tr>
      <w:tr w:rsidR="00643956" w:rsidRPr="006542BA" w14:paraId="4DA29E0E" w14:textId="77777777" w:rsidTr="005071EF">
        <w:trPr>
          <w:jc w:val="center"/>
        </w:trPr>
        <w:tc>
          <w:tcPr>
            <w:tcW w:w="1722" w:type="dxa"/>
            <w:vMerge/>
            <w:vAlign w:val="center"/>
          </w:tcPr>
          <w:p w14:paraId="4C1B7BDE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vAlign w:val="center"/>
          </w:tcPr>
          <w:p w14:paraId="556BD308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Palmitic Acid</w:t>
            </w:r>
          </w:p>
        </w:tc>
        <w:tc>
          <w:tcPr>
            <w:tcW w:w="940" w:type="dxa"/>
            <w:vAlign w:val="center"/>
          </w:tcPr>
          <w:p w14:paraId="248BBC84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24.89</w:t>
            </w:r>
          </w:p>
        </w:tc>
        <w:tc>
          <w:tcPr>
            <w:tcW w:w="1954" w:type="dxa"/>
            <w:vAlign w:val="center"/>
          </w:tcPr>
          <w:p w14:paraId="1FCBC8EE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16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32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1726" w:type="dxa"/>
            <w:vAlign w:val="center"/>
          </w:tcPr>
          <w:p w14:paraId="67E8160B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985</w:t>
            </w:r>
          </w:p>
        </w:tc>
      </w:tr>
      <w:tr w:rsidR="00643956" w:rsidRPr="006542BA" w14:paraId="6F4444C3" w14:textId="77777777" w:rsidTr="005071EF">
        <w:trPr>
          <w:jc w:val="center"/>
        </w:trPr>
        <w:tc>
          <w:tcPr>
            <w:tcW w:w="1722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729654CD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668" w:type="dxa"/>
            <w:tcBorders>
              <w:bottom w:val="single" w:sz="4" w:space="0" w:color="7F7F7F" w:themeColor="text1" w:themeTint="80"/>
            </w:tcBorders>
            <w:vAlign w:val="center"/>
          </w:tcPr>
          <w:p w14:paraId="0C4034E3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Stearic Acid</w:t>
            </w:r>
          </w:p>
        </w:tc>
        <w:tc>
          <w:tcPr>
            <w:tcW w:w="940" w:type="dxa"/>
            <w:tcBorders>
              <w:bottom w:val="single" w:sz="4" w:space="0" w:color="7F7F7F" w:themeColor="text1" w:themeTint="80"/>
            </w:tcBorders>
            <w:vAlign w:val="center"/>
          </w:tcPr>
          <w:p w14:paraId="1639980C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28.39</w:t>
            </w:r>
          </w:p>
        </w:tc>
        <w:tc>
          <w:tcPr>
            <w:tcW w:w="1954" w:type="dxa"/>
            <w:tcBorders>
              <w:bottom w:val="single" w:sz="4" w:space="0" w:color="7F7F7F" w:themeColor="text1" w:themeTint="80"/>
            </w:tcBorders>
            <w:vAlign w:val="center"/>
          </w:tcPr>
          <w:p w14:paraId="3A8AC4F3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C</w:t>
            </w:r>
            <w:r w:rsidRPr="006542BA">
              <w:rPr>
                <w:rFonts w:ascii="Arial" w:hAnsi="Arial" w:cs="Arial"/>
                <w:vertAlign w:val="subscript"/>
              </w:rPr>
              <w:t>18</w:t>
            </w: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36</w:t>
            </w:r>
            <w:r w:rsidRPr="006542BA">
              <w:rPr>
                <w:rFonts w:ascii="Arial" w:hAnsi="Arial" w:cs="Arial"/>
              </w:rPr>
              <w:t>O</w:t>
            </w:r>
            <w:r w:rsidRPr="006542BA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1726" w:type="dxa"/>
            <w:tcBorders>
              <w:bottom w:val="single" w:sz="4" w:space="0" w:color="7F7F7F" w:themeColor="text1" w:themeTint="80"/>
            </w:tcBorders>
            <w:vAlign w:val="center"/>
          </w:tcPr>
          <w:p w14:paraId="78B267C7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5281</w:t>
            </w:r>
          </w:p>
        </w:tc>
      </w:tr>
      <w:tr w:rsidR="00643956" w:rsidRPr="006542BA" w14:paraId="4BECE000" w14:textId="77777777" w:rsidTr="005071EF">
        <w:trPr>
          <w:jc w:val="center"/>
        </w:trPr>
        <w:tc>
          <w:tcPr>
            <w:tcW w:w="172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90ED644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Others</w:t>
            </w:r>
          </w:p>
        </w:tc>
        <w:tc>
          <w:tcPr>
            <w:tcW w:w="266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93EB80F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Phosphoric_acid</w:t>
            </w:r>
          </w:p>
        </w:tc>
        <w:tc>
          <w:tcPr>
            <w:tcW w:w="94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627EA9F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12.21</w:t>
            </w:r>
          </w:p>
        </w:tc>
        <w:tc>
          <w:tcPr>
            <w:tcW w:w="19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460A111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H</w:t>
            </w:r>
            <w:r w:rsidRPr="006542BA">
              <w:rPr>
                <w:rFonts w:ascii="Arial" w:hAnsi="Arial" w:cs="Arial"/>
                <w:vertAlign w:val="subscript"/>
              </w:rPr>
              <w:t>3</w:t>
            </w:r>
            <w:r w:rsidRPr="006542BA">
              <w:rPr>
                <w:rFonts w:ascii="Arial" w:hAnsi="Arial" w:cs="Arial"/>
              </w:rPr>
              <w:t>PO</w:t>
            </w:r>
            <w:r w:rsidRPr="006542BA">
              <w:rPr>
                <w:rFonts w:ascii="Arial" w:hAnsi="Arial" w:cs="Arial"/>
                <w:vertAlign w:val="subscript"/>
              </w:rPr>
              <w:t>4</w:t>
            </w:r>
          </w:p>
        </w:tc>
        <w:tc>
          <w:tcPr>
            <w:tcW w:w="172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A0FD1B4" w14:textId="77777777" w:rsidR="00643956" w:rsidRPr="006542BA" w:rsidRDefault="00643956" w:rsidP="005071EF">
            <w:pPr>
              <w:tabs>
                <w:tab w:val="left" w:pos="861"/>
              </w:tabs>
              <w:jc w:val="center"/>
              <w:rPr>
                <w:rFonts w:ascii="Arial" w:hAnsi="Arial" w:cs="Arial"/>
              </w:rPr>
            </w:pPr>
            <w:r w:rsidRPr="006542BA">
              <w:rPr>
                <w:rFonts w:ascii="Arial" w:hAnsi="Arial" w:cs="Arial"/>
              </w:rPr>
              <w:t>1004</w:t>
            </w:r>
          </w:p>
        </w:tc>
      </w:tr>
    </w:tbl>
    <w:p w14:paraId="595A3258" w14:textId="77777777" w:rsidR="00643956" w:rsidRPr="006542BA" w:rsidRDefault="00643956" w:rsidP="00643956">
      <w:pPr>
        <w:spacing w:after="0" w:line="240" w:lineRule="auto"/>
        <w:jc w:val="both"/>
        <w:rPr>
          <w:rFonts w:ascii="Arial" w:hAnsi="Arial" w:cs="Arial"/>
          <w:color w:val="0D0D0D"/>
          <w:shd w:val="clear" w:color="auto" w:fill="FFFFFF"/>
          <w:lang w:val="en-US"/>
        </w:rPr>
      </w:pPr>
      <w:r w:rsidRPr="006542BA">
        <w:rPr>
          <w:rFonts w:ascii="Arial" w:hAnsi="Arial" w:cs="Arial"/>
          <w:b/>
          <w:bCs/>
          <w:vertAlign w:val="superscript"/>
          <w:lang w:val="en-US"/>
        </w:rPr>
        <w:t>*</w:t>
      </w:r>
      <w:r w:rsidRPr="006542BA">
        <w:rPr>
          <w:rFonts w:ascii="Arial" w:hAnsi="Arial" w:cs="Arial"/>
          <w:color w:val="0D0D0D"/>
          <w:shd w:val="clear" w:color="auto" w:fill="FFFFFF"/>
          <w:lang w:val="en-US"/>
        </w:rPr>
        <w:t>Legend: Retention time (RT), and Chemical Identifiers (CID).</w:t>
      </w:r>
    </w:p>
    <w:p w14:paraId="744A4BB5" w14:textId="77777777" w:rsidR="00643956" w:rsidRPr="006542BA" w:rsidRDefault="00643956" w:rsidP="00643956">
      <w:pPr>
        <w:spacing w:after="0" w:line="240" w:lineRule="auto"/>
        <w:rPr>
          <w:rFonts w:ascii="Arial" w:hAnsi="Arial" w:cs="Arial"/>
          <w:lang w:val="en-US"/>
        </w:rPr>
      </w:pPr>
    </w:p>
    <w:p w14:paraId="6147549D" w14:textId="77777777" w:rsidR="00643956" w:rsidRPr="006542BA" w:rsidRDefault="00643956" w:rsidP="00643956">
      <w:pPr>
        <w:spacing w:after="0" w:line="240" w:lineRule="auto"/>
        <w:rPr>
          <w:rFonts w:ascii="Arial" w:hAnsi="Arial" w:cs="Arial"/>
          <w:lang w:val="en-US"/>
        </w:rPr>
      </w:pPr>
    </w:p>
    <w:p w14:paraId="5D57BA47" w14:textId="77777777" w:rsidR="00F53EE0" w:rsidRPr="006542BA" w:rsidRDefault="00F53EE0">
      <w:pPr>
        <w:rPr>
          <w:rFonts w:ascii="Arial" w:hAnsi="Arial" w:cs="Arial"/>
          <w:lang w:val="en-US"/>
        </w:rPr>
      </w:pPr>
    </w:p>
    <w:sectPr w:rsidR="00F53EE0" w:rsidRPr="006542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956"/>
    <w:rsid w:val="00404F79"/>
    <w:rsid w:val="00440DE8"/>
    <w:rsid w:val="004B6B69"/>
    <w:rsid w:val="005833C8"/>
    <w:rsid w:val="00643956"/>
    <w:rsid w:val="006542BA"/>
    <w:rsid w:val="007608BF"/>
    <w:rsid w:val="00791F03"/>
    <w:rsid w:val="009F6AC2"/>
    <w:rsid w:val="00E561AB"/>
    <w:rsid w:val="00EA7C0C"/>
    <w:rsid w:val="00F5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BC8244"/>
  <w15:chartTrackingRefBased/>
  <w15:docId w15:val="{FBACA5D6-AE55-4A0A-8043-81E7515A3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956"/>
    <w:pPr>
      <w:spacing w:line="278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64395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4395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4395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4395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4395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4395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4395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4395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4395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439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439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439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4395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4395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4395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4395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4395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4395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439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43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4395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43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43956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aoChar">
    <w:name w:val="Citação Char"/>
    <w:basedOn w:val="Fontepargpadro"/>
    <w:link w:val="Citao"/>
    <w:uiPriority w:val="29"/>
    <w:rsid w:val="0064395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43956"/>
    <w:pPr>
      <w:spacing w:line="259" w:lineRule="auto"/>
      <w:ind w:left="720"/>
      <w:contextualSpacing/>
    </w:pPr>
    <w:rPr>
      <w:sz w:val="22"/>
      <w:szCs w:val="22"/>
    </w:rPr>
  </w:style>
  <w:style w:type="character" w:styleId="nfaseIntensa">
    <w:name w:val="Intense Emphasis"/>
    <w:basedOn w:val="Fontepargpadro"/>
    <w:uiPriority w:val="21"/>
    <w:qFormat/>
    <w:rsid w:val="0064395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439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4395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43956"/>
    <w:rPr>
      <w:b/>
      <w:bCs/>
      <w:smallCaps/>
      <w:color w:val="0F4761" w:themeColor="accent1" w:themeShade="BF"/>
      <w:spacing w:val="5"/>
    </w:rPr>
  </w:style>
  <w:style w:type="table" w:styleId="TabeladeGradeClara">
    <w:name w:val="Grid Table Light"/>
    <w:basedOn w:val="Tabelanormal"/>
    <w:uiPriority w:val="40"/>
    <w:rsid w:val="00643956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291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Raquel Alcantara Miranda</dc:creator>
  <cp:keywords/>
  <dc:description/>
  <cp:lastModifiedBy>Maria Raquel Alcantara Miranda</cp:lastModifiedBy>
  <cp:revision>6</cp:revision>
  <dcterms:created xsi:type="dcterms:W3CDTF">2025-09-22T13:04:00Z</dcterms:created>
  <dcterms:modified xsi:type="dcterms:W3CDTF">2026-04-06T12:33:00Z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ea7e8dc8-06cb-47f2-941c-471eaf94e93f</vt:lpwstr>
  </property>
</Properties>
</file>