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65B" w:rsidRDefault="007A265B"/>
    <w:p w:rsidR="001645BD" w:rsidRDefault="001645BD"/>
    <w:p w:rsidR="001645BD" w:rsidRPr="001645BD" w:rsidRDefault="00AD00C7" w:rsidP="001645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  <w:t>Supplementary Table S1</w:t>
      </w:r>
      <w:r w:rsidR="001645BD" w:rsidRPr="00AD00C7"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  <w:t>. Quality assessment of cohort studies included in this meta- analysis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268"/>
        <w:gridCol w:w="1701"/>
        <w:gridCol w:w="1843"/>
        <w:gridCol w:w="1559"/>
        <w:gridCol w:w="2127"/>
        <w:gridCol w:w="1417"/>
        <w:gridCol w:w="1843"/>
        <w:gridCol w:w="1559"/>
        <w:gridCol w:w="1276"/>
      </w:tblGrid>
      <w:tr w:rsidR="001645BD" w:rsidTr="00397AE7">
        <w:tc>
          <w:tcPr>
            <w:tcW w:w="2830" w:type="dxa"/>
            <w:vAlign w:val="center"/>
          </w:tcPr>
          <w:bookmarkEnd w:id="0"/>
          <w:p w:rsidR="001645BD" w:rsidRPr="00FC0679" w:rsidRDefault="001645BD" w:rsidP="00397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679">
              <w:rPr>
                <w:rFonts w:ascii="Times New Roman" w:hAnsi="Times New Roman" w:cs="Times New Roman"/>
                <w:b/>
                <w:sz w:val="24"/>
                <w:szCs w:val="24"/>
              </w:rPr>
              <w:t>Study</w:t>
            </w:r>
          </w:p>
        </w:tc>
        <w:tc>
          <w:tcPr>
            <w:tcW w:w="2268" w:type="dxa"/>
            <w:vAlign w:val="center"/>
          </w:tcPr>
          <w:p w:rsidR="001645BD" w:rsidRPr="00FC0679" w:rsidRDefault="001645BD" w:rsidP="00397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679">
              <w:rPr>
                <w:rFonts w:ascii="Times New Roman" w:hAnsi="Times New Roman" w:cs="Times New Roman"/>
                <w:b/>
                <w:sz w:val="24"/>
                <w:szCs w:val="24"/>
              </w:rPr>
              <w:t>Representativeness of the exposed cohort</w:t>
            </w:r>
          </w:p>
        </w:tc>
        <w:tc>
          <w:tcPr>
            <w:tcW w:w="1701" w:type="dxa"/>
            <w:vAlign w:val="center"/>
          </w:tcPr>
          <w:p w:rsidR="001645BD" w:rsidRPr="00FC0679" w:rsidRDefault="001645BD" w:rsidP="00397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679">
              <w:rPr>
                <w:rFonts w:ascii="Times New Roman" w:hAnsi="Times New Roman" w:cs="Times New Roman"/>
                <w:b/>
                <w:sz w:val="24"/>
                <w:szCs w:val="24"/>
              </w:rPr>
              <w:t>Selection of the unexposed cohort</w:t>
            </w:r>
          </w:p>
        </w:tc>
        <w:tc>
          <w:tcPr>
            <w:tcW w:w="1843" w:type="dxa"/>
            <w:vAlign w:val="center"/>
          </w:tcPr>
          <w:p w:rsidR="001645BD" w:rsidRPr="00FC0679" w:rsidRDefault="001645BD" w:rsidP="00397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679">
              <w:rPr>
                <w:rFonts w:ascii="Times New Roman" w:hAnsi="Times New Roman" w:cs="Times New Roman"/>
                <w:b/>
                <w:sz w:val="24"/>
                <w:szCs w:val="24"/>
              </w:rPr>
              <w:t>Ascertainment of exposure</w:t>
            </w:r>
          </w:p>
        </w:tc>
        <w:tc>
          <w:tcPr>
            <w:tcW w:w="1559" w:type="dxa"/>
            <w:vAlign w:val="center"/>
          </w:tcPr>
          <w:p w:rsidR="001645BD" w:rsidRPr="00FC0679" w:rsidRDefault="001645BD" w:rsidP="00397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679">
              <w:rPr>
                <w:rFonts w:ascii="Times New Roman" w:hAnsi="Times New Roman" w:cs="Times New Roman"/>
                <w:b/>
                <w:sz w:val="24"/>
                <w:szCs w:val="24"/>
              </w:rPr>
              <w:t>Outcome of interest not present at start of study</w:t>
            </w:r>
          </w:p>
        </w:tc>
        <w:tc>
          <w:tcPr>
            <w:tcW w:w="2127" w:type="dxa"/>
            <w:vAlign w:val="center"/>
          </w:tcPr>
          <w:p w:rsidR="001645BD" w:rsidRPr="00FC0679" w:rsidRDefault="001645BD" w:rsidP="00397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679">
              <w:rPr>
                <w:rFonts w:ascii="Times New Roman" w:hAnsi="Times New Roman" w:cs="Times New Roman"/>
                <w:b/>
                <w:sz w:val="24"/>
                <w:szCs w:val="24"/>
              </w:rPr>
              <w:t>Control for important factor or additional factor</w:t>
            </w:r>
          </w:p>
        </w:tc>
        <w:tc>
          <w:tcPr>
            <w:tcW w:w="1417" w:type="dxa"/>
            <w:vAlign w:val="center"/>
          </w:tcPr>
          <w:p w:rsidR="001645BD" w:rsidRPr="00FC0679" w:rsidRDefault="001645BD" w:rsidP="00397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679">
              <w:rPr>
                <w:rFonts w:ascii="Times New Roman" w:hAnsi="Times New Roman" w:cs="Times New Roman"/>
                <w:b/>
                <w:sz w:val="24"/>
                <w:szCs w:val="24"/>
              </w:rPr>
              <w:t>Outcome assessment</w:t>
            </w:r>
          </w:p>
        </w:tc>
        <w:tc>
          <w:tcPr>
            <w:tcW w:w="1843" w:type="dxa"/>
            <w:vAlign w:val="center"/>
          </w:tcPr>
          <w:p w:rsidR="001645BD" w:rsidRPr="00FC0679" w:rsidRDefault="001645BD" w:rsidP="00397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679">
              <w:rPr>
                <w:rFonts w:ascii="Times New Roman" w:hAnsi="Times New Roman" w:cs="Times New Roman"/>
                <w:b/>
                <w:sz w:val="24"/>
                <w:szCs w:val="24"/>
              </w:rPr>
              <w:t>Follow-up long enough for outcomes to occur</w:t>
            </w:r>
          </w:p>
        </w:tc>
        <w:tc>
          <w:tcPr>
            <w:tcW w:w="1559" w:type="dxa"/>
            <w:vAlign w:val="center"/>
          </w:tcPr>
          <w:p w:rsidR="001645BD" w:rsidRPr="00FC0679" w:rsidRDefault="001645BD" w:rsidP="00397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679">
              <w:rPr>
                <w:rFonts w:ascii="Times New Roman" w:hAnsi="Times New Roman" w:cs="Times New Roman"/>
                <w:b/>
                <w:sz w:val="24"/>
                <w:szCs w:val="24"/>
              </w:rPr>
              <w:t>Adequacy of follow-up of cohort</w:t>
            </w:r>
          </w:p>
        </w:tc>
        <w:tc>
          <w:tcPr>
            <w:tcW w:w="1276" w:type="dxa"/>
            <w:vAlign w:val="center"/>
          </w:tcPr>
          <w:p w:rsidR="001645BD" w:rsidRPr="00FC0679" w:rsidRDefault="001645BD" w:rsidP="00397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679">
              <w:rPr>
                <w:rFonts w:ascii="Times New Roman" w:hAnsi="Times New Roman" w:cs="Times New Roman"/>
                <w:b/>
                <w:sz w:val="24"/>
                <w:szCs w:val="24"/>
              </w:rPr>
              <w:t>Total quality scores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Kliment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  <w:vAlign w:val="center"/>
          </w:tcPr>
          <w:p w:rsidR="001645BD" w:rsidRPr="003814F9" w:rsidRDefault="001645BD" w:rsidP="00397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Fujimura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>
              <w:rPr>
                <w:rFonts w:hint="eastAsia"/>
              </w:rPr>
              <w:t>—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012">
              <w:rPr>
                <w:rFonts w:ascii="Times New Roman" w:hAnsi="Times New Roman" w:cs="Times New Roman"/>
                <w:sz w:val="28"/>
                <w:szCs w:val="28"/>
              </w:rPr>
              <w:t>Heering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 w:rsidRPr="00A740EA">
              <w:rPr>
                <w:rFonts w:ascii="Times New Roman" w:hAnsi="Times New Roman" w:cs="Times New Roman" w:hint="eastAsia"/>
                <w:sz w:val="28"/>
                <w:szCs w:val="28"/>
              </w:rPr>
              <w:t>9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Zhang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>
              <w:rPr>
                <w:rFonts w:hint="eastAsia"/>
              </w:rPr>
              <w:t>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Xu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>
              <w:rPr>
                <w:rFonts w:hint="eastAsia"/>
              </w:rPr>
              <w:t>—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>
              <w:rPr>
                <w:rFonts w:hint="eastAsia"/>
              </w:rPr>
              <w:t>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645BD" w:rsidTr="00397AE7">
        <w:tc>
          <w:tcPr>
            <w:tcW w:w="2830" w:type="dxa"/>
          </w:tcPr>
          <w:p w:rsidR="001645BD" w:rsidRPr="00355A84" w:rsidRDefault="001645BD" w:rsidP="00397AE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5A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Moschini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645BD" w:rsidTr="00397AE7">
        <w:tc>
          <w:tcPr>
            <w:tcW w:w="2830" w:type="dxa"/>
          </w:tcPr>
          <w:p w:rsidR="001645BD" w:rsidRPr="00193012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012">
              <w:rPr>
                <w:rFonts w:ascii="Times New Roman" w:hAnsi="Times New Roman" w:cs="Times New Roman"/>
                <w:sz w:val="28"/>
                <w:szCs w:val="28"/>
              </w:rPr>
              <w:t>Raheem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645BD" w:rsidTr="00397AE7">
        <w:tc>
          <w:tcPr>
            <w:tcW w:w="2830" w:type="dxa"/>
          </w:tcPr>
          <w:p w:rsidR="001645BD" w:rsidRPr="00193012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012">
              <w:rPr>
                <w:rFonts w:ascii="Times New Roman" w:hAnsi="Times New Roman" w:cs="Times New Roman"/>
                <w:sz w:val="28"/>
                <w:szCs w:val="28"/>
              </w:rPr>
              <w:t>Moris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 w:rsidRPr="00B63AAB">
              <w:rPr>
                <w:rFonts w:ascii="Times New Roman" w:hAnsi="Times New Roman" w:cs="Times New Roman" w:hint="eastAsia"/>
                <w:sz w:val="28"/>
                <w:szCs w:val="28"/>
              </w:rPr>
              <w:t>9</w:t>
            </w:r>
          </w:p>
        </w:tc>
      </w:tr>
      <w:tr w:rsidR="001645BD" w:rsidTr="00397AE7">
        <w:tc>
          <w:tcPr>
            <w:tcW w:w="2830" w:type="dxa"/>
          </w:tcPr>
          <w:p w:rsidR="001645BD" w:rsidRPr="00193012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012">
              <w:rPr>
                <w:rFonts w:ascii="Times New Roman" w:hAnsi="Times New Roman" w:cs="Times New Roman"/>
                <w:sz w:val="28"/>
                <w:szCs w:val="28"/>
              </w:rPr>
              <w:t>Boehm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45BD" w:rsidTr="00397AE7">
        <w:tc>
          <w:tcPr>
            <w:tcW w:w="2830" w:type="dxa"/>
          </w:tcPr>
          <w:p w:rsidR="001645BD" w:rsidRPr="00193012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012">
              <w:rPr>
                <w:rFonts w:ascii="Times New Roman" w:hAnsi="Times New Roman" w:cs="Times New Roman"/>
                <w:sz w:val="28"/>
                <w:szCs w:val="28"/>
              </w:rPr>
              <w:t>Mithal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 w:rsidRPr="00A374F8">
              <w:rPr>
                <w:rFonts w:ascii="Times New Roman" w:hAnsi="Times New Roman" w:cs="Times New Roman" w:hint="eastAsia"/>
                <w:sz w:val="28"/>
                <w:szCs w:val="28"/>
              </w:rPr>
              <w:t>8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Maxeiner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Eminaga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 w:rsidRPr="00505192">
              <w:rPr>
                <w:rFonts w:ascii="Times New Roman" w:hAnsi="Times New Roman" w:cs="Times New Roman" w:hint="eastAsia"/>
                <w:sz w:val="28"/>
                <w:szCs w:val="28"/>
              </w:rPr>
              <w:t>9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Liu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 w:rsidRPr="00A374F8">
              <w:rPr>
                <w:rFonts w:ascii="Times New Roman" w:hAnsi="Times New Roman" w:cs="Times New Roman" w:hint="eastAsia"/>
                <w:sz w:val="28"/>
                <w:szCs w:val="28"/>
              </w:rPr>
              <w:t>8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Kim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 w:rsidRPr="00A374F8">
              <w:rPr>
                <w:rFonts w:ascii="Times New Roman" w:hAnsi="Times New Roman" w:cs="Times New Roman" w:hint="eastAsia"/>
                <w:sz w:val="28"/>
                <w:szCs w:val="28"/>
              </w:rPr>
              <w:t>8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Jeong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>
              <w:rPr>
                <w:rFonts w:hint="eastAsia"/>
              </w:rPr>
              <w:t>—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>
              <w:rPr>
                <w:rFonts w:hint="eastAsia"/>
              </w:rPr>
              <w:t>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Rouanne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Park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E3F">
              <w:rPr>
                <w:rFonts w:ascii="Times New Roman" w:hAnsi="Times New Roman" w:cs="Times New Roman"/>
                <w:sz w:val="28"/>
                <w:szCs w:val="28"/>
              </w:rPr>
              <w:t>Knoedler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012">
              <w:rPr>
                <w:rFonts w:ascii="Times New Roman" w:hAnsi="Times New Roman" w:cs="Times New Roman"/>
                <w:sz w:val="28"/>
                <w:szCs w:val="28"/>
              </w:rPr>
              <w:t>Touijer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>
              <w:rPr>
                <w:rFonts w:hint="eastAsia"/>
              </w:rPr>
              <w:t>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45BD" w:rsidTr="00397AE7">
        <w:tc>
          <w:tcPr>
            <w:tcW w:w="2830" w:type="dxa"/>
          </w:tcPr>
          <w:p w:rsidR="001645BD" w:rsidRPr="00193012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0A9">
              <w:rPr>
                <w:rFonts w:ascii="Times New Roman" w:hAnsi="Times New Roman" w:cs="Times New Roman"/>
                <w:sz w:val="28"/>
                <w:szCs w:val="28"/>
              </w:rPr>
              <w:t>Fairey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45BD" w:rsidTr="00397AE7">
        <w:tc>
          <w:tcPr>
            <w:tcW w:w="2830" w:type="dxa"/>
          </w:tcPr>
          <w:p w:rsidR="001645BD" w:rsidRPr="00193012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012">
              <w:rPr>
                <w:rFonts w:ascii="Times New Roman" w:hAnsi="Times New Roman" w:cs="Times New Roman"/>
                <w:sz w:val="28"/>
                <w:szCs w:val="28"/>
              </w:rPr>
              <w:t>Sukumar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 w:rsidRPr="00505192">
              <w:rPr>
                <w:rFonts w:ascii="Times New Roman" w:hAnsi="Times New Roman" w:cs="Times New Roman" w:hint="eastAsia"/>
                <w:sz w:val="28"/>
                <w:szCs w:val="28"/>
              </w:rPr>
              <w:t>9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McNeill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Pr="007B7004" w:rsidRDefault="001645BD" w:rsidP="00397AE7">
            <w:pPr>
              <w:jc w:val="center"/>
              <w:rPr>
                <w:b/>
              </w:rPr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Zhong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>
              <w:rPr>
                <w:rFonts w:hint="eastAsia"/>
              </w:rPr>
              <w:t>—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0A9">
              <w:rPr>
                <w:rFonts w:ascii="Times New Roman" w:hAnsi="Times New Roman" w:cs="Times New Roman"/>
                <w:sz w:val="28"/>
                <w:szCs w:val="28"/>
              </w:rPr>
              <w:t>Mitchell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Min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  <w:vAlign w:val="center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0A9">
              <w:rPr>
                <w:rFonts w:ascii="Times New Roman" w:hAnsi="Times New Roman" w:cs="Times New Roman"/>
                <w:sz w:val="28"/>
                <w:szCs w:val="28"/>
              </w:rPr>
              <w:t>Lewinshtein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Joniau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★★</w:t>
            </w:r>
          </w:p>
        </w:tc>
        <w:tc>
          <w:tcPr>
            <w:tcW w:w="1417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</w:pPr>
            <w:r w:rsidRPr="00505192">
              <w:rPr>
                <w:rFonts w:ascii="Times New Roman" w:hAnsi="Times New Roman" w:cs="Times New Roman" w:hint="eastAsia"/>
                <w:sz w:val="28"/>
                <w:szCs w:val="28"/>
              </w:rPr>
              <w:t>9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Dorin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Pr="0039239D" w:rsidRDefault="001645BD" w:rsidP="00397AE7">
            <w:pPr>
              <w:jc w:val="center"/>
            </w:pPr>
            <w:r>
              <w:rPr>
                <w:rFonts w:hint="eastAsia"/>
              </w:rPr>
              <w:t>—</w:t>
            </w:r>
          </w:p>
        </w:tc>
        <w:tc>
          <w:tcPr>
            <w:tcW w:w="1559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★★</w:t>
            </w:r>
          </w:p>
        </w:tc>
        <w:tc>
          <w:tcPr>
            <w:tcW w:w="1417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Pr="00505192" w:rsidRDefault="001645BD" w:rsidP="00397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Oh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★★</w:t>
            </w:r>
          </w:p>
        </w:tc>
        <w:tc>
          <w:tcPr>
            <w:tcW w:w="1417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9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Ku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★★</w:t>
            </w:r>
          </w:p>
        </w:tc>
        <w:tc>
          <w:tcPr>
            <w:tcW w:w="1417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9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048">
              <w:rPr>
                <w:rFonts w:ascii="Times New Roman" w:hAnsi="Times New Roman" w:cs="Times New Roman"/>
                <w:sz w:val="28"/>
                <w:szCs w:val="28"/>
              </w:rPr>
              <w:t>Villari</w:t>
            </w:r>
            <w:r w:rsidRPr="00A55BCE"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Pr="00FC7BB8" w:rsidRDefault="001645BD" w:rsidP="00397AE7">
            <w:pPr>
              <w:jc w:val="center"/>
              <w:rPr>
                <w:b/>
              </w:rPr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417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8</w:t>
            </w:r>
          </w:p>
        </w:tc>
      </w:tr>
      <w:tr w:rsidR="001645BD" w:rsidTr="00397AE7">
        <w:tc>
          <w:tcPr>
            <w:tcW w:w="2830" w:type="dxa"/>
          </w:tcPr>
          <w:p w:rsidR="001645BD" w:rsidRPr="005E0048" w:rsidRDefault="001645BD" w:rsidP="00397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07">
              <w:rPr>
                <w:rFonts w:ascii="Times New Roman" w:hAnsi="Times New Roman" w:cs="Times New Roman"/>
                <w:sz w:val="28"/>
                <w:szCs w:val="28"/>
              </w:rPr>
              <w:t>Wright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</w:p>
        </w:tc>
        <w:tc>
          <w:tcPr>
            <w:tcW w:w="2268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701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2127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417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843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559" w:type="dxa"/>
            <w:vAlign w:val="center"/>
          </w:tcPr>
          <w:p w:rsidR="001645BD" w:rsidRPr="0039239D" w:rsidRDefault="001645BD" w:rsidP="00397AE7">
            <w:pPr>
              <w:jc w:val="center"/>
            </w:pPr>
            <w:r w:rsidRPr="0039239D">
              <w:rPr>
                <w:rFonts w:hint="eastAsia"/>
              </w:rPr>
              <w:t>★</w:t>
            </w:r>
          </w:p>
        </w:tc>
        <w:tc>
          <w:tcPr>
            <w:tcW w:w="1276" w:type="dxa"/>
          </w:tcPr>
          <w:p w:rsidR="001645BD" w:rsidRDefault="001645BD" w:rsidP="00397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8</w:t>
            </w:r>
          </w:p>
        </w:tc>
      </w:tr>
    </w:tbl>
    <w:p w:rsidR="001645BD" w:rsidRDefault="001645BD"/>
    <w:sectPr w:rsidR="001645BD" w:rsidSect="001645BD">
      <w:pgSz w:w="23814" w:h="16839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5FD" w:rsidRDefault="00FC45FD" w:rsidP="001645BD">
      <w:r>
        <w:separator/>
      </w:r>
    </w:p>
  </w:endnote>
  <w:endnote w:type="continuationSeparator" w:id="0">
    <w:p w:rsidR="00FC45FD" w:rsidRDefault="00FC45FD" w:rsidP="00164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5FD" w:rsidRDefault="00FC45FD" w:rsidP="001645BD">
      <w:r>
        <w:separator/>
      </w:r>
    </w:p>
  </w:footnote>
  <w:footnote w:type="continuationSeparator" w:id="0">
    <w:p w:rsidR="00FC45FD" w:rsidRDefault="00FC45FD" w:rsidP="00164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34D"/>
    <w:rsid w:val="001645BD"/>
    <w:rsid w:val="00446F4D"/>
    <w:rsid w:val="006D134D"/>
    <w:rsid w:val="007A265B"/>
    <w:rsid w:val="00AD00C7"/>
    <w:rsid w:val="00FC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236CAA-53B2-4440-8120-C4EF632C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5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4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45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4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45BD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645BD"/>
    <w:rPr>
      <w:color w:val="0000FF"/>
      <w:u w:val="single"/>
    </w:rPr>
  </w:style>
  <w:style w:type="table" w:styleId="a6">
    <w:name w:val="Table Grid"/>
    <w:basedOn w:val="a1"/>
    <w:uiPriority w:val="39"/>
    <w:rsid w:val="00164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必立进</dc:creator>
  <cp:keywords/>
  <dc:description/>
  <cp:lastModifiedBy>必立进</cp:lastModifiedBy>
  <cp:revision>5</cp:revision>
  <dcterms:created xsi:type="dcterms:W3CDTF">2017-10-15T08:16:00Z</dcterms:created>
  <dcterms:modified xsi:type="dcterms:W3CDTF">2017-10-15T08:20:00Z</dcterms:modified>
</cp:coreProperties>
</file>