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E4" w:rsidRPr="00BB227D" w:rsidRDefault="00383200" w:rsidP="00DE0EE4">
      <w:pPr>
        <w:rPr>
          <w:rFonts w:ascii="Arial" w:hAnsi="Arial" w:cs="Arial"/>
          <w:lang w:val="en-US"/>
        </w:rPr>
      </w:pPr>
      <w:r w:rsidRPr="00BB227D">
        <w:rPr>
          <w:rFonts w:ascii="Arial" w:hAnsi="Arial" w:cs="Arial"/>
          <w:lang w:val="en-US"/>
        </w:rPr>
        <w:t>SUPPLEMENTARY TAB</w:t>
      </w:r>
      <w:bookmarkStart w:id="0" w:name="_GoBack"/>
      <w:bookmarkEnd w:id="0"/>
      <w:r w:rsidRPr="00BB227D">
        <w:rPr>
          <w:rFonts w:ascii="Arial" w:hAnsi="Arial" w:cs="Arial"/>
          <w:lang w:val="en-US"/>
        </w:rPr>
        <w:t>LE 1: CHARACTERISTICS AND OUTCOME OF STUDIES THAT INVESTIGATE BLADDER SPARING TREATMENT FOR MUSCLE-INVASIVE BLADDER CANCER</w:t>
      </w:r>
    </w:p>
    <w:p w:rsidR="00DE0EE4" w:rsidRPr="00BB227D" w:rsidRDefault="00DE0EE4"/>
    <w:tbl>
      <w:tblPr>
        <w:tblStyle w:val="PlainTable5"/>
        <w:tblW w:w="15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756"/>
        <w:gridCol w:w="633"/>
        <w:gridCol w:w="638"/>
        <w:gridCol w:w="638"/>
        <w:gridCol w:w="478"/>
        <w:gridCol w:w="1117"/>
        <w:gridCol w:w="798"/>
        <w:gridCol w:w="957"/>
        <w:gridCol w:w="1118"/>
        <w:gridCol w:w="798"/>
        <w:gridCol w:w="638"/>
        <w:gridCol w:w="798"/>
        <w:gridCol w:w="797"/>
        <w:gridCol w:w="798"/>
        <w:gridCol w:w="2242"/>
      </w:tblGrid>
      <w:tr w:rsidR="00BB227D" w:rsidRPr="00BB227D" w:rsidTr="00F275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Author +</w:t>
            </w:r>
          </w:p>
          <w:p w:rsidR="00383200" w:rsidRPr="00BB227D" w:rsidRDefault="00383200" w:rsidP="00F27585">
            <w:pPr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Year</w:t>
            </w:r>
          </w:p>
        </w:tc>
        <w:tc>
          <w:tcPr>
            <w:tcW w:w="1756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Treatment*</w:t>
            </w:r>
          </w:p>
        </w:tc>
        <w:tc>
          <w:tcPr>
            <w:tcW w:w="633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Stage</w:t>
            </w:r>
          </w:p>
        </w:tc>
        <w:tc>
          <w:tcPr>
            <w:tcW w:w="63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no. of pat.</w:t>
            </w:r>
          </w:p>
        </w:tc>
        <w:tc>
          <w:tcPr>
            <w:tcW w:w="63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Age**</w:t>
            </w:r>
          </w:p>
        </w:tc>
        <w:tc>
          <w:tcPr>
            <w:tcW w:w="47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FU</w:t>
            </w:r>
          </w:p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***</w:t>
            </w:r>
          </w:p>
        </w:tc>
        <w:tc>
          <w:tcPr>
            <w:tcW w:w="1117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Incomplete TURBT in %</w:t>
            </w:r>
          </w:p>
        </w:tc>
        <w:tc>
          <w:tcPr>
            <w:tcW w:w="79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CR in %</w:t>
            </w:r>
          </w:p>
        </w:tc>
        <w:tc>
          <w:tcPr>
            <w:tcW w:w="957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de-DE"/>
              </w:rPr>
              <w:t>Non Response in % ****</w:t>
            </w:r>
          </w:p>
        </w:tc>
        <w:tc>
          <w:tcPr>
            <w:tcW w:w="111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local recurrence rate in %</w:t>
            </w:r>
          </w:p>
        </w:tc>
        <w:tc>
          <w:tcPr>
            <w:tcW w:w="79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No. immediate SV-RC</w:t>
            </w:r>
          </w:p>
        </w:tc>
        <w:tc>
          <w:tcPr>
            <w:tcW w:w="63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No. late SV-RC</w:t>
            </w: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br/>
              <w:t>*****</w:t>
            </w:r>
          </w:p>
        </w:tc>
        <w:tc>
          <w:tcPr>
            <w:tcW w:w="79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SVRC</w:t>
            </w:r>
            <w:proofErr w:type="spellEnd"/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-Rate</w:t>
            </w:r>
          </w:p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In %</w:t>
            </w:r>
          </w:p>
        </w:tc>
        <w:tc>
          <w:tcPr>
            <w:tcW w:w="797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 xml:space="preserve">5-year </w:t>
            </w:r>
            <w:proofErr w:type="spellStart"/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DSS</w:t>
            </w:r>
            <w:proofErr w:type="spellEnd"/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 xml:space="preserve"> ******</w:t>
            </w:r>
          </w:p>
        </w:tc>
        <w:tc>
          <w:tcPr>
            <w:tcW w:w="798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 xml:space="preserve">10- Year </w:t>
            </w:r>
            <w:proofErr w:type="spellStart"/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DSS</w:t>
            </w:r>
            <w:proofErr w:type="spellEnd"/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br/>
              <w:t>******</w:t>
            </w:r>
          </w:p>
        </w:tc>
        <w:tc>
          <w:tcPr>
            <w:tcW w:w="2242" w:type="dxa"/>
            <w:shd w:val="clear" w:color="auto" w:fill="BDD6EE" w:themeFill="accent5" w:themeFillTint="66"/>
            <w:noWrap/>
            <w:hideMark/>
          </w:tcPr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  <w:t>Further outcome following SV-RC</w:t>
            </w:r>
          </w:p>
          <w:p w:rsidR="00383200" w:rsidRPr="00BB227D" w:rsidRDefault="00383200" w:rsidP="00F2758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val="en-US" w:eastAsia="de-DE"/>
              </w:rPr>
            </w:pPr>
          </w:p>
          <w:p w:rsidR="00383200" w:rsidRPr="00BB227D" w:rsidRDefault="00383200" w:rsidP="00F275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Miyata 2020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[58]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(40 +25 Gy,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platin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>-based)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38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80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28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84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74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37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Nyguen 2020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[59]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r w:rsidRPr="00BB227D">
              <w:rPr>
                <w:rFonts w:cstheme="minorHAnsi"/>
                <w:sz w:val="10"/>
                <w:szCs w:val="10"/>
                <w:lang w:val="en-US"/>
              </w:rPr>
              <w:t>(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NAC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) + RT or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(various regimes)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various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115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79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21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27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59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19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21.70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3,5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Coen 2019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  <w:lang w:val="en-US"/>
              </w:rPr>
              <w:t>[60]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AC (40+24 GY, Cis +5-FU)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cT2-4a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Nx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/0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M0</w:t>
            </w:r>
            <w:proofErr w:type="spellEnd"/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51.6 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88/78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12/22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11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Murthy 2019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[61]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/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(64 Gy,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based)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106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65.5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16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5 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Büchser 2019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[62]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MVC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60Gy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/40,8 + 24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cT2-4Nx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19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21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63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6/19 alive, 7 dead due to disease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Mohamed  2018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[63]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CTX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(patients unfit or refusing RC)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51.60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80.6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16.13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16.12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Bacihr 2017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[64]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RCT (50 Gy, Everolimus + 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 </w:t>
            </w:r>
            <w:r w:rsidRPr="00BB227D">
              <w:rPr>
                <w:sz w:val="14"/>
                <w:szCs w:val="14"/>
              </w:rPr>
              <w:t>T2-T4a N0M0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78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36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60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40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Chiang 2017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[65]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NAC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(Cis + 5-FU or Paclitaxel + Cis or Gem) + RC (45 Gy / 50.4 Gy / 64.8 Gy, Cis +/-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Paclitaxe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>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cT2-4a N0-1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86.7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100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13.00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Giacalone 2017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[35]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 xml:space="preserve">RCT 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cT2-T4a N0 MO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475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67.3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54.6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44 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31 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 w:rsidRPr="00BB227D"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  <w:t>58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44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for incomplete response the 5-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yr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and 10-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yr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DSS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were 51% and 32% 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Huddart 2017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[66]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RC vs 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; (55 / 64 Gy, Gem/Cis)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abborted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due to recruitment failure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65.7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85 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5 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66.5 (loco-regional)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35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7/20 developed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NMIBC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in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RCT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group, 5 were salvaged by SR-RC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Nagao 2017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[67]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RCT (43,8 Gy, 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66,5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52.3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30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Kulkarni 2017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(Gem/Cis)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/RT vs. RC (46+20 Gy, Cis) (non- randomized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 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56 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71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 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30.30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10.7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Gerardi 2016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[68]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NAC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platin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-based) +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(56 Gy / 49 Gy / 62 Gy)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 Nx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13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65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36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92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9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Rose 2016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  <w:lang w:val="en-US"/>
              </w:rPr>
              <w:t>[69]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(59 Gy, various RS)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265 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75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23.4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3.8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Thompson 2016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[70]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vs.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(52,5 Grey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hypofractionated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) Gem)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 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15.9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20.00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Yoshioka 2016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[71]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(50 Gy + 10 Gy, Cis (intra-arterial))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134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67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31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80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Byun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2015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  <w:lang w:val="en-US"/>
              </w:rPr>
              <w:t>[72]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mVAC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or Gem/Cis)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vs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 + RT (63 Gy median)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71.5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76.6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Gofrit 2015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[73]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vs. RC (62 Grey (mean),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-based + Gem) matched case-cohort study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35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  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Gupta 2015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[74]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RT vs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(60-70,3 Gy + 56,2 Gy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41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65,4</w:t>
            </w:r>
          </w:p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12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11.10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  <w:lang w:val="en-US"/>
              </w:rPr>
            </w:pPr>
            <w:r w:rsidRPr="00BB227D">
              <w:rPr>
                <w:rFonts w:cstheme="minorHAnsi"/>
                <w:sz w:val="14"/>
                <w:szCs w:val="14"/>
              </w:rPr>
              <w:t> </w:t>
            </w:r>
            <w:r w:rsidRPr="00BB227D">
              <w:rPr>
                <w:rFonts w:cstheme="minorHAnsi"/>
                <w:sz w:val="14"/>
                <w:szCs w:val="14"/>
                <w:lang w:val="en-US"/>
              </w:rPr>
              <w:t>5.12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  <w:lang w:val="en-US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  <w:lang w:val="en-US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  <w:lang w:val="en-US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Hafeez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2015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[75]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MVAC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) + RT (64-68 Gy (median)  MMC +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5FU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cT2-4a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N</w:t>
            </w: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65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39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32.46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Nowak-Sadzikowska 2015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[76]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NAC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(Gem/Cis) +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or RT (60 Gy, 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cT2-4a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73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67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67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67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66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11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22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Roy 2015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[77]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NAC (MVAC) + RT vs NAC + RCT (45+15 Gy, 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cT2-3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31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12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63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37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42.00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Whalley 2015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[78]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(66/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55Gy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(intensity modulated)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-based)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83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86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lastRenderedPageBreak/>
              <w:t xml:space="preserve">Azria 2014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[79]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RCT (63 Gy, Gem/Cis)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72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53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71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21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Mak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 2014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  <w:lang w:val="en-US"/>
              </w:rPr>
              <w:t>[15]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a total of 6 different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BST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protocols 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468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66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51.6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12.20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69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48 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21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47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bCs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bCs/>
                <w:sz w:val="14"/>
                <w:szCs w:val="14"/>
                <w:lang w:eastAsia="de-DE"/>
              </w:rPr>
              <w:t xml:space="preserve">Lee 2014 </w:t>
            </w:r>
            <w:r w:rsidRPr="00BB227D">
              <w:rPr>
                <w:rFonts w:cstheme="minorHAnsi"/>
                <w:bCs/>
                <w:noProof/>
                <w:sz w:val="14"/>
                <w:szCs w:val="14"/>
              </w:rPr>
              <w:t>[80]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RCT (59,3 Gy, 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69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24.00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78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1.5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Huddart 2013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[81]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(55 vs 64 Gy, 5-FU + MMC) whole bladder RT vs. reduced high-dose volume RT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219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74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72.7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 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29.7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11.9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Efstathiou  2012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[32]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+/-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/AC (MCV) (40 Gy + boost,  Gem/Cis)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66.3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92.4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33.3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45 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44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 NA</w:t>
            </w:r>
          </w:p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Eswara 2012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[30]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(40+24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cT2-4Nx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69.4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48 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10 Year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DFS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38% for immediate 61% for delayed group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Panteliadou 2012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[82]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(37,8 / 49,5 Gy,</w:t>
            </w:r>
            <w:r w:rsidRPr="00BB227D">
              <w:rPr>
                <w:sz w:val="10"/>
                <w:szCs w:val="10"/>
              </w:rPr>
              <w:t xml:space="preserve"> </w:t>
            </w:r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Doxorubicin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Amifostine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) 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75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21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86.6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44.00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Zapatero 2012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(MCV)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/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(60/64,8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 Nx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72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28.75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74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21.25 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 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Choudhury 2011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[84]</w:t>
            </w: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 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(52,5 Gy, Gem)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cT2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-3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N0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M0</w:t>
            </w:r>
            <w:proofErr w:type="spellEnd"/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50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67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36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88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0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Iwai  2011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[28]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RC vs Salvage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RCs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after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BST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(40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 Nx M0 -1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87 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66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Krause 2011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or RT (53,8 Gy,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-based)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 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473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65.3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71.5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65.90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70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26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63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 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Maarouf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2011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  <w:lang w:val="en-US"/>
              </w:rPr>
              <w:t>[86]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MVAC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(40+20 Gy)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Nx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56.7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17.9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39.3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35.7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Tunio 2011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[87]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(65 Gy, Cis) whole pelvis vs. bladder only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cT2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-4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N0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M0</w:t>
            </w:r>
            <w:proofErr w:type="spellEnd"/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239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61,9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60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23.3-23.6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93.1-92.8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42.00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14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Hoskins 2010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[88]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RTX  vs. RCT (55/64 Gy, Carbogen + Nicotinamide)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cT1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-4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333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74 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57-60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37-40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76-81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</w:t>
            </w: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</w:t>
            </w:r>
          </w:p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Lagrange 2010 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[89]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(45 +18 Gy, Cis + 5-FU)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68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38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32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Aboziada 2009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[90]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(46 +20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22 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Lin 2009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[91]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(Cis + 5-FU +/- Paclitaxel)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(64,8 Gy, Cis +/- Paclitaxel)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66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47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77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10.00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Ikushima 2008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[92]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(40 Gy, Cis + doxorubicin intra-arterial)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 N0-1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27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71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27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81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Kotwal 2008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 (55 Gy) vs. RC (non-randomized)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cT1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75.3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68.1 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23.70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33 (RT group)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9.8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Oh 2008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[94]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(60 Gy, Gem)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cT2-t3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,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N0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M0</w:t>
            </w:r>
            <w:proofErr w:type="spellEnd"/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67.2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26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Sabaa 2008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(60-65 Gy, Gem/Cis)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cT2-3a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54.2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71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78.8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21.2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24.3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Yadav 2008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[96]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RC +/- adjuvant RT vs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vs RT (40+20 Gy, Cis)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cT2-4a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97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58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32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51 (RCT)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 (RCT)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Chung 2007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[97]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or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or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(40/64 Gy,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-based)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71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94.8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55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31.8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22.35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36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17.06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El-Deen 2007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[98]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MVC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(45 + 19,8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 Nx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58.8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48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67.3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5.5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Müller 2007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[99]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(55.8 Gy, Cis +Paclitaxel)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71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86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7.00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11.9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Perdona 2007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[100]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(MCV)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or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(65/45 Gy)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19.00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85.7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34.3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20.2 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50%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DFS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for all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MIBC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after SV-RC, 28.5%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DFS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for non-responding patients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Cobo 2006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[31]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(MCV or Gem/Cis)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(64.8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cT2-T3 Nx MO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69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86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 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50% of all SV-RC Patients died due to  distant metastasis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lastRenderedPageBreak/>
              <w:t xml:space="preserve">Gogna 2006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[101]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(63/64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113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 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 One case of severe</w:t>
            </w:r>
            <w:r w:rsidRPr="00BB227D">
              <w:rPr>
                <w:rFonts w:cstheme="minorHAnsi"/>
                <w:sz w:val="14"/>
                <w:szCs w:val="14"/>
                <w:lang w:val="en-US"/>
              </w:rPr>
              <w:t xml:space="preserve"> post-operative complications (bowel fistula and delayed wound healing) 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Hata 2006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[102]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Protontherapy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, 41,4 + 33 Gy,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Cis intra-arterial)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72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57.6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26.1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Tonoli 2006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[34]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RTX (60-70 Gy)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cT1-4 N0-Nx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459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67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52.8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48%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53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 NA 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 NA 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Kragelj 2005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(64/46 Gy, Vinblastin)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68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123.6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28%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78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Sangar 2005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[104]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(52.5 Gy, Gem)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 MO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69.4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19.50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87,50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12,50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Cowan 2004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whole bladder vs partial bladder (52.5 vs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55Gy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67.4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69.6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75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5-year OS: 54%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Danesi 2004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[106]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(MCV)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(69 Gy, Cis + 5-FU)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cT2-4a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N0</w:t>
            </w:r>
            <w:proofErr w:type="spellEnd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 </w:t>
            </w:r>
            <w:proofErr w:type="spellStart"/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M0</w:t>
            </w:r>
            <w:proofErr w:type="spellEnd"/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77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65.3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82.2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90.3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0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45.6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12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22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9/12 alive at 7 years, 2 dead of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UBC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, 1 dead to unrelated causes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Eapen 2004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[107]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RCT (40+20 Gy, Nedaplatin)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cT1/a-4b N0/1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200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69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34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79%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83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George 2004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[108]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  <w:lang w:val="en-US"/>
              </w:rPr>
            </w:pP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NAC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MVAC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) +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RCT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 xml:space="preserve"> (45/64 Gy, </w:t>
            </w:r>
            <w:proofErr w:type="spellStart"/>
            <w:r w:rsidRPr="00BB227D">
              <w:rPr>
                <w:rFonts w:cstheme="minorHAnsi"/>
                <w:sz w:val="10"/>
                <w:szCs w:val="10"/>
                <w:lang w:val="en-US"/>
              </w:rPr>
              <w:t>platin</w:t>
            </w:r>
            <w:proofErr w:type="spellEnd"/>
            <w:r w:rsidRPr="00BB227D">
              <w:rPr>
                <w:rFonts w:cstheme="minorHAnsi"/>
                <w:sz w:val="10"/>
                <w:szCs w:val="10"/>
                <w:lang w:val="en-US"/>
              </w:rPr>
              <w:t>-based + 5-FU)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cT2-4N0/1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48.5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75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23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10.0</w:t>
            </w:r>
          </w:p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5,0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18.3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Horwich 2004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[109]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RTX (60.8/64 Gy)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 N0/1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229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67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 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30.0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 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Hussain 2004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[110]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(55 Gy, MMC + 5-FU)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68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50.7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71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Kent 2004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[111]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(60 Gy, Gem)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62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43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All patients without evidence of disease post salvage therapy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Peyromaure 2004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[27]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RCT (24 Gy, Cis + 5-FU)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66.3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36.3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74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21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28.0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25.6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 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Caffo 2003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[112]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(54 Gy, Gem +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64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100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12.5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Chahal 2003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[29]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RTX (55Gy) or RC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398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69.4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43.6 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18.8 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 xml:space="preserve">Yavuz 2003 </w:t>
            </w:r>
            <w:r w:rsidRPr="00BB227D">
              <w:rPr>
                <w:rFonts w:cstheme="minorHAnsi"/>
                <w:noProof/>
                <w:sz w:val="14"/>
                <w:szCs w:val="14"/>
              </w:rPr>
              <w:t>[113]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  <w:r w:rsidRPr="00BB227D">
              <w:rPr>
                <w:rFonts w:cstheme="minorHAnsi"/>
                <w:sz w:val="10"/>
                <w:szCs w:val="10"/>
              </w:rPr>
              <w:t>RT (superfractionated, 67.5 Gy)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cT1-4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87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66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23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2%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79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20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cstheme="minorHAnsi"/>
                <w:sz w:val="14"/>
                <w:szCs w:val="14"/>
              </w:rPr>
              <w:t> NA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Borgaonkar 2002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[114]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eastAsia="de-DE"/>
              </w:rPr>
              <w:t>RTX (52.5 Gy)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163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67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61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48.5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Median survival after SV-RC: 12 months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Rödel 2002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[14]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RT or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(54,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-based)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cT1-4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415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67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70.6%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72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42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20.85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45 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5/10 Years </w:t>
            </w:r>
            <w:proofErr w:type="spellStart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DSS</w:t>
            </w:r>
            <w:proofErr w:type="spellEnd"/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 for non-responders: 21/18%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Shipley 2002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[115]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(MCV)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(40/65 Gy, Cis + 5-FU)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80,4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43%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22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41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35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48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41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eastAsia="de-DE"/>
              </w:rPr>
              <w:t> NA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Scrimger 2001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[116]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RT +/-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CTX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and  RC +/-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CTX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or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(56.6 Gy,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platin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-based)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184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67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80 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20 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Median survival after SV-RC: 58 months 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Arias 2000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[33]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MVAC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)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(45 + 20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cT2-4 N0/1 M0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50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67.5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73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68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26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8/10 died, 6 due to local or distant recurrence</w:t>
            </w:r>
          </w:p>
        </w:tc>
      </w:tr>
      <w:tr w:rsidR="00BB227D" w:rsidRPr="00BB227D" w:rsidTr="00F2758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hideMark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val="en-US" w:eastAsia="de-DE"/>
              </w:rPr>
              <w:t xml:space="preserve">Cooke 2000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[117]</w:t>
            </w:r>
          </w:p>
        </w:tc>
        <w:tc>
          <w:tcPr>
            <w:tcW w:w="1756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NAC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 +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 vs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(65 Gy, Cis)</w:t>
            </w:r>
          </w:p>
        </w:tc>
        <w:tc>
          <w:tcPr>
            <w:tcW w:w="633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cT2-T4 Nx MO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159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65 </w:t>
            </w:r>
          </w:p>
        </w:tc>
        <w:tc>
          <w:tcPr>
            <w:tcW w:w="47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132</w:t>
            </w:r>
          </w:p>
        </w:tc>
        <w:tc>
          <w:tcPr>
            <w:tcW w:w="111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95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111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797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  <w:hideMark/>
          </w:tcPr>
          <w:p w:rsidR="00383200" w:rsidRPr="00BB227D" w:rsidRDefault="00383200" w:rsidP="00F2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 xml:space="preserve">Median survival after SV-RC: 15 months, 24% living longer than 5 years, 58% died within 4 years. </w:t>
            </w:r>
          </w:p>
        </w:tc>
      </w:tr>
      <w:tr w:rsidR="00BB227D" w:rsidRPr="00BB227D" w:rsidTr="00F2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</w:tcPr>
          <w:p w:rsidR="00383200" w:rsidRPr="00BB227D" w:rsidRDefault="00383200" w:rsidP="00F27585">
            <w:pPr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 xml:space="preserve">Miyanaga 2000 </w:t>
            </w:r>
            <w:r w:rsidRPr="00BB227D">
              <w:rPr>
                <w:rFonts w:ascii="Calibri" w:hAnsi="Calibri" w:cs="Calibri"/>
                <w:noProof/>
                <w:sz w:val="14"/>
                <w:szCs w:val="14"/>
              </w:rPr>
              <w:t>[118]</w:t>
            </w:r>
          </w:p>
        </w:tc>
        <w:tc>
          <w:tcPr>
            <w:tcW w:w="1756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</w:pP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RCT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(40/20-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30Gy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, </w:t>
            </w:r>
            <w:proofErr w:type="spellStart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>MTX</w:t>
            </w:r>
            <w:proofErr w:type="spellEnd"/>
            <w:r w:rsidRPr="00BB227D">
              <w:rPr>
                <w:rFonts w:ascii="Calibri" w:eastAsia="Times New Roman" w:hAnsi="Calibri" w:cs="Calibri"/>
                <w:sz w:val="10"/>
                <w:szCs w:val="10"/>
                <w:lang w:val="en-US" w:eastAsia="de-DE"/>
              </w:rPr>
              <w:t xml:space="preserve"> + Cis intra-arterial)</w:t>
            </w:r>
          </w:p>
        </w:tc>
        <w:tc>
          <w:tcPr>
            <w:tcW w:w="633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T2-3 N0 M0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42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47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38</w:t>
            </w:r>
          </w:p>
        </w:tc>
        <w:tc>
          <w:tcPr>
            <w:tcW w:w="111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93</w:t>
            </w:r>
          </w:p>
        </w:tc>
        <w:tc>
          <w:tcPr>
            <w:tcW w:w="95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7</w:t>
            </w:r>
          </w:p>
        </w:tc>
        <w:tc>
          <w:tcPr>
            <w:tcW w:w="111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28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63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797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8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</w:pPr>
            <w:r w:rsidRPr="00BB227D">
              <w:rPr>
                <w:rFonts w:ascii="Calibri" w:eastAsia="Times New Roman" w:hAnsi="Calibri" w:cs="Calibri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2242" w:type="dxa"/>
            <w:noWrap/>
          </w:tcPr>
          <w:p w:rsidR="00383200" w:rsidRPr="00BB227D" w:rsidRDefault="00383200" w:rsidP="00F27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4"/>
                <w:szCs w:val="14"/>
                <w:lang w:val="en-US" w:eastAsia="de-DE"/>
              </w:rPr>
            </w:pPr>
            <w:r w:rsidRPr="00BB227D">
              <w:rPr>
                <w:rFonts w:eastAsia="Times New Roman" w:cstheme="minorHAnsi"/>
                <w:sz w:val="14"/>
                <w:szCs w:val="14"/>
                <w:lang w:val="en-US" w:eastAsia="de-DE"/>
              </w:rPr>
              <w:t>All salvaged patients without evidence of disease</w:t>
            </w:r>
          </w:p>
        </w:tc>
      </w:tr>
    </w:tbl>
    <w:p w:rsidR="00DE0EE4" w:rsidRPr="00BB227D" w:rsidRDefault="00DE0EE4"/>
    <w:p w:rsidR="00DE0EE4" w:rsidRPr="00BB227D" w:rsidRDefault="00DE0EE4"/>
    <w:p w:rsidR="00EF699B" w:rsidRPr="00BB227D" w:rsidRDefault="00EF699B" w:rsidP="00EF699B">
      <w:pPr>
        <w:rPr>
          <w:bCs/>
          <w:sz w:val="20"/>
          <w:szCs w:val="20"/>
          <w:lang w:val="en-US"/>
        </w:rPr>
      </w:pP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RTC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= Radiochemotherapy, </w:t>
      </w: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RTX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= Radiotherapy, </w:t>
      </w: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NAC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= </w:t>
      </w: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neoadjuvant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 chemotherapy, RC= cystectomy, RS= Radiosensitizer, </w:t>
      </w: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CTX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= Chemotherapy, FU= Follow up in months, Cis= Cisplatin Gem= Gemcitabine, </w:t>
      </w: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MVC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= </w:t>
      </w:r>
      <w:r w:rsidRPr="00BB227D">
        <w:rPr>
          <w:rStyle w:val="st"/>
          <w:sz w:val="20"/>
          <w:szCs w:val="20"/>
          <w:lang w:val="en-US"/>
        </w:rPr>
        <w:t xml:space="preserve">methotrexate, cisplatin, and vinblastine, </w:t>
      </w:r>
      <w:proofErr w:type="spellStart"/>
      <w:r w:rsidRPr="00BB227D">
        <w:rPr>
          <w:sz w:val="20"/>
          <w:szCs w:val="20"/>
          <w:lang w:val="en-US"/>
        </w:rPr>
        <w:t>MVAC</w:t>
      </w:r>
      <w:proofErr w:type="spellEnd"/>
      <w:r w:rsidRPr="00BB227D">
        <w:rPr>
          <w:sz w:val="20"/>
          <w:szCs w:val="20"/>
          <w:lang w:val="en-US"/>
        </w:rPr>
        <w:t xml:space="preserve"> = methotrexate, vinblastine, doxorubicin and cisplatin, MMC= Mitomycin, 5-FU= </w:t>
      </w:r>
      <w:r w:rsidRPr="00BB227D">
        <w:rPr>
          <w:bCs/>
          <w:sz w:val="20"/>
          <w:szCs w:val="20"/>
          <w:lang w:val="en-US"/>
        </w:rPr>
        <w:t xml:space="preserve">Fluorouracil </w:t>
      </w:r>
    </w:p>
    <w:p w:rsidR="00DE0EE4" w:rsidRPr="00BB227D" w:rsidRDefault="00EF699B"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* </w:t>
      </w:r>
      <w:proofErr w:type="gram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aside</w:t>
      </w:r>
      <w:proofErr w:type="gram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 from </w:t>
      </w:r>
      <w:proofErr w:type="spellStart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>TURBT</w:t>
      </w:r>
      <w:proofErr w:type="spellEnd"/>
      <w:r w:rsidRPr="00BB227D">
        <w:rPr>
          <w:rFonts w:ascii="Calibri" w:eastAsia="Times New Roman" w:hAnsi="Calibri" w:cs="Calibri"/>
          <w:bCs/>
          <w:sz w:val="20"/>
          <w:szCs w:val="20"/>
          <w:lang w:val="en-US" w:eastAsia="de-DE"/>
        </w:rPr>
        <w:t xml:space="preserve"> ** mean or median *** in months **** after 3-6 months ***** all salvage radical cystectomies performed after 6 months ****** of patients with SV-RC</w:t>
      </w:r>
    </w:p>
    <w:sectPr w:rsidR="00DE0EE4" w:rsidRPr="00BB227D" w:rsidSect="00DE0EE4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EEE8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C96C0C"/>
    <w:multiLevelType w:val="hybridMultilevel"/>
    <w:tmpl w:val="D94005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41684"/>
    <w:multiLevelType w:val="multilevel"/>
    <w:tmpl w:val="F054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3614B6"/>
    <w:multiLevelType w:val="hybridMultilevel"/>
    <w:tmpl w:val="6FB880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B18F5"/>
    <w:multiLevelType w:val="hybridMultilevel"/>
    <w:tmpl w:val="4782C7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D2038"/>
    <w:multiLevelType w:val="hybridMultilevel"/>
    <w:tmpl w:val="59EC4DA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CB945D9"/>
    <w:multiLevelType w:val="hybridMultilevel"/>
    <w:tmpl w:val="9B881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E4"/>
    <w:rsid w:val="00272B85"/>
    <w:rsid w:val="00383200"/>
    <w:rsid w:val="003B086B"/>
    <w:rsid w:val="00446F48"/>
    <w:rsid w:val="00480D34"/>
    <w:rsid w:val="0048586D"/>
    <w:rsid w:val="00595949"/>
    <w:rsid w:val="006B74A2"/>
    <w:rsid w:val="007316EE"/>
    <w:rsid w:val="0096320E"/>
    <w:rsid w:val="009F7E68"/>
    <w:rsid w:val="00A063E0"/>
    <w:rsid w:val="00AC2D14"/>
    <w:rsid w:val="00B41129"/>
    <w:rsid w:val="00BB227D"/>
    <w:rsid w:val="00BC202F"/>
    <w:rsid w:val="00C672D8"/>
    <w:rsid w:val="00C728AF"/>
    <w:rsid w:val="00C80938"/>
    <w:rsid w:val="00CC6E89"/>
    <w:rsid w:val="00DE0EE4"/>
    <w:rsid w:val="00E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86ADF-B3BB-EB48-815F-76569789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Zchn"/>
    <w:rsid w:val="00DE0EE4"/>
    <w:pPr>
      <w:spacing w:line="259" w:lineRule="auto"/>
      <w:jc w:val="center"/>
    </w:pPr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DE0EE4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DE0EE4"/>
    <w:pPr>
      <w:spacing w:after="160"/>
    </w:pPr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DE0EE4"/>
    <w:rPr>
      <w:rFonts w:ascii="Calibri" w:hAnsi="Calibri" w:cs="Calibri"/>
      <w:noProof/>
      <w:sz w:val="22"/>
      <w:szCs w:val="22"/>
      <w:lang w:val="en-US"/>
    </w:rPr>
  </w:style>
  <w:style w:type="paragraph" w:styleId="ListBullet">
    <w:name w:val="List Bullet"/>
    <w:basedOn w:val="Normal"/>
    <w:uiPriority w:val="99"/>
    <w:unhideWhenUsed/>
    <w:rsid w:val="00DE0EE4"/>
    <w:pPr>
      <w:numPr>
        <w:numId w:val="1"/>
      </w:numPr>
      <w:spacing w:after="160" w:line="259" w:lineRule="auto"/>
      <w:contextualSpacing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E0EE4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E0EE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EE4"/>
    <w:rPr>
      <w:rFonts w:ascii="Segoe UI" w:eastAsia="Times New Roman" w:hAnsi="Segoe UI" w:cs="Segoe UI"/>
      <w:sz w:val="18"/>
      <w:szCs w:val="18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EE4"/>
    <w:rPr>
      <w:rFonts w:ascii="Segoe UI" w:eastAsia="Times New Roman" w:hAnsi="Segoe UI" w:cs="Segoe UI"/>
      <w:sz w:val="18"/>
      <w:szCs w:val="18"/>
      <w:lang w:eastAsia="de-DE"/>
    </w:rPr>
  </w:style>
  <w:style w:type="character" w:customStyle="1" w:styleId="labs-docsum-authors">
    <w:name w:val="labs-docsum-authors"/>
    <w:basedOn w:val="DefaultParagraphFont"/>
    <w:rsid w:val="00DE0EE4"/>
  </w:style>
  <w:style w:type="character" w:customStyle="1" w:styleId="authors-list-item">
    <w:name w:val="authors-list-item"/>
    <w:basedOn w:val="DefaultParagraphFont"/>
    <w:rsid w:val="00DE0EE4"/>
  </w:style>
  <w:style w:type="paragraph" w:styleId="NormalWeb">
    <w:name w:val="Normal (Web)"/>
    <w:basedOn w:val="Normal"/>
    <w:uiPriority w:val="99"/>
    <w:semiHidden/>
    <w:unhideWhenUsed/>
    <w:rsid w:val="00DE0EE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st">
    <w:name w:val="st"/>
    <w:basedOn w:val="DefaultParagraphFont"/>
    <w:rsid w:val="00DE0EE4"/>
  </w:style>
  <w:style w:type="character" w:styleId="Emphasis">
    <w:name w:val="Emphasis"/>
    <w:basedOn w:val="DefaultParagraphFont"/>
    <w:uiPriority w:val="20"/>
    <w:qFormat/>
    <w:rsid w:val="00DE0EE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E0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0EE4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0E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EE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0EE4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E0EE4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E0EE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0EE4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E0EE4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E0EE4"/>
  </w:style>
  <w:style w:type="character" w:customStyle="1" w:styleId="e24kjd">
    <w:name w:val="e24kjd"/>
    <w:basedOn w:val="DefaultParagraphFont"/>
    <w:rsid w:val="00DE0EE4"/>
  </w:style>
  <w:style w:type="character" w:customStyle="1" w:styleId="css-aurft1">
    <w:name w:val="css-aurft1"/>
    <w:basedOn w:val="DefaultParagraphFont"/>
    <w:rsid w:val="00DE0EE4"/>
  </w:style>
  <w:style w:type="character" w:customStyle="1" w:styleId="css-fqovtb">
    <w:name w:val="css-fqovtb"/>
    <w:basedOn w:val="DefaultParagraphFont"/>
    <w:rsid w:val="00DE0EE4"/>
  </w:style>
  <w:style w:type="character" w:styleId="Strong">
    <w:name w:val="Strong"/>
    <w:basedOn w:val="DefaultParagraphFont"/>
    <w:uiPriority w:val="22"/>
    <w:qFormat/>
    <w:rsid w:val="00DE0EE4"/>
    <w:rPr>
      <w:b/>
      <w:bCs/>
    </w:rPr>
  </w:style>
  <w:style w:type="table" w:styleId="TableGrid">
    <w:name w:val="Table Grid"/>
    <w:basedOn w:val="TableNormal"/>
    <w:uiPriority w:val="39"/>
    <w:rsid w:val="00DE0EE4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5">
    <w:name w:val="Plain Table 5"/>
    <w:basedOn w:val="TableNormal"/>
    <w:uiPriority w:val="45"/>
    <w:rsid w:val="00DE0EE4"/>
    <w:rPr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1460</Words>
  <Characters>8327</Characters>
  <Application>Microsoft Office Word</Application>
  <DocSecurity>0</DocSecurity>
  <Lines>69</Lines>
  <Paragraphs>19</Paragraphs>
  <ScaleCrop>false</ScaleCrop>
  <Company/>
  <LinksUpToDate>false</LinksUpToDate>
  <CharactersWithSpaces>9768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Schüttfort</dc:creator>
  <cp:keywords/>
  <dc:description/>
  <cp:lastModifiedBy>Lavanya M.</cp:lastModifiedBy>
  <cp:revision>4</cp:revision>
  <dcterms:created xsi:type="dcterms:W3CDTF">2020-08-05T11:07:00Z</dcterms:created>
  <dcterms:modified xsi:type="dcterms:W3CDTF">2020-09-07T08:04:00Z</dcterms:modified>
</cp:coreProperties>
</file>