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2BE4" w:rsidRPr="004B4FA6" w:rsidRDefault="00C82BE4" w:rsidP="00C82BE4">
      <w:pPr>
        <w:pStyle w:val="Heading1"/>
        <w:rPr>
          <w:rFonts w:ascii="Times New Roman" w:hAnsi="Times New Roman" w:cs="Times New Roman"/>
          <w:sz w:val="24"/>
          <w:szCs w:val="24"/>
          <w:lang w:val="en-CA"/>
        </w:rPr>
      </w:pPr>
      <w:bookmarkStart w:id="0" w:name="_GoBack"/>
      <w:r w:rsidRPr="004B4FA6">
        <w:rPr>
          <w:rFonts w:ascii="Times New Roman" w:hAnsi="Times New Roman" w:cs="Times New Roman"/>
          <w:sz w:val="24"/>
          <w:szCs w:val="24"/>
          <w:lang w:val="en-CA"/>
        </w:rPr>
        <w:t xml:space="preserve">Supplementary </w:t>
      </w: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1228"/>
        <w:gridCol w:w="1228"/>
        <w:gridCol w:w="1229"/>
      </w:tblGrid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2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229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</w:p>
        </w:tc>
      </w:tr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Patients treated with urinary calculi per year (Estimation)</w:t>
            </w:r>
          </w:p>
        </w:tc>
        <w:tc>
          <w:tcPr>
            <w:tcW w:w="12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571.7</w:t>
            </w:r>
          </w:p>
        </w:tc>
        <w:tc>
          <w:tcPr>
            <w:tcW w:w="12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358.3</w:t>
            </w:r>
          </w:p>
        </w:tc>
        <w:tc>
          <w:tcPr>
            <w:tcW w:w="1229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300 – 700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1228"/>
        <w:gridCol w:w="1228"/>
        <w:gridCol w:w="1229"/>
      </w:tblGrid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229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 =</w:t>
            </w:r>
          </w:p>
        </w:tc>
      </w:tr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Academic hospital</w:t>
            </w:r>
          </w:p>
        </w:tc>
        <w:tc>
          <w:tcPr>
            <w:tcW w:w="12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28.6</w:t>
            </w:r>
          </w:p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 xml:space="preserve">71.4 </w:t>
            </w:r>
          </w:p>
        </w:tc>
        <w:tc>
          <w:tcPr>
            <w:tcW w:w="1229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49"/>
        <w:gridCol w:w="1255"/>
        <w:gridCol w:w="1217"/>
        <w:gridCol w:w="1469"/>
        <w:gridCol w:w="1184"/>
        <w:gridCol w:w="1186"/>
      </w:tblGrid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2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19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</w:p>
        </w:tc>
        <w:tc>
          <w:tcPr>
            <w:tcW w:w="119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Stone analysis at first event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3.2% (2)</w:t>
            </w:r>
          </w:p>
        </w:tc>
        <w:tc>
          <w:tcPr>
            <w:tcW w:w="12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15.9% (10)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7.9% (5)</w:t>
            </w:r>
          </w:p>
        </w:tc>
        <w:tc>
          <w:tcPr>
            <w:tcW w:w="119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22.2% (14)</w:t>
            </w:r>
          </w:p>
        </w:tc>
        <w:tc>
          <w:tcPr>
            <w:tcW w:w="119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50.8% (32)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2"/>
        <w:gridCol w:w="1054"/>
        <w:gridCol w:w="1816"/>
        <w:gridCol w:w="1549"/>
        <w:gridCol w:w="1270"/>
        <w:gridCol w:w="1229"/>
      </w:tblGrid>
      <w:tr w:rsidR="00C82BE4" w:rsidRPr="004B4FA6" w:rsidTr="00313954">
        <w:tc>
          <w:tcPr>
            <w:tcW w:w="2263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69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Recurrence under pharmacological prevention</w:t>
            </w:r>
          </w:p>
        </w:tc>
        <w:tc>
          <w:tcPr>
            <w:tcW w:w="147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Early recurrence after interventional therapy with complete stone clearance</w:t>
            </w:r>
          </w:p>
        </w:tc>
        <w:tc>
          <w:tcPr>
            <w:tcW w:w="127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Late recurrence after a prolonged stone-free period</w:t>
            </w:r>
          </w:p>
        </w:tc>
        <w:tc>
          <w:tcPr>
            <w:tcW w:w="1259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  <w:tr w:rsidR="00C82BE4" w:rsidRPr="004B4FA6" w:rsidTr="00313954">
        <w:tc>
          <w:tcPr>
            <w:tcW w:w="2263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Stone analysis at repeated event</w:t>
            </w:r>
          </w:p>
        </w:tc>
        <w:tc>
          <w:tcPr>
            <w:tcW w:w="109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8.2% (5)</w:t>
            </w:r>
          </w:p>
        </w:tc>
        <w:tc>
          <w:tcPr>
            <w:tcW w:w="169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11.5% (7)</w:t>
            </w:r>
          </w:p>
        </w:tc>
        <w:tc>
          <w:tcPr>
            <w:tcW w:w="147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21.3% (13)</w:t>
            </w:r>
          </w:p>
        </w:tc>
        <w:tc>
          <w:tcPr>
            <w:tcW w:w="127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27.9% (17)</w:t>
            </w:r>
          </w:p>
        </w:tc>
        <w:tc>
          <w:tcPr>
            <w:tcW w:w="1259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49.2% (30)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2"/>
        <w:gridCol w:w="1255"/>
        <w:gridCol w:w="1217"/>
        <w:gridCol w:w="1469"/>
        <w:gridCol w:w="1182"/>
        <w:gridCol w:w="1185"/>
      </w:tblGrid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23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</w:p>
        </w:tc>
        <w:tc>
          <w:tcPr>
            <w:tcW w:w="119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Urine-pH profile in high-risk stone formers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9.5% (6)</w:t>
            </w:r>
          </w:p>
        </w:tc>
        <w:tc>
          <w:tcPr>
            <w:tcW w:w="123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38.1% (24)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14.3% (9)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17.5% (11)</w:t>
            </w:r>
          </w:p>
        </w:tc>
        <w:tc>
          <w:tcPr>
            <w:tcW w:w="119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20.6% (13)</w:t>
            </w:r>
          </w:p>
        </w:tc>
      </w:tr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24-h urine collection in high risk stone formers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22.2% (14)</w:t>
            </w:r>
          </w:p>
        </w:tc>
        <w:tc>
          <w:tcPr>
            <w:tcW w:w="123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30.2% (19)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17.5% (11)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19.0% (12)</w:t>
            </w:r>
          </w:p>
        </w:tc>
        <w:tc>
          <w:tcPr>
            <w:tcW w:w="119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11.1% (7)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052"/>
        <w:gridCol w:w="1052"/>
        <w:gridCol w:w="1052"/>
        <w:gridCol w:w="1053"/>
        <w:gridCol w:w="1052"/>
        <w:gridCol w:w="1052"/>
        <w:gridCol w:w="1053"/>
      </w:tblGrid>
      <w:tr w:rsidR="00C82BE4" w:rsidRPr="004B4FA6" w:rsidTr="00313954">
        <w:tc>
          <w:tcPr>
            <w:tcW w:w="16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05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Glomerulary filtration rate</w:t>
            </w:r>
          </w:p>
        </w:tc>
        <w:tc>
          <w:tcPr>
            <w:tcW w:w="105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Parathyroid hormone</w:t>
            </w:r>
          </w:p>
        </w:tc>
        <w:tc>
          <w:tcPr>
            <w:tcW w:w="1053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Serum electrolytes</w:t>
            </w:r>
          </w:p>
        </w:tc>
        <w:tc>
          <w:tcPr>
            <w:tcW w:w="105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Uric acid</w:t>
            </w:r>
          </w:p>
        </w:tc>
        <w:tc>
          <w:tcPr>
            <w:tcW w:w="105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Urea nitrogen</w:t>
            </w:r>
          </w:p>
        </w:tc>
        <w:tc>
          <w:tcPr>
            <w:tcW w:w="1053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Creatinine</w:t>
            </w:r>
          </w:p>
        </w:tc>
      </w:tr>
      <w:tr w:rsidR="00C82BE4" w:rsidRPr="004B4FA6" w:rsidTr="00313954">
        <w:tc>
          <w:tcPr>
            <w:tcW w:w="16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Bloodwork in calcium oxalate/phosphate stone formers</w:t>
            </w:r>
          </w:p>
        </w:tc>
        <w:tc>
          <w:tcPr>
            <w:tcW w:w="105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4.8% (3)</w:t>
            </w:r>
          </w:p>
        </w:tc>
        <w:tc>
          <w:tcPr>
            <w:tcW w:w="105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80.6% (50)</w:t>
            </w:r>
          </w:p>
        </w:tc>
        <w:tc>
          <w:tcPr>
            <w:tcW w:w="105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56.5% (35)</w:t>
            </w:r>
          </w:p>
        </w:tc>
        <w:tc>
          <w:tcPr>
            <w:tcW w:w="1053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93.5% (58)</w:t>
            </w:r>
          </w:p>
        </w:tc>
        <w:tc>
          <w:tcPr>
            <w:tcW w:w="105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77.4% (48)</w:t>
            </w:r>
          </w:p>
        </w:tc>
        <w:tc>
          <w:tcPr>
            <w:tcW w:w="105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82.3% (51)</w:t>
            </w:r>
          </w:p>
        </w:tc>
        <w:tc>
          <w:tcPr>
            <w:tcW w:w="1053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93.5% (58)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1254"/>
        <w:gridCol w:w="1217"/>
        <w:gridCol w:w="1469"/>
        <w:gridCol w:w="1181"/>
        <w:gridCol w:w="1184"/>
      </w:tblGrid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23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Is the stone density (Hounsfield units) considered for the planning of therapy?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14.3% (9)</w:t>
            </w:r>
          </w:p>
        </w:tc>
        <w:tc>
          <w:tcPr>
            <w:tcW w:w="123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20.6% (13)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25.4% (16)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22.2% (14)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17.5% (11)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1204"/>
        <w:gridCol w:w="1205"/>
      </w:tblGrid>
      <w:tr w:rsidR="00C82BE4" w:rsidRPr="004B4FA6" w:rsidTr="00313954">
        <w:tc>
          <w:tcPr>
            <w:tcW w:w="410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Partially</w:t>
            </w:r>
          </w:p>
        </w:tc>
        <w:tc>
          <w:tcPr>
            <w:tcW w:w="120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</w:p>
        </w:tc>
        <w:tc>
          <w:tcPr>
            <w:tcW w:w="120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82BE4" w:rsidRPr="004B4FA6" w:rsidTr="00313954">
        <w:tc>
          <w:tcPr>
            <w:tcW w:w="410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Responder agreed that counselling on preventive measures is the responsibility of outpatient clinics.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19.7% (12)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24.6% (15)</w:t>
            </w:r>
          </w:p>
        </w:tc>
        <w:tc>
          <w:tcPr>
            <w:tcW w:w="120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44.3% (27)</w:t>
            </w:r>
          </w:p>
        </w:tc>
        <w:tc>
          <w:tcPr>
            <w:tcW w:w="120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11.5% (7)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3"/>
        <w:gridCol w:w="1250"/>
        <w:gridCol w:w="1215"/>
        <w:gridCol w:w="1469"/>
        <w:gridCol w:w="1180"/>
        <w:gridCol w:w="1183"/>
      </w:tblGrid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23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I explain general preventive measures during rounding/final discussion.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0% (0)</w:t>
            </w:r>
          </w:p>
        </w:tc>
        <w:tc>
          <w:tcPr>
            <w:tcW w:w="123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1.6% (1)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9.8% (6)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54.1% (33)</w:t>
            </w:r>
          </w:p>
        </w:tc>
        <w:tc>
          <w:tcPr>
            <w:tcW w:w="119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34.4% (11)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76"/>
        <w:gridCol w:w="2410"/>
        <w:gridCol w:w="1275"/>
      </w:tblGrid>
      <w:tr w:rsidR="00C82BE4" w:rsidRPr="004B4FA6" w:rsidTr="00313954">
        <w:tc>
          <w:tcPr>
            <w:tcW w:w="410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241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In individual cases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82BE4" w:rsidRPr="004B4FA6" w:rsidTr="00313954">
        <w:tc>
          <w:tcPr>
            <w:tcW w:w="410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We offer a specialized counselling for stone patients.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65.6% (40)</w:t>
            </w:r>
          </w:p>
        </w:tc>
        <w:tc>
          <w:tcPr>
            <w:tcW w:w="241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19.7% (12)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14.8% (9)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1276"/>
        <w:gridCol w:w="1134"/>
        <w:gridCol w:w="1275"/>
      </w:tblGrid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</w:p>
        </w:tc>
      </w:tr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Estimated number of patients counselled in a specialized hour for stone formers.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57.4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64.2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20 - 50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2"/>
        <w:gridCol w:w="3022"/>
        <w:gridCol w:w="3023"/>
      </w:tblGrid>
      <w:tr w:rsidR="00C82BE4" w:rsidRPr="004B4FA6" w:rsidTr="00313954">
        <w:tc>
          <w:tcPr>
            <w:tcW w:w="3022" w:type="dxa"/>
            <w:tcBorders>
              <w:bottom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22" w:type="dxa"/>
            <w:tcBorders>
              <w:bottom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General advice during rounding/upon discharge</w:t>
            </w:r>
          </w:p>
        </w:tc>
        <w:tc>
          <w:tcPr>
            <w:tcW w:w="3023" w:type="dxa"/>
            <w:tcBorders>
              <w:bottom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General advice in specialized counselling</w:t>
            </w:r>
          </w:p>
        </w:tc>
      </w:tr>
      <w:tr w:rsidR="00C82BE4" w:rsidRPr="004B4FA6" w:rsidTr="00313954">
        <w:tc>
          <w:tcPr>
            <w:tcW w:w="9067" w:type="dxa"/>
            <w:gridSpan w:val="3"/>
            <w:tcBorders>
              <w:bottom w:val="nil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Fluid uptake</w:t>
            </w:r>
          </w:p>
        </w:tc>
      </w:tr>
      <w:tr w:rsidR="00C82BE4" w:rsidRPr="004B4FA6" w:rsidTr="00313954">
        <w:tc>
          <w:tcPr>
            <w:tcW w:w="3022" w:type="dxa"/>
            <w:tcBorders>
              <w:top w:val="nil"/>
              <w:left w:val="single" w:sz="4" w:space="0" w:color="auto"/>
              <w:bottom w:val="nil"/>
            </w:tcBorders>
          </w:tcPr>
          <w:p w:rsidR="00C82BE4" w:rsidRPr="004B4FA6" w:rsidRDefault="00C82BE4" w:rsidP="00C82B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</w:p>
        </w:tc>
        <w:tc>
          <w:tcPr>
            <w:tcW w:w="3022" w:type="dxa"/>
            <w:tcBorders>
              <w:top w:val="nil"/>
              <w:bottom w:val="nil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98.4% (60)</w:t>
            </w:r>
          </w:p>
        </w:tc>
        <w:tc>
          <w:tcPr>
            <w:tcW w:w="3023" w:type="dxa"/>
            <w:tcBorders>
              <w:top w:val="nil"/>
              <w:bottom w:val="nil"/>
              <w:right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100% (21)</w:t>
            </w:r>
          </w:p>
        </w:tc>
      </w:tr>
      <w:tr w:rsidR="00C82BE4" w:rsidRPr="004B4FA6" w:rsidTr="00313954">
        <w:tc>
          <w:tcPr>
            <w:tcW w:w="3022" w:type="dxa"/>
            <w:tcBorders>
              <w:top w:val="nil"/>
              <w:left w:val="single" w:sz="4" w:space="0" w:color="auto"/>
              <w:bottom w:val="nil"/>
            </w:tcBorders>
          </w:tcPr>
          <w:p w:rsidR="00C82BE4" w:rsidRPr="004B4FA6" w:rsidRDefault="00C82BE4" w:rsidP="00C82B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Circadian drinking</w:t>
            </w:r>
          </w:p>
        </w:tc>
        <w:tc>
          <w:tcPr>
            <w:tcW w:w="3022" w:type="dxa"/>
            <w:tcBorders>
              <w:top w:val="nil"/>
              <w:bottom w:val="nil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73.8% (45)</w:t>
            </w:r>
          </w:p>
        </w:tc>
        <w:tc>
          <w:tcPr>
            <w:tcW w:w="3023" w:type="dxa"/>
            <w:tcBorders>
              <w:top w:val="nil"/>
              <w:bottom w:val="nil"/>
              <w:right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81.0% (17)</w:t>
            </w:r>
          </w:p>
        </w:tc>
      </w:tr>
      <w:tr w:rsidR="00C82BE4" w:rsidRPr="004B4FA6" w:rsidTr="00313954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BE4" w:rsidRPr="004B4FA6" w:rsidRDefault="00C82BE4" w:rsidP="00C82B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Type of beverage</w:t>
            </w:r>
          </w:p>
        </w:tc>
        <w:tc>
          <w:tcPr>
            <w:tcW w:w="3022" w:type="dxa"/>
            <w:tcBorders>
              <w:top w:val="nil"/>
              <w:bottom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77.0% (47)</w:t>
            </w:r>
          </w:p>
        </w:tc>
        <w:tc>
          <w:tcPr>
            <w:tcW w:w="302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95.2% (20)</w:t>
            </w:r>
          </w:p>
        </w:tc>
      </w:tr>
      <w:tr w:rsidR="00C82BE4" w:rsidRPr="004B4FA6" w:rsidTr="00313954"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Nutrition</w:t>
            </w:r>
          </w:p>
        </w:tc>
      </w:tr>
      <w:tr w:rsidR="00C82BE4" w:rsidRPr="004B4FA6" w:rsidTr="00313954">
        <w:tc>
          <w:tcPr>
            <w:tcW w:w="3022" w:type="dxa"/>
            <w:tcBorders>
              <w:top w:val="nil"/>
              <w:left w:val="single" w:sz="4" w:space="0" w:color="auto"/>
              <w:bottom w:val="nil"/>
            </w:tcBorders>
          </w:tcPr>
          <w:p w:rsidR="00C82BE4" w:rsidRPr="004B4FA6" w:rsidRDefault="00C82BE4" w:rsidP="00C82B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Balanced diet</w:t>
            </w:r>
          </w:p>
        </w:tc>
        <w:tc>
          <w:tcPr>
            <w:tcW w:w="3022" w:type="dxa"/>
            <w:tcBorders>
              <w:top w:val="nil"/>
              <w:bottom w:val="nil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93.4% (57)</w:t>
            </w:r>
          </w:p>
        </w:tc>
        <w:tc>
          <w:tcPr>
            <w:tcW w:w="3023" w:type="dxa"/>
            <w:tcBorders>
              <w:top w:val="nil"/>
              <w:bottom w:val="nil"/>
              <w:right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90.5% (19)</w:t>
            </w:r>
          </w:p>
        </w:tc>
      </w:tr>
      <w:tr w:rsidR="00C82BE4" w:rsidRPr="004B4FA6" w:rsidTr="00313954">
        <w:tc>
          <w:tcPr>
            <w:tcW w:w="3022" w:type="dxa"/>
            <w:tcBorders>
              <w:top w:val="nil"/>
              <w:left w:val="single" w:sz="4" w:space="0" w:color="auto"/>
              <w:bottom w:val="nil"/>
            </w:tcBorders>
          </w:tcPr>
          <w:p w:rsidR="00C82BE4" w:rsidRPr="004B4FA6" w:rsidRDefault="00C82BE4" w:rsidP="00C82B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Protein intake</w:t>
            </w:r>
          </w:p>
        </w:tc>
        <w:tc>
          <w:tcPr>
            <w:tcW w:w="3022" w:type="dxa"/>
            <w:tcBorders>
              <w:top w:val="nil"/>
              <w:bottom w:val="nil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47.5% (29)</w:t>
            </w:r>
          </w:p>
        </w:tc>
        <w:tc>
          <w:tcPr>
            <w:tcW w:w="3023" w:type="dxa"/>
            <w:tcBorders>
              <w:top w:val="nil"/>
              <w:bottom w:val="nil"/>
              <w:right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81.0% (17)</w:t>
            </w:r>
          </w:p>
        </w:tc>
      </w:tr>
      <w:tr w:rsidR="00C82BE4" w:rsidRPr="004B4FA6" w:rsidTr="00313954">
        <w:tc>
          <w:tcPr>
            <w:tcW w:w="3022" w:type="dxa"/>
            <w:tcBorders>
              <w:top w:val="nil"/>
              <w:left w:val="single" w:sz="4" w:space="0" w:color="auto"/>
              <w:bottom w:val="nil"/>
            </w:tcBorders>
          </w:tcPr>
          <w:p w:rsidR="00C82BE4" w:rsidRPr="004B4FA6" w:rsidRDefault="00C82BE4" w:rsidP="00C82B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Salt intake</w:t>
            </w:r>
          </w:p>
        </w:tc>
        <w:tc>
          <w:tcPr>
            <w:tcW w:w="3022" w:type="dxa"/>
            <w:tcBorders>
              <w:top w:val="nil"/>
              <w:bottom w:val="nil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44.3% (27)</w:t>
            </w:r>
          </w:p>
        </w:tc>
        <w:tc>
          <w:tcPr>
            <w:tcW w:w="3023" w:type="dxa"/>
            <w:tcBorders>
              <w:top w:val="nil"/>
              <w:bottom w:val="nil"/>
              <w:right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76.2% (16)</w:t>
            </w:r>
          </w:p>
        </w:tc>
      </w:tr>
      <w:tr w:rsidR="00C82BE4" w:rsidRPr="004B4FA6" w:rsidTr="00313954">
        <w:tc>
          <w:tcPr>
            <w:tcW w:w="3022" w:type="dxa"/>
            <w:tcBorders>
              <w:top w:val="nil"/>
              <w:left w:val="single" w:sz="4" w:space="0" w:color="auto"/>
              <w:bottom w:val="nil"/>
            </w:tcBorders>
          </w:tcPr>
          <w:p w:rsidR="00C82BE4" w:rsidRPr="004B4FA6" w:rsidRDefault="00C82BE4" w:rsidP="00C82B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Oxalate intake</w:t>
            </w:r>
          </w:p>
        </w:tc>
        <w:tc>
          <w:tcPr>
            <w:tcW w:w="3022" w:type="dxa"/>
            <w:tcBorders>
              <w:top w:val="nil"/>
              <w:bottom w:val="nil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62.3% (38)</w:t>
            </w:r>
          </w:p>
        </w:tc>
        <w:tc>
          <w:tcPr>
            <w:tcW w:w="3023" w:type="dxa"/>
            <w:tcBorders>
              <w:top w:val="nil"/>
              <w:bottom w:val="nil"/>
              <w:right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85.7% (18)</w:t>
            </w:r>
          </w:p>
        </w:tc>
      </w:tr>
      <w:tr w:rsidR="00C82BE4" w:rsidRPr="004B4FA6" w:rsidTr="00313954">
        <w:tc>
          <w:tcPr>
            <w:tcW w:w="3022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82BE4" w:rsidRPr="004B4FA6" w:rsidRDefault="00C82BE4" w:rsidP="00C82BE4">
            <w:pPr>
              <w:pStyle w:val="ListParagraph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Calcium intake</w:t>
            </w:r>
          </w:p>
        </w:tc>
        <w:tc>
          <w:tcPr>
            <w:tcW w:w="3022" w:type="dxa"/>
            <w:tcBorders>
              <w:top w:val="nil"/>
              <w:bottom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57.4% (35)</w:t>
            </w:r>
          </w:p>
        </w:tc>
        <w:tc>
          <w:tcPr>
            <w:tcW w:w="3023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85.7% (18)</w:t>
            </w:r>
          </w:p>
        </w:tc>
      </w:tr>
      <w:tr w:rsidR="00C82BE4" w:rsidRPr="004B4FA6" w:rsidTr="00313954">
        <w:tc>
          <w:tcPr>
            <w:tcW w:w="3022" w:type="dxa"/>
            <w:tcBorders>
              <w:top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Lifestyle</w:t>
            </w:r>
          </w:p>
        </w:tc>
        <w:tc>
          <w:tcPr>
            <w:tcW w:w="3022" w:type="dxa"/>
            <w:tcBorders>
              <w:top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95.1% (58)</w:t>
            </w:r>
          </w:p>
        </w:tc>
        <w:tc>
          <w:tcPr>
            <w:tcW w:w="3023" w:type="dxa"/>
            <w:tcBorders>
              <w:top w:val="single" w:sz="4" w:space="0" w:color="auto"/>
            </w:tcBorders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95.2% (20)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7"/>
        <w:gridCol w:w="1253"/>
        <w:gridCol w:w="1217"/>
        <w:gridCol w:w="1469"/>
        <w:gridCol w:w="1117"/>
        <w:gridCol w:w="1247"/>
      </w:tblGrid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123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Rarely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Occasionally</w:t>
            </w:r>
          </w:p>
        </w:tc>
        <w:tc>
          <w:tcPr>
            <w:tcW w:w="1129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</w:p>
        </w:tc>
        <w:tc>
          <w:tcPr>
            <w:tcW w:w="1263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Always</w:t>
            </w:r>
          </w:p>
        </w:tc>
      </w:tr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Professional nutritional advice offered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29.5% (18)</w:t>
            </w:r>
          </w:p>
        </w:tc>
        <w:tc>
          <w:tcPr>
            <w:tcW w:w="123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37.7% (23)</w:t>
            </w:r>
          </w:p>
        </w:tc>
        <w:tc>
          <w:tcPr>
            <w:tcW w:w="1328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27.9% (17)</w:t>
            </w:r>
          </w:p>
        </w:tc>
        <w:tc>
          <w:tcPr>
            <w:tcW w:w="1129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4.9% (3)</w:t>
            </w:r>
          </w:p>
        </w:tc>
        <w:tc>
          <w:tcPr>
            <w:tcW w:w="1263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0% (0)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260"/>
      </w:tblGrid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Risk factors that are of little concern despite their importance</w:t>
            </w:r>
          </w:p>
        </w:tc>
      </w:tr>
      <w:tr w:rsidR="00C82BE4" w:rsidRPr="004B4FA6" w:rsidTr="00313954">
        <w:trPr>
          <w:trHeight w:val="236"/>
        </w:trPr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Early occurrence (in children or teenagers)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77% (47)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Positive family history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63.9% (39)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Brushite containing stones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31.1% (19)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Urine acid stones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54.1% (33)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Infectious stones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50.8% (31)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Single kidneys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47.5% (29)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3.3% (2)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07"/>
        <w:gridCol w:w="3260"/>
      </w:tblGrid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Associated diseases that are not given enough consideration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Hyperparathyroidism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70.5% (43)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Metabolic syndrome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63.9% (39)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Nephrocalcinosis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32.8% (20)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Polycystic kidney disease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32.8% (20)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Chronic gastroenteritis and bariatric surgery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67.2% (41)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Sarcoidosis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18.0% (11)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Neurogenic bladder dysfunction caused by spinal cord injuries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29.5% (18)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Cystinuria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36.1% (22)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Primary hyperoxaluria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44.3% (27)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Renal tubular acidosis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54.1% (33)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2,8-dihydroxyadeninuria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19.7% (12)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Xanthinuria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31.1% (19)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Lesch–Nyhan syndrome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16.4% (10)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Cystic fibrosis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21.3% (13)</w:t>
            </w:r>
          </w:p>
        </w:tc>
      </w:tr>
      <w:tr w:rsidR="00C82BE4" w:rsidRPr="004B4FA6" w:rsidTr="00313954">
        <w:tc>
          <w:tcPr>
            <w:tcW w:w="5807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None</w:t>
            </w:r>
          </w:p>
        </w:tc>
        <w:tc>
          <w:tcPr>
            <w:tcW w:w="326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3.3% (2)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8"/>
        <w:gridCol w:w="1276"/>
        <w:gridCol w:w="1276"/>
        <w:gridCol w:w="1276"/>
        <w:gridCol w:w="1134"/>
        <w:gridCol w:w="1270"/>
      </w:tblGrid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Partially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  <w:tc>
          <w:tcPr>
            <w:tcW w:w="127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I can not respond.</w:t>
            </w:r>
          </w:p>
        </w:tc>
      </w:tr>
      <w:tr w:rsidR="00C82BE4" w:rsidRPr="004B4FA6" w:rsidTr="00313954">
        <w:tc>
          <w:tcPr>
            <w:tcW w:w="283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 the focus put on the identification of high-risk stone formers sufficient?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11.5% (7)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49.2% (30)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29.5% (18)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6.6% (4)</w:t>
            </w:r>
          </w:p>
        </w:tc>
        <w:tc>
          <w:tcPr>
            <w:tcW w:w="1270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3.3% (2)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1276"/>
        <w:gridCol w:w="1134"/>
        <w:gridCol w:w="1275"/>
      </w:tblGrid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</w:p>
        </w:tc>
      </w:tr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Percentage of urinary stones that could be prevented by specialized counselling (estimated by the responder).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36.2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21.2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20 – 50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2"/>
        <w:gridCol w:w="1276"/>
        <w:gridCol w:w="1134"/>
        <w:gridCol w:w="1275"/>
      </w:tblGrid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Mean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SD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IQR</w:t>
            </w:r>
          </w:p>
        </w:tc>
      </w:tr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Responders knowledge on preventive measures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 – 3</w:t>
            </w:r>
          </w:p>
        </w:tc>
      </w:tr>
      <w:tr w:rsidR="00C82BE4" w:rsidRPr="004B4FA6" w:rsidTr="00313954">
        <w:tc>
          <w:tcPr>
            <w:tcW w:w="5382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Responder's co-workers' knowledge on preventive measures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 – 3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067" w:type="dxa"/>
        <w:tblBorders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276"/>
        <w:gridCol w:w="1276"/>
        <w:gridCol w:w="1134"/>
        <w:gridCol w:w="1275"/>
      </w:tblGrid>
      <w:tr w:rsidR="00C82BE4" w:rsidRPr="004B4FA6" w:rsidTr="00313954">
        <w:tc>
          <w:tcPr>
            <w:tcW w:w="410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Partially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Mostly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Yes</w:t>
            </w:r>
          </w:p>
        </w:tc>
      </w:tr>
      <w:tr w:rsidR="00C82BE4" w:rsidRPr="004B4FA6" w:rsidTr="00313954">
        <w:tc>
          <w:tcPr>
            <w:tcW w:w="410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Responder agreed that counselling on preventive measures is very good in her/his clinic.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18.0% (11)</w:t>
            </w:r>
          </w:p>
        </w:tc>
        <w:tc>
          <w:tcPr>
            <w:tcW w:w="1276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47.5% (29)</w:t>
            </w:r>
          </w:p>
        </w:tc>
        <w:tc>
          <w:tcPr>
            <w:tcW w:w="1134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27.9% (17)</w:t>
            </w:r>
          </w:p>
        </w:tc>
        <w:tc>
          <w:tcPr>
            <w:tcW w:w="1275" w:type="dxa"/>
          </w:tcPr>
          <w:p w:rsidR="00C82BE4" w:rsidRPr="004B4FA6" w:rsidRDefault="00C82BE4" w:rsidP="003139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FA6">
              <w:rPr>
                <w:rFonts w:ascii="Times New Roman" w:hAnsi="Times New Roman" w:cs="Times New Roman"/>
                <w:sz w:val="24"/>
                <w:szCs w:val="24"/>
              </w:rPr>
              <w:t>6.6% (4)</w:t>
            </w:r>
          </w:p>
        </w:tc>
      </w:tr>
    </w:tbl>
    <w:p w:rsidR="00C82BE4" w:rsidRPr="004B4FA6" w:rsidRDefault="00C82BE4" w:rsidP="00C82BE4">
      <w:pPr>
        <w:rPr>
          <w:rFonts w:ascii="Times New Roman" w:hAnsi="Times New Roman" w:cs="Times New Roman"/>
          <w:b/>
          <w:bCs/>
          <w:sz w:val="24"/>
          <w:szCs w:val="24"/>
        </w:rPr>
      </w:pPr>
    </w:p>
    <w:bookmarkEnd w:id="0"/>
    <w:p w:rsidR="005E1E5E" w:rsidRPr="00C82BE4" w:rsidRDefault="005E1E5E" w:rsidP="00C82BE4"/>
    <w:sectPr w:rsidR="005E1E5E" w:rsidRPr="00C82BE4" w:rsidSect="004B4FA6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69C" w:rsidRDefault="00C82BE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92534719"/>
      <w:docPartObj>
        <w:docPartGallery w:val="Page Numbers (Bottom of Page)"/>
        <w:docPartUnique/>
      </w:docPartObj>
    </w:sdtPr>
    <w:sdtEndPr/>
    <w:sdtContent>
      <w:p w:rsidR="008C169C" w:rsidRDefault="00C82BE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8C169C" w:rsidRDefault="00C82BE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69C" w:rsidRDefault="00C82BE4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69C" w:rsidRDefault="00C82BE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69C" w:rsidRDefault="00C82BE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169C" w:rsidRDefault="00C82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1E1464"/>
    <w:multiLevelType w:val="hybridMultilevel"/>
    <w:tmpl w:val="5DBEDDCC"/>
    <w:lvl w:ilvl="0" w:tplc="04FCB542">
      <w:start w:val="34"/>
      <w:numFmt w:val="bullet"/>
      <w:lvlText w:val="-"/>
      <w:lvlJc w:val="left"/>
      <w:pPr>
        <w:ind w:left="408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128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48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BE4"/>
    <w:rsid w:val="00004474"/>
    <w:rsid w:val="000045A0"/>
    <w:rsid w:val="0000541E"/>
    <w:rsid w:val="000077FD"/>
    <w:rsid w:val="00010446"/>
    <w:rsid w:val="000109AB"/>
    <w:rsid w:val="00010C3B"/>
    <w:rsid w:val="00012290"/>
    <w:rsid w:val="000133CF"/>
    <w:rsid w:val="000135A9"/>
    <w:rsid w:val="00014B47"/>
    <w:rsid w:val="00015A2F"/>
    <w:rsid w:val="00015DC1"/>
    <w:rsid w:val="000162EF"/>
    <w:rsid w:val="00016959"/>
    <w:rsid w:val="0002052C"/>
    <w:rsid w:val="000207AC"/>
    <w:rsid w:val="00023319"/>
    <w:rsid w:val="000238B0"/>
    <w:rsid w:val="00025A91"/>
    <w:rsid w:val="0002685D"/>
    <w:rsid w:val="000275F7"/>
    <w:rsid w:val="00027DD6"/>
    <w:rsid w:val="00031FC0"/>
    <w:rsid w:val="00035CA5"/>
    <w:rsid w:val="00035F0F"/>
    <w:rsid w:val="00037DFF"/>
    <w:rsid w:val="00042A3E"/>
    <w:rsid w:val="000448D9"/>
    <w:rsid w:val="000453E3"/>
    <w:rsid w:val="00045A70"/>
    <w:rsid w:val="00046246"/>
    <w:rsid w:val="00046D16"/>
    <w:rsid w:val="00047229"/>
    <w:rsid w:val="000501B1"/>
    <w:rsid w:val="00051701"/>
    <w:rsid w:val="00054308"/>
    <w:rsid w:val="00055080"/>
    <w:rsid w:val="000557B9"/>
    <w:rsid w:val="00057F20"/>
    <w:rsid w:val="00061D86"/>
    <w:rsid w:val="000627B5"/>
    <w:rsid w:val="00062CC8"/>
    <w:rsid w:val="0006387F"/>
    <w:rsid w:val="00063CFE"/>
    <w:rsid w:val="00066A2F"/>
    <w:rsid w:val="00067A3D"/>
    <w:rsid w:val="0007099A"/>
    <w:rsid w:val="00071A02"/>
    <w:rsid w:val="00072D05"/>
    <w:rsid w:val="00073D52"/>
    <w:rsid w:val="00074A15"/>
    <w:rsid w:val="00075DF0"/>
    <w:rsid w:val="00076503"/>
    <w:rsid w:val="00077BEE"/>
    <w:rsid w:val="00085E19"/>
    <w:rsid w:val="00087E76"/>
    <w:rsid w:val="00090182"/>
    <w:rsid w:val="00090619"/>
    <w:rsid w:val="00090E64"/>
    <w:rsid w:val="00091376"/>
    <w:rsid w:val="00091A6B"/>
    <w:rsid w:val="00092588"/>
    <w:rsid w:val="00093FBE"/>
    <w:rsid w:val="00094C28"/>
    <w:rsid w:val="0009522A"/>
    <w:rsid w:val="000961AD"/>
    <w:rsid w:val="000974EF"/>
    <w:rsid w:val="0009772E"/>
    <w:rsid w:val="000A2EB6"/>
    <w:rsid w:val="000A3340"/>
    <w:rsid w:val="000A3D79"/>
    <w:rsid w:val="000A57F4"/>
    <w:rsid w:val="000A5C61"/>
    <w:rsid w:val="000A6B04"/>
    <w:rsid w:val="000A6E38"/>
    <w:rsid w:val="000A788F"/>
    <w:rsid w:val="000B0B33"/>
    <w:rsid w:val="000B1ECB"/>
    <w:rsid w:val="000B1F74"/>
    <w:rsid w:val="000B208C"/>
    <w:rsid w:val="000B2313"/>
    <w:rsid w:val="000B2766"/>
    <w:rsid w:val="000B29FF"/>
    <w:rsid w:val="000B563D"/>
    <w:rsid w:val="000B582E"/>
    <w:rsid w:val="000B5F40"/>
    <w:rsid w:val="000B6E6F"/>
    <w:rsid w:val="000C1927"/>
    <w:rsid w:val="000C1FF2"/>
    <w:rsid w:val="000D1301"/>
    <w:rsid w:val="000D2A56"/>
    <w:rsid w:val="000D4502"/>
    <w:rsid w:val="000D6A2A"/>
    <w:rsid w:val="000E1D96"/>
    <w:rsid w:val="000E40BA"/>
    <w:rsid w:val="000E4929"/>
    <w:rsid w:val="000E4F0C"/>
    <w:rsid w:val="000E6D77"/>
    <w:rsid w:val="000F15F9"/>
    <w:rsid w:val="000F182F"/>
    <w:rsid w:val="000F23C5"/>
    <w:rsid w:val="000F5C58"/>
    <w:rsid w:val="001002F1"/>
    <w:rsid w:val="00100383"/>
    <w:rsid w:val="0010177E"/>
    <w:rsid w:val="00102445"/>
    <w:rsid w:val="00102FB5"/>
    <w:rsid w:val="00104108"/>
    <w:rsid w:val="0010413A"/>
    <w:rsid w:val="00105B79"/>
    <w:rsid w:val="001116C3"/>
    <w:rsid w:val="00111A4A"/>
    <w:rsid w:val="00111D67"/>
    <w:rsid w:val="00113A28"/>
    <w:rsid w:val="00115195"/>
    <w:rsid w:val="00116735"/>
    <w:rsid w:val="001170B5"/>
    <w:rsid w:val="00122775"/>
    <w:rsid w:val="00122900"/>
    <w:rsid w:val="00122AD0"/>
    <w:rsid w:val="00125362"/>
    <w:rsid w:val="001267EF"/>
    <w:rsid w:val="00126862"/>
    <w:rsid w:val="00126870"/>
    <w:rsid w:val="001272A3"/>
    <w:rsid w:val="0012758E"/>
    <w:rsid w:val="00131456"/>
    <w:rsid w:val="00133C90"/>
    <w:rsid w:val="001357B4"/>
    <w:rsid w:val="00136062"/>
    <w:rsid w:val="00140312"/>
    <w:rsid w:val="00140B0A"/>
    <w:rsid w:val="0014388D"/>
    <w:rsid w:val="00143D77"/>
    <w:rsid w:val="0014481C"/>
    <w:rsid w:val="00145B38"/>
    <w:rsid w:val="00152C2C"/>
    <w:rsid w:val="00154969"/>
    <w:rsid w:val="00155FF4"/>
    <w:rsid w:val="00156C77"/>
    <w:rsid w:val="00160E32"/>
    <w:rsid w:val="00162D13"/>
    <w:rsid w:val="00163441"/>
    <w:rsid w:val="00163F32"/>
    <w:rsid w:val="001649A6"/>
    <w:rsid w:val="00164F9F"/>
    <w:rsid w:val="001655C2"/>
    <w:rsid w:val="001658FD"/>
    <w:rsid w:val="001661BC"/>
    <w:rsid w:val="0016735E"/>
    <w:rsid w:val="0016755A"/>
    <w:rsid w:val="0017050B"/>
    <w:rsid w:val="00172C1B"/>
    <w:rsid w:val="001736DD"/>
    <w:rsid w:val="00173BD1"/>
    <w:rsid w:val="00176403"/>
    <w:rsid w:val="001776E6"/>
    <w:rsid w:val="0018273B"/>
    <w:rsid w:val="001841B2"/>
    <w:rsid w:val="001854B4"/>
    <w:rsid w:val="00187402"/>
    <w:rsid w:val="00187C9D"/>
    <w:rsid w:val="00192809"/>
    <w:rsid w:val="00194CBE"/>
    <w:rsid w:val="001975ED"/>
    <w:rsid w:val="00197A66"/>
    <w:rsid w:val="001A01D4"/>
    <w:rsid w:val="001A3984"/>
    <w:rsid w:val="001B03DF"/>
    <w:rsid w:val="001B0E32"/>
    <w:rsid w:val="001B2DE1"/>
    <w:rsid w:val="001B3CD2"/>
    <w:rsid w:val="001B4A0F"/>
    <w:rsid w:val="001B5DE2"/>
    <w:rsid w:val="001B64D6"/>
    <w:rsid w:val="001B68D7"/>
    <w:rsid w:val="001C01C6"/>
    <w:rsid w:val="001C08B0"/>
    <w:rsid w:val="001C2C2D"/>
    <w:rsid w:val="001C57CD"/>
    <w:rsid w:val="001C6A8C"/>
    <w:rsid w:val="001C6BDF"/>
    <w:rsid w:val="001D1300"/>
    <w:rsid w:val="001D1693"/>
    <w:rsid w:val="001D5F61"/>
    <w:rsid w:val="001D6058"/>
    <w:rsid w:val="001D6B94"/>
    <w:rsid w:val="001D6CA0"/>
    <w:rsid w:val="001D7C02"/>
    <w:rsid w:val="001D7D11"/>
    <w:rsid w:val="001E179B"/>
    <w:rsid w:val="001E18A8"/>
    <w:rsid w:val="001E2473"/>
    <w:rsid w:val="001E360C"/>
    <w:rsid w:val="001E3C8E"/>
    <w:rsid w:val="001E5391"/>
    <w:rsid w:val="001E75C6"/>
    <w:rsid w:val="001F1BC6"/>
    <w:rsid w:val="001F29A1"/>
    <w:rsid w:val="001F4B91"/>
    <w:rsid w:val="001F5FB0"/>
    <w:rsid w:val="001F6B4F"/>
    <w:rsid w:val="001F798F"/>
    <w:rsid w:val="002003B3"/>
    <w:rsid w:val="002006A8"/>
    <w:rsid w:val="002012DC"/>
    <w:rsid w:val="00201A78"/>
    <w:rsid w:val="00205CC0"/>
    <w:rsid w:val="002115A7"/>
    <w:rsid w:val="00212200"/>
    <w:rsid w:val="00216595"/>
    <w:rsid w:val="002168DD"/>
    <w:rsid w:val="002168EC"/>
    <w:rsid w:val="002205C7"/>
    <w:rsid w:val="0022381F"/>
    <w:rsid w:val="00223E03"/>
    <w:rsid w:val="00224125"/>
    <w:rsid w:val="00224310"/>
    <w:rsid w:val="002254B4"/>
    <w:rsid w:val="00226F2E"/>
    <w:rsid w:val="00226F81"/>
    <w:rsid w:val="00227383"/>
    <w:rsid w:val="0023017F"/>
    <w:rsid w:val="00230CC5"/>
    <w:rsid w:val="00230D7A"/>
    <w:rsid w:val="002326EE"/>
    <w:rsid w:val="0023395D"/>
    <w:rsid w:val="00233E0D"/>
    <w:rsid w:val="00234E6E"/>
    <w:rsid w:val="00235727"/>
    <w:rsid w:val="0023692B"/>
    <w:rsid w:val="002369B8"/>
    <w:rsid w:val="0024062D"/>
    <w:rsid w:val="00240768"/>
    <w:rsid w:val="0024104B"/>
    <w:rsid w:val="00241713"/>
    <w:rsid w:val="002423EC"/>
    <w:rsid w:val="00243375"/>
    <w:rsid w:val="00243B03"/>
    <w:rsid w:val="00245828"/>
    <w:rsid w:val="00245C85"/>
    <w:rsid w:val="00245EEF"/>
    <w:rsid w:val="002461FA"/>
    <w:rsid w:val="00250102"/>
    <w:rsid w:val="0025018A"/>
    <w:rsid w:val="00254779"/>
    <w:rsid w:val="002548B6"/>
    <w:rsid w:val="00254F05"/>
    <w:rsid w:val="00256037"/>
    <w:rsid w:val="0025683B"/>
    <w:rsid w:val="00260F13"/>
    <w:rsid w:val="00261C74"/>
    <w:rsid w:val="00262A12"/>
    <w:rsid w:val="00263F6E"/>
    <w:rsid w:val="002644C2"/>
    <w:rsid w:val="00264F1F"/>
    <w:rsid w:val="00266883"/>
    <w:rsid w:val="00266AA2"/>
    <w:rsid w:val="0026718B"/>
    <w:rsid w:val="00267356"/>
    <w:rsid w:val="00270CFF"/>
    <w:rsid w:val="00271279"/>
    <w:rsid w:val="002712D2"/>
    <w:rsid w:val="002722A3"/>
    <w:rsid w:val="00272893"/>
    <w:rsid w:val="00272A43"/>
    <w:rsid w:val="00273785"/>
    <w:rsid w:val="00274336"/>
    <w:rsid w:val="00274C2E"/>
    <w:rsid w:val="00275982"/>
    <w:rsid w:val="002760AC"/>
    <w:rsid w:val="002760E7"/>
    <w:rsid w:val="00277B13"/>
    <w:rsid w:val="00281DF3"/>
    <w:rsid w:val="002840B5"/>
    <w:rsid w:val="00284F1B"/>
    <w:rsid w:val="0028533D"/>
    <w:rsid w:val="002868E9"/>
    <w:rsid w:val="00287174"/>
    <w:rsid w:val="00287200"/>
    <w:rsid w:val="00292361"/>
    <w:rsid w:val="002941B2"/>
    <w:rsid w:val="0029447B"/>
    <w:rsid w:val="00294C86"/>
    <w:rsid w:val="00297855"/>
    <w:rsid w:val="002A0141"/>
    <w:rsid w:val="002A0A34"/>
    <w:rsid w:val="002A0AC8"/>
    <w:rsid w:val="002A18D2"/>
    <w:rsid w:val="002A1CFC"/>
    <w:rsid w:val="002A325E"/>
    <w:rsid w:val="002A3358"/>
    <w:rsid w:val="002A4922"/>
    <w:rsid w:val="002A4D16"/>
    <w:rsid w:val="002A6D45"/>
    <w:rsid w:val="002B3FFC"/>
    <w:rsid w:val="002B44D4"/>
    <w:rsid w:val="002B56A0"/>
    <w:rsid w:val="002B7A9D"/>
    <w:rsid w:val="002C058B"/>
    <w:rsid w:val="002C2A89"/>
    <w:rsid w:val="002C31C6"/>
    <w:rsid w:val="002C3E4F"/>
    <w:rsid w:val="002C55AA"/>
    <w:rsid w:val="002C67DA"/>
    <w:rsid w:val="002C7686"/>
    <w:rsid w:val="002C7B2C"/>
    <w:rsid w:val="002C7BF2"/>
    <w:rsid w:val="002D0989"/>
    <w:rsid w:val="002D2871"/>
    <w:rsid w:val="002D2E3B"/>
    <w:rsid w:val="002D4832"/>
    <w:rsid w:val="002D5710"/>
    <w:rsid w:val="002D5B67"/>
    <w:rsid w:val="002D7B46"/>
    <w:rsid w:val="002E4F7A"/>
    <w:rsid w:val="002E588A"/>
    <w:rsid w:val="002E669F"/>
    <w:rsid w:val="002E6CAB"/>
    <w:rsid w:val="002E725A"/>
    <w:rsid w:val="002E7D5D"/>
    <w:rsid w:val="002F212C"/>
    <w:rsid w:val="002F245B"/>
    <w:rsid w:val="002F2C54"/>
    <w:rsid w:val="002F310E"/>
    <w:rsid w:val="002F3E5D"/>
    <w:rsid w:val="002F3E93"/>
    <w:rsid w:val="002F491B"/>
    <w:rsid w:val="002F4B38"/>
    <w:rsid w:val="002F52C6"/>
    <w:rsid w:val="002F68D7"/>
    <w:rsid w:val="002F7F5A"/>
    <w:rsid w:val="003011E3"/>
    <w:rsid w:val="003014F3"/>
    <w:rsid w:val="00302244"/>
    <w:rsid w:val="00302362"/>
    <w:rsid w:val="00304BC8"/>
    <w:rsid w:val="00304BFC"/>
    <w:rsid w:val="00305C52"/>
    <w:rsid w:val="00311221"/>
    <w:rsid w:val="00311BAB"/>
    <w:rsid w:val="00312F3C"/>
    <w:rsid w:val="003138A2"/>
    <w:rsid w:val="00321B68"/>
    <w:rsid w:val="00321D63"/>
    <w:rsid w:val="003226BA"/>
    <w:rsid w:val="00322C83"/>
    <w:rsid w:val="00322CC0"/>
    <w:rsid w:val="00324284"/>
    <w:rsid w:val="00324364"/>
    <w:rsid w:val="00325F80"/>
    <w:rsid w:val="00330B6A"/>
    <w:rsid w:val="003313B4"/>
    <w:rsid w:val="0033273A"/>
    <w:rsid w:val="003330EE"/>
    <w:rsid w:val="00334764"/>
    <w:rsid w:val="00334D50"/>
    <w:rsid w:val="003353B7"/>
    <w:rsid w:val="00335F38"/>
    <w:rsid w:val="00337397"/>
    <w:rsid w:val="003378B8"/>
    <w:rsid w:val="00341C9A"/>
    <w:rsid w:val="0034208A"/>
    <w:rsid w:val="003449CF"/>
    <w:rsid w:val="0034563E"/>
    <w:rsid w:val="00346771"/>
    <w:rsid w:val="0034712D"/>
    <w:rsid w:val="003473DA"/>
    <w:rsid w:val="003505DF"/>
    <w:rsid w:val="00350F66"/>
    <w:rsid w:val="00351E46"/>
    <w:rsid w:val="00351EE4"/>
    <w:rsid w:val="00352833"/>
    <w:rsid w:val="00352F6B"/>
    <w:rsid w:val="00353120"/>
    <w:rsid w:val="00354305"/>
    <w:rsid w:val="00355234"/>
    <w:rsid w:val="003600F0"/>
    <w:rsid w:val="00362FE1"/>
    <w:rsid w:val="0036489F"/>
    <w:rsid w:val="00364CAF"/>
    <w:rsid w:val="00366424"/>
    <w:rsid w:val="003674ED"/>
    <w:rsid w:val="00367FB2"/>
    <w:rsid w:val="003730AD"/>
    <w:rsid w:val="0037320D"/>
    <w:rsid w:val="00373739"/>
    <w:rsid w:val="003745C4"/>
    <w:rsid w:val="0037491C"/>
    <w:rsid w:val="00375790"/>
    <w:rsid w:val="00375FC7"/>
    <w:rsid w:val="003769C8"/>
    <w:rsid w:val="00376C7B"/>
    <w:rsid w:val="00381359"/>
    <w:rsid w:val="00381585"/>
    <w:rsid w:val="00382917"/>
    <w:rsid w:val="00383068"/>
    <w:rsid w:val="00384AA4"/>
    <w:rsid w:val="00385580"/>
    <w:rsid w:val="00385940"/>
    <w:rsid w:val="00386202"/>
    <w:rsid w:val="00386AE9"/>
    <w:rsid w:val="003875F2"/>
    <w:rsid w:val="00387A37"/>
    <w:rsid w:val="0039001E"/>
    <w:rsid w:val="00391C2B"/>
    <w:rsid w:val="003947D0"/>
    <w:rsid w:val="0039548B"/>
    <w:rsid w:val="00397184"/>
    <w:rsid w:val="003A1A7B"/>
    <w:rsid w:val="003A4112"/>
    <w:rsid w:val="003A4AC1"/>
    <w:rsid w:val="003A5ECC"/>
    <w:rsid w:val="003A78B4"/>
    <w:rsid w:val="003B054A"/>
    <w:rsid w:val="003B2823"/>
    <w:rsid w:val="003B4D77"/>
    <w:rsid w:val="003B507E"/>
    <w:rsid w:val="003B57DA"/>
    <w:rsid w:val="003B5D08"/>
    <w:rsid w:val="003B6428"/>
    <w:rsid w:val="003B68F7"/>
    <w:rsid w:val="003C0F4A"/>
    <w:rsid w:val="003C339A"/>
    <w:rsid w:val="003C6F63"/>
    <w:rsid w:val="003C792D"/>
    <w:rsid w:val="003C7C6B"/>
    <w:rsid w:val="003D06C3"/>
    <w:rsid w:val="003D2CA3"/>
    <w:rsid w:val="003D39DE"/>
    <w:rsid w:val="003D3E03"/>
    <w:rsid w:val="003D44FA"/>
    <w:rsid w:val="003D6657"/>
    <w:rsid w:val="003D6BD7"/>
    <w:rsid w:val="003D6CB4"/>
    <w:rsid w:val="003D71DF"/>
    <w:rsid w:val="003E1CF1"/>
    <w:rsid w:val="003E2DB4"/>
    <w:rsid w:val="003E7586"/>
    <w:rsid w:val="003F32A3"/>
    <w:rsid w:val="003F35D9"/>
    <w:rsid w:val="003F3792"/>
    <w:rsid w:val="003F505F"/>
    <w:rsid w:val="003F56BE"/>
    <w:rsid w:val="003F6EFD"/>
    <w:rsid w:val="004002CF"/>
    <w:rsid w:val="00401C77"/>
    <w:rsid w:val="00402044"/>
    <w:rsid w:val="00402160"/>
    <w:rsid w:val="004025D2"/>
    <w:rsid w:val="00403645"/>
    <w:rsid w:val="00404151"/>
    <w:rsid w:val="004071A7"/>
    <w:rsid w:val="004071E0"/>
    <w:rsid w:val="00407555"/>
    <w:rsid w:val="0041023E"/>
    <w:rsid w:val="00413CD2"/>
    <w:rsid w:val="004145D1"/>
    <w:rsid w:val="00415F20"/>
    <w:rsid w:val="0042335B"/>
    <w:rsid w:val="00426EE5"/>
    <w:rsid w:val="004272DF"/>
    <w:rsid w:val="004303C0"/>
    <w:rsid w:val="00442251"/>
    <w:rsid w:val="00442B9E"/>
    <w:rsid w:val="00442C3B"/>
    <w:rsid w:val="00445009"/>
    <w:rsid w:val="00446CD4"/>
    <w:rsid w:val="0045170E"/>
    <w:rsid w:val="00452AB9"/>
    <w:rsid w:val="004536F9"/>
    <w:rsid w:val="00453BA8"/>
    <w:rsid w:val="004554E1"/>
    <w:rsid w:val="00455F60"/>
    <w:rsid w:val="00455F68"/>
    <w:rsid w:val="00456342"/>
    <w:rsid w:val="004567C6"/>
    <w:rsid w:val="00456BF3"/>
    <w:rsid w:val="004606DA"/>
    <w:rsid w:val="00460FD7"/>
    <w:rsid w:val="004616A6"/>
    <w:rsid w:val="00462051"/>
    <w:rsid w:val="00462874"/>
    <w:rsid w:val="00462909"/>
    <w:rsid w:val="004634EF"/>
    <w:rsid w:val="004644AE"/>
    <w:rsid w:val="004651CE"/>
    <w:rsid w:val="00467065"/>
    <w:rsid w:val="0046721A"/>
    <w:rsid w:val="00470121"/>
    <w:rsid w:val="0047089B"/>
    <w:rsid w:val="00470F2D"/>
    <w:rsid w:val="00471C7A"/>
    <w:rsid w:val="00471D0A"/>
    <w:rsid w:val="00472824"/>
    <w:rsid w:val="00473DB7"/>
    <w:rsid w:val="0047623A"/>
    <w:rsid w:val="00476265"/>
    <w:rsid w:val="004774BF"/>
    <w:rsid w:val="00477C39"/>
    <w:rsid w:val="00482D2B"/>
    <w:rsid w:val="004847AB"/>
    <w:rsid w:val="00487341"/>
    <w:rsid w:val="004918D9"/>
    <w:rsid w:val="004924D5"/>
    <w:rsid w:val="00493C93"/>
    <w:rsid w:val="00496294"/>
    <w:rsid w:val="00496E2D"/>
    <w:rsid w:val="004970AA"/>
    <w:rsid w:val="004A0632"/>
    <w:rsid w:val="004A1A88"/>
    <w:rsid w:val="004A1AF6"/>
    <w:rsid w:val="004A2793"/>
    <w:rsid w:val="004A302C"/>
    <w:rsid w:val="004A4402"/>
    <w:rsid w:val="004B040C"/>
    <w:rsid w:val="004B0C33"/>
    <w:rsid w:val="004B653A"/>
    <w:rsid w:val="004B66E6"/>
    <w:rsid w:val="004B757A"/>
    <w:rsid w:val="004C17BC"/>
    <w:rsid w:val="004C2295"/>
    <w:rsid w:val="004C2453"/>
    <w:rsid w:val="004C2A6A"/>
    <w:rsid w:val="004C572D"/>
    <w:rsid w:val="004C6878"/>
    <w:rsid w:val="004C77C5"/>
    <w:rsid w:val="004D0352"/>
    <w:rsid w:val="004D0489"/>
    <w:rsid w:val="004D1446"/>
    <w:rsid w:val="004D1CB5"/>
    <w:rsid w:val="004D1D75"/>
    <w:rsid w:val="004D2585"/>
    <w:rsid w:val="004D26C3"/>
    <w:rsid w:val="004D2DAF"/>
    <w:rsid w:val="004D2FA9"/>
    <w:rsid w:val="004D38AA"/>
    <w:rsid w:val="004D44C2"/>
    <w:rsid w:val="004D5311"/>
    <w:rsid w:val="004D73B2"/>
    <w:rsid w:val="004E2E59"/>
    <w:rsid w:val="004E3E2C"/>
    <w:rsid w:val="004F131E"/>
    <w:rsid w:val="004F1F65"/>
    <w:rsid w:val="004F2B2F"/>
    <w:rsid w:val="004F3799"/>
    <w:rsid w:val="004F5008"/>
    <w:rsid w:val="004F5A92"/>
    <w:rsid w:val="004F6C36"/>
    <w:rsid w:val="00501042"/>
    <w:rsid w:val="00502383"/>
    <w:rsid w:val="00503764"/>
    <w:rsid w:val="00503CE0"/>
    <w:rsid w:val="00505320"/>
    <w:rsid w:val="00505C81"/>
    <w:rsid w:val="005074E4"/>
    <w:rsid w:val="005108BB"/>
    <w:rsid w:val="00510C4A"/>
    <w:rsid w:val="00511DBF"/>
    <w:rsid w:val="00512B90"/>
    <w:rsid w:val="00513641"/>
    <w:rsid w:val="00515989"/>
    <w:rsid w:val="005226DB"/>
    <w:rsid w:val="00524D8F"/>
    <w:rsid w:val="00525643"/>
    <w:rsid w:val="00527150"/>
    <w:rsid w:val="00527585"/>
    <w:rsid w:val="00530FFA"/>
    <w:rsid w:val="005329C0"/>
    <w:rsid w:val="005330F0"/>
    <w:rsid w:val="0053438F"/>
    <w:rsid w:val="005356A1"/>
    <w:rsid w:val="00536697"/>
    <w:rsid w:val="00536A33"/>
    <w:rsid w:val="005375C9"/>
    <w:rsid w:val="00540927"/>
    <w:rsid w:val="0054292F"/>
    <w:rsid w:val="00546156"/>
    <w:rsid w:val="0055174D"/>
    <w:rsid w:val="00551CC5"/>
    <w:rsid w:val="00552327"/>
    <w:rsid w:val="005523F0"/>
    <w:rsid w:val="005547F9"/>
    <w:rsid w:val="00554D4B"/>
    <w:rsid w:val="00554FAB"/>
    <w:rsid w:val="00555DD2"/>
    <w:rsid w:val="00556413"/>
    <w:rsid w:val="00556A3C"/>
    <w:rsid w:val="00556A9E"/>
    <w:rsid w:val="00557397"/>
    <w:rsid w:val="005575DE"/>
    <w:rsid w:val="00560F01"/>
    <w:rsid w:val="00560F2B"/>
    <w:rsid w:val="00561193"/>
    <w:rsid w:val="00561A33"/>
    <w:rsid w:val="00562A9C"/>
    <w:rsid w:val="00563BBF"/>
    <w:rsid w:val="00564B2F"/>
    <w:rsid w:val="00566A6E"/>
    <w:rsid w:val="005678FE"/>
    <w:rsid w:val="0057053D"/>
    <w:rsid w:val="00571CD5"/>
    <w:rsid w:val="005721C0"/>
    <w:rsid w:val="00573118"/>
    <w:rsid w:val="00573C53"/>
    <w:rsid w:val="005743FA"/>
    <w:rsid w:val="005748F0"/>
    <w:rsid w:val="0057676B"/>
    <w:rsid w:val="005776CE"/>
    <w:rsid w:val="00577CF9"/>
    <w:rsid w:val="0058084E"/>
    <w:rsid w:val="005815F3"/>
    <w:rsid w:val="00584818"/>
    <w:rsid w:val="00585C74"/>
    <w:rsid w:val="00591076"/>
    <w:rsid w:val="005918D1"/>
    <w:rsid w:val="00592CAF"/>
    <w:rsid w:val="00592E1B"/>
    <w:rsid w:val="0059355F"/>
    <w:rsid w:val="00593A6A"/>
    <w:rsid w:val="00596F58"/>
    <w:rsid w:val="005977D1"/>
    <w:rsid w:val="005A078C"/>
    <w:rsid w:val="005A0B23"/>
    <w:rsid w:val="005A1487"/>
    <w:rsid w:val="005A30CC"/>
    <w:rsid w:val="005A4ED4"/>
    <w:rsid w:val="005A56FE"/>
    <w:rsid w:val="005A5E6C"/>
    <w:rsid w:val="005A7BC4"/>
    <w:rsid w:val="005B0311"/>
    <w:rsid w:val="005B5E6C"/>
    <w:rsid w:val="005B6966"/>
    <w:rsid w:val="005B6FE0"/>
    <w:rsid w:val="005C21CF"/>
    <w:rsid w:val="005C32C1"/>
    <w:rsid w:val="005C6C2D"/>
    <w:rsid w:val="005C72A4"/>
    <w:rsid w:val="005C72CD"/>
    <w:rsid w:val="005C7878"/>
    <w:rsid w:val="005D053D"/>
    <w:rsid w:val="005D0DF1"/>
    <w:rsid w:val="005D241F"/>
    <w:rsid w:val="005D2A37"/>
    <w:rsid w:val="005D3BDD"/>
    <w:rsid w:val="005D4706"/>
    <w:rsid w:val="005D52BC"/>
    <w:rsid w:val="005D5C4B"/>
    <w:rsid w:val="005E17BC"/>
    <w:rsid w:val="005E1E5E"/>
    <w:rsid w:val="005E388F"/>
    <w:rsid w:val="005E5716"/>
    <w:rsid w:val="005E62C0"/>
    <w:rsid w:val="005E6359"/>
    <w:rsid w:val="005F0230"/>
    <w:rsid w:val="005F14D5"/>
    <w:rsid w:val="005F1577"/>
    <w:rsid w:val="005F1C9A"/>
    <w:rsid w:val="005F332F"/>
    <w:rsid w:val="005F467E"/>
    <w:rsid w:val="005F4C71"/>
    <w:rsid w:val="005F4FB9"/>
    <w:rsid w:val="005F579F"/>
    <w:rsid w:val="005F57F8"/>
    <w:rsid w:val="005F6A33"/>
    <w:rsid w:val="005F785E"/>
    <w:rsid w:val="00601D75"/>
    <w:rsid w:val="00601FC5"/>
    <w:rsid w:val="006024B5"/>
    <w:rsid w:val="00603243"/>
    <w:rsid w:val="00603415"/>
    <w:rsid w:val="00603A51"/>
    <w:rsid w:val="00604DD9"/>
    <w:rsid w:val="00605BF1"/>
    <w:rsid w:val="00605BFD"/>
    <w:rsid w:val="00606208"/>
    <w:rsid w:val="0060688E"/>
    <w:rsid w:val="00607709"/>
    <w:rsid w:val="006078CB"/>
    <w:rsid w:val="00610FB2"/>
    <w:rsid w:val="00611372"/>
    <w:rsid w:val="006120BD"/>
    <w:rsid w:val="00614138"/>
    <w:rsid w:val="0061498E"/>
    <w:rsid w:val="00615285"/>
    <w:rsid w:val="00615AC3"/>
    <w:rsid w:val="00617287"/>
    <w:rsid w:val="00617404"/>
    <w:rsid w:val="00617D22"/>
    <w:rsid w:val="0062054D"/>
    <w:rsid w:val="00621F22"/>
    <w:rsid w:val="006225AE"/>
    <w:rsid w:val="00622726"/>
    <w:rsid w:val="00622EA8"/>
    <w:rsid w:val="0062389E"/>
    <w:rsid w:val="00625A18"/>
    <w:rsid w:val="0062743B"/>
    <w:rsid w:val="00632FAF"/>
    <w:rsid w:val="00633817"/>
    <w:rsid w:val="006372AE"/>
    <w:rsid w:val="00637A2B"/>
    <w:rsid w:val="00637EBF"/>
    <w:rsid w:val="00641512"/>
    <w:rsid w:val="006420E5"/>
    <w:rsid w:val="006437DB"/>
    <w:rsid w:val="00645CD6"/>
    <w:rsid w:val="0064709B"/>
    <w:rsid w:val="00647B07"/>
    <w:rsid w:val="00647BC3"/>
    <w:rsid w:val="0065131F"/>
    <w:rsid w:val="00651F22"/>
    <w:rsid w:val="00655BAC"/>
    <w:rsid w:val="00656479"/>
    <w:rsid w:val="0066118B"/>
    <w:rsid w:val="00661558"/>
    <w:rsid w:val="00661CA9"/>
    <w:rsid w:val="00662EFE"/>
    <w:rsid w:val="0066362C"/>
    <w:rsid w:val="00663E94"/>
    <w:rsid w:val="006649A3"/>
    <w:rsid w:val="00664D4F"/>
    <w:rsid w:val="00665A2A"/>
    <w:rsid w:val="00670558"/>
    <w:rsid w:val="00670994"/>
    <w:rsid w:val="006711C3"/>
    <w:rsid w:val="006719ED"/>
    <w:rsid w:val="006750DE"/>
    <w:rsid w:val="006754AD"/>
    <w:rsid w:val="00675943"/>
    <w:rsid w:val="00677164"/>
    <w:rsid w:val="0067728E"/>
    <w:rsid w:val="00677444"/>
    <w:rsid w:val="00681647"/>
    <w:rsid w:val="006857AD"/>
    <w:rsid w:val="00687401"/>
    <w:rsid w:val="00687F49"/>
    <w:rsid w:val="006922C2"/>
    <w:rsid w:val="006923CE"/>
    <w:rsid w:val="006927C8"/>
    <w:rsid w:val="00692C8A"/>
    <w:rsid w:val="00693B25"/>
    <w:rsid w:val="00693D79"/>
    <w:rsid w:val="006964D7"/>
    <w:rsid w:val="006A00EB"/>
    <w:rsid w:val="006A0539"/>
    <w:rsid w:val="006A0678"/>
    <w:rsid w:val="006A0CA7"/>
    <w:rsid w:val="006A2AE2"/>
    <w:rsid w:val="006A39E8"/>
    <w:rsid w:val="006A47BC"/>
    <w:rsid w:val="006A6468"/>
    <w:rsid w:val="006A69CE"/>
    <w:rsid w:val="006A6BC0"/>
    <w:rsid w:val="006B00D4"/>
    <w:rsid w:val="006B1E64"/>
    <w:rsid w:val="006B2E37"/>
    <w:rsid w:val="006B3357"/>
    <w:rsid w:val="006B5602"/>
    <w:rsid w:val="006B63D4"/>
    <w:rsid w:val="006B6E95"/>
    <w:rsid w:val="006C0F55"/>
    <w:rsid w:val="006C1436"/>
    <w:rsid w:val="006C2419"/>
    <w:rsid w:val="006C342C"/>
    <w:rsid w:val="006C3F32"/>
    <w:rsid w:val="006C578B"/>
    <w:rsid w:val="006C5DFB"/>
    <w:rsid w:val="006C757B"/>
    <w:rsid w:val="006C7C0D"/>
    <w:rsid w:val="006D0495"/>
    <w:rsid w:val="006D1452"/>
    <w:rsid w:val="006D3DA5"/>
    <w:rsid w:val="006D3FBE"/>
    <w:rsid w:val="006D4463"/>
    <w:rsid w:val="006E33EA"/>
    <w:rsid w:val="006E38C6"/>
    <w:rsid w:val="006E3C35"/>
    <w:rsid w:val="006E5EC3"/>
    <w:rsid w:val="006E61B7"/>
    <w:rsid w:val="006E7D1B"/>
    <w:rsid w:val="006F1AD9"/>
    <w:rsid w:val="006F2B53"/>
    <w:rsid w:val="006F2CEC"/>
    <w:rsid w:val="006F3E24"/>
    <w:rsid w:val="006F40D2"/>
    <w:rsid w:val="006F77F9"/>
    <w:rsid w:val="006F7AAE"/>
    <w:rsid w:val="006F7F0A"/>
    <w:rsid w:val="00702123"/>
    <w:rsid w:val="00702742"/>
    <w:rsid w:val="0070516A"/>
    <w:rsid w:val="00707C65"/>
    <w:rsid w:val="00710272"/>
    <w:rsid w:val="00710921"/>
    <w:rsid w:val="00710C31"/>
    <w:rsid w:val="00711749"/>
    <w:rsid w:val="00711C5F"/>
    <w:rsid w:val="00711DD8"/>
    <w:rsid w:val="00712390"/>
    <w:rsid w:val="007127D6"/>
    <w:rsid w:val="00714EC1"/>
    <w:rsid w:val="0071596F"/>
    <w:rsid w:val="00716C19"/>
    <w:rsid w:val="00717001"/>
    <w:rsid w:val="007201DB"/>
    <w:rsid w:val="0072231C"/>
    <w:rsid w:val="007229B7"/>
    <w:rsid w:val="00723D72"/>
    <w:rsid w:val="007265D0"/>
    <w:rsid w:val="00727C99"/>
    <w:rsid w:val="00730DCE"/>
    <w:rsid w:val="007311B5"/>
    <w:rsid w:val="00731394"/>
    <w:rsid w:val="007315D4"/>
    <w:rsid w:val="00733DD3"/>
    <w:rsid w:val="007344FA"/>
    <w:rsid w:val="007351A6"/>
    <w:rsid w:val="007377BC"/>
    <w:rsid w:val="00737B98"/>
    <w:rsid w:val="00737FA8"/>
    <w:rsid w:val="00740FCE"/>
    <w:rsid w:val="00741BF2"/>
    <w:rsid w:val="00741D02"/>
    <w:rsid w:val="007473D6"/>
    <w:rsid w:val="00747589"/>
    <w:rsid w:val="00750154"/>
    <w:rsid w:val="00752943"/>
    <w:rsid w:val="00755D3F"/>
    <w:rsid w:val="00756DF1"/>
    <w:rsid w:val="00756ED0"/>
    <w:rsid w:val="00757D20"/>
    <w:rsid w:val="00757DF3"/>
    <w:rsid w:val="0076000F"/>
    <w:rsid w:val="00762136"/>
    <w:rsid w:val="00763F9D"/>
    <w:rsid w:val="0076410B"/>
    <w:rsid w:val="00764203"/>
    <w:rsid w:val="00765348"/>
    <w:rsid w:val="007701D5"/>
    <w:rsid w:val="00770EA7"/>
    <w:rsid w:val="007726F9"/>
    <w:rsid w:val="00773094"/>
    <w:rsid w:val="00775A0A"/>
    <w:rsid w:val="00775E79"/>
    <w:rsid w:val="007760E5"/>
    <w:rsid w:val="007766F4"/>
    <w:rsid w:val="0077718D"/>
    <w:rsid w:val="007776A0"/>
    <w:rsid w:val="00777D92"/>
    <w:rsid w:val="007806D9"/>
    <w:rsid w:val="00780FA9"/>
    <w:rsid w:val="0078155B"/>
    <w:rsid w:val="00781800"/>
    <w:rsid w:val="007824B4"/>
    <w:rsid w:val="007824F1"/>
    <w:rsid w:val="00782C1F"/>
    <w:rsid w:val="0078496F"/>
    <w:rsid w:val="00785890"/>
    <w:rsid w:val="00786AA0"/>
    <w:rsid w:val="007901FB"/>
    <w:rsid w:val="007908AC"/>
    <w:rsid w:val="00790A0E"/>
    <w:rsid w:val="0079171C"/>
    <w:rsid w:val="007918F4"/>
    <w:rsid w:val="0079260C"/>
    <w:rsid w:val="00794293"/>
    <w:rsid w:val="00795CC3"/>
    <w:rsid w:val="00797FEF"/>
    <w:rsid w:val="007A03A7"/>
    <w:rsid w:val="007A158C"/>
    <w:rsid w:val="007A1F33"/>
    <w:rsid w:val="007A225D"/>
    <w:rsid w:val="007A40D6"/>
    <w:rsid w:val="007A6360"/>
    <w:rsid w:val="007B041B"/>
    <w:rsid w:val="007B0B41"/>
    <w:rsid w:val="007B0E5B"/>
    <w:rsid w:val="007B141C"/>
    <w:rsid w:val="007B181C"/>
    <w:rsid w:val="007B1E70"/>
    <w:rsid w:val="007B20F6"/>
    <w:rsid w:val="007B2630"/>
    <w:rsid w:val="007B2705"/>
    <w:rsid w:val="007B2920"/>
    <w:rsid w:val="007B2AC6"/>
    <w:rsid w:val="007B4851"/>
    <w:rsid w:val="007B4BFE"/>
    <w:rsid w:val="007B6D5A"/>
    <w:rsid w:val="007C0095"/>
    <w:rsid w:val="007C1B74"/>
    <w:rsid w:val="007C6556"/>
    <w:rsid w:val="007C7ED3"/>
    <w:rsid w:val="007C7EEC"/>
    <w:rsid w:val="007D0793"/>
    <w:rsid w:val="007D2018"/>
    <w:rsid w:val="007D2079"/>
    <w:rsid w:val="007D2A67"/>
    <w:rsid w:val="007D3E85"/>
    <w:rsid w:val="007D4D36"/>
    <w:rsid w:val="007D57DB"/>
    <w:rsid w:val="007E046C"/>
    <w:rsid w:val="007E1274"/>
    <w:rsid w:val="007E664E"/>
    <w:rsid w:val="007E681F"/>
    <w:rsid w:val="007E7725"/>
    <w:rsid w:val="007E7D35"/>
    <w:rsid w:val="007F0399"/>
    <w:rsid w:val="007F09B6"/>
    <w:rsid w:val="007F2437"/>
    <w:rsid w:val="007F5C2D"/>
    <w:rsid w:val="007F5EA4"/>
    <w:rsid w:val="007F6503"/>
    <w:rsid w:val="007F747E"/>
    <w:rsid w:val="007F7741"/>
    <w:rsid w:val="007F7F23"/>
    <w:rsid w:val="00803D1C"/>
    <w:rsid w:val="00804EC1"/>
    <w:rsid w:val="00806CDB"/>
    <w:rsid w:val="00806E10"/>
    <w:rsid w:val="0080796A"/>
    <w:rsid w:val="00807D52"/>
    <w:rsid w:val="0081223E"/>
    <w:rsid w:val="00815E43"/>
    <w:rsid w:val="00815EC8"/>
    <w:rsid w:val="00816CEE"/>
    <w:rsid w:val="00817668"/>
    <w:rsid w:val="00817BAA"/>
    <w:rsid w:val="00817C5E"/>
    <w:rsid w:val="00820626"/>
    <w:rsid w:val="00820F29"/>
    <w:rsid w:val="00823289"/>
    <w:rsid w:val="0082600D"/>
    <w:rsid w:val="008264C4"/>
    <w:rsid w:val="00826E17"/>
    <w:rsid w:val="008271D7"/>
    <w:rsid w:val="00827BBC"/>
    <w:rsid w:val="00830182"/>
    <w:rsid w:val="008322B2"/>
    <w:rsid w:val="00832F64"/>
    <w:rsid w:val="008330FE"/>
    <w:rsid w:val="0083346E"/>
    <w:rsid w:val="00837486"/>
    <w:rsid w:val="00837749"/>
    <w:rsid w:val="008408C5"/>
    <w:rsid w:val="008408C7"/>
    <w:rsid w:val="008418FA"/>
    <w:rsid w:val="00842A92"/>
    <w:rsid w:val="00843C5E"/>
    <w:rsid w:val="008446FD"/>
    <w:rsid w:val="00845E8A"/>
    <w:rsid w:val="008474E4"/>
    <w:rsid w:val="00851BC3"/>
    <w:rsid w:val="0085329E"/>
    <w:rsid w:val="00854918"/>
    <w:rsid w:val="0085594B"/>
    <w:rsid w:val="008563FD"/>
    <w:rsid w:val="00857153"/>
    <w:rsid w:val="008603B9"/>
    <w:rsid w:val="00862690"/>
    <w:rsid w:val="00863394"/>
    <w:rsid w:val="008661A5"/>
    <w:rsid w:val="008678D7"/>
    <w:rsid w:val="00867F2A"/>
    <w:rsid w:val="00872A78"/>
    <w:rsid w:val="0087385E"/>
    <w:rsid w:val="00873FF0"/>
    <w:rsid w:val="008750AD"/>
    <w:rsid w:val="00875CF3"/>
    <w:rsid w:val="00877E1E"/>
    <w:rsid w:val="008803D9"/>
    <w:rsid w:val="00880C7C"/>
    <w:rsid w:val="00883EAE"/>
    <w:rsid w:val="00886223"/>
    <w:rsid w:val="008875CE"/>
    <w:rsid w:val="00887671"/>
    <w:rsid w:val="008924C3"/>
    <w:rsid w:val="00892BC5"/>
    <w:rsid w:val="00893FF4"/>
    <w:rsid w:val="008A04E2"/>
    <w:rsid w:val="008A1014"/>
    <w:rsid w:val="008A1E9B"/>
    <w:rsid w:val="008B0184"/>
    <w:rsid w:val="008B0543"/>
    <w:rsid w:val="008B1870"/>
    <w:rsid w:val="008B1BC1"/>
    <w:rsid w:val="008B34F4"/>
    <w:rsid w:val="008B42D4"/>
    <w:rsid w:val="008B54FE"/>
    <w:rsid w:val="008B5526"/>
    <w:rsid w:val="008B5B5C"/>
    <w:rsid w:val="008C0AC5"/>
    <w:rsid w:val="008C254E"/>
    <w:rsid w:val="008C3529"/>
    <w:rsid w:val="008C4FE1"/>
    <w:rsid w:val="008C5CDE"/>
    <w:rsid w:val="008C76CA"/>
    <w:rsid w:val="008D0012"/>
    <w:rsid w:val="008D0085"/>
    <w:rsid w:val="008D19F4"/>
    <w:rsid w:val="008D27B3"/>
    <w:rsid w:val="008D3CDD"/>
    <w:rsid w:val="008D3F7F"/>
    <w:rsid w:val="008D5F5F"/>
    <w:rsid w:val="008D7CBF"/>
    <w:rsid w:val="008D7DD4"/>
    <w:rsid w:val="008E0536"/>
    <w:rsid w:val="008E0DB7"/>
    <w:rsid w:val="008E1E1E"/>
    <w:rsid w:val="008E28D6"/>
    <w:rsid w:val="008E361C"/>
    <w:rsid w:val="008E4537"/>
    <w:rsid w:val="008E6FC3"/>
    <w:rsid w:val="008E7D68"/>
    <w:rsid w:val="008F1B4D"/>
    <w:rsid w:val="008F1FF1"/>
    <w:rsid w:val="008F2B4F"/>
    <w:rsid w:val="008F3892"/>
    <w:rsid w:val="008F4088"/>
    <w:rsid w:val="008F4552"/>
    <w:rsid w:val="008F5862"/>
    <w:rsid w:val="008F6C13"/>
    <w:rsid w:val="008F6E82"/>
    <w:rsid w:val="008F6F54"/>
    <w:rsid w:val="00900F2C"/>
    <w:rsid w:val="00903CC1"/>
    <w:rsid w:val="00903FA2"/>
    <w:rsid w:val="0090571C"/>
    <w:rsid w:val="0090665F"/>
    <w:rsid w:val="009101FD"/>
    <w:rsid w:val="009119A3"/>
    <w:rsid w:val="0091216D"/>
    <w:rsid w:val="0091282F"/>
    <w:rsid w:val="0091349B"/>
    <w:rsid w:val="00913D3B"/>
    <w:rsid w:val="009145DC"/>
    <w:rsid w:val="009149FC"/>
    <w:rsid w:val="00916E3E"/>
    <w:rsid w:val="00917783"/>
    <w:rsid w:val="00921BC0"/>
    <w:rsid w:val="00922E19"/>
    <w:rsid w:val="00923F9A"/>
    <w:rsid w:val="00924297"/>
    <w:rsid w:val="009242D6"/>
    <w:rsid w:val="00926C91"/>
    <w:rsid w:val="0092743B"/>
    <w:rsid w:val="009276AE"/>
    <w:rsid w:val="00927788"/>
    <w:rsid w:val="00930138"/>
    <w:rsid w:val="009302FC"/>
    <w:rsid w:val="0093067E"/>
    <w:rsid w:val="00932CF3"/>
    <w:rsid w:val="009330D6"/>
    <w:rsid w:val="00934EC1"/>
    <w:rsid w:val="00935DFA"/>
    <w:rsid w:val="00942639"/>
    <w:rsid w:val="00943233"/>
    <w:rsid w:val="00943AA4"/>
    <w:rsid w:val="00943E93"/>
    <w:rsid w:val="00945A35"/>
    <w:rsid w:val="00946030"/>
    <w:rsid w:val="00954C84"/>
    <w:rsid w:val="00954FE5"/>
    <w:rsid w:val="00955778"/>
    <w:rsid w:val="009579F6"/>
    <w:rsid w:val="00963B4E"/>
    <w:rsid w:val="009641DB"/>
    <w:rsid w:val="0096451D"/>
    <w:rsid w:val="00965879"/>
    <w:rsid w:val="00965D77"/>
    <w:rsid w:val="0096650E"/>
    <w:rsid w:val="0096665D"/>
    <w:rsid w:val="00967E4F"/>
    <w:rsid w:val="00971321"/>
    <w:rsid w:val="00971893"/>
    <w:rsid w:val="009719A7"/>
    <w:rsid w:val="00972109"/>
    <w:rsid w:val="009721B3"/>
    <w:rsid w:val="00972EA9"/>
    <w:rsid w:val="009742CA"/>
    <w:rsid w:val="0097516D"/>
    <w:rsid w:val="009757D6"/>
    <w:rsid w:val="00976E4B"/>
    <w:rsid w:val="0097750B"/>
    <w:rsid w:val="0098022F"/>
    <w:rsid w:val="00982459"/>
    <w:rsid w:val="00985109"/>
    <w:rsid w:val="009852B4"/>
    <w:rsid w:val="00985E60"/>
    <w:rsid w:val="00987621"/>
    <w:rsid w:val="009905EE"/>
    <w:rsid w:val="00990687"/>
    <w:rsid w:val="009942A5"/>
    <w:rsid w:val="009A04DE"/>
    <w:rsid w:val="009A06C6"/>
    <w:rsid w:val="009A1207"/>
    <w:rsid w:val="009A21EA"/>
    <w:rsid w:val="009A237A"/>
    <w:rsid w:val="009A2E73"/>
    <w:rsid w:val="009A37DD"/>
    <w:rsid w:val="009A3CF2"/>
    <w:rsid w:val="009A40C6"/>
    <w:rsid w:val="009A4144"/>
    <w:rsid w:val="009A432C"/>
    <w:rsid w:val="009A70AA"/>
    <w:rsid w:val="009A7594"/>
    <w:rsid w:val="009B050F"/>
    <w:rsid w:val="009B36D1"/>
    <w:rsid w:val="009B3BC5"/>
    <w:rsid w:val="009B5814"/>
    <w:rsid w:val="009B6DEB"/>
    <w:rsid w:val="009B7676"/>
    <w:rsid w:val="009B76EB"/>
    <w:rsid w:val="009C08C4"/>
    <w:rsid w:val="009C09F0"/>
    <w:rsid w:val="009C12C2"/>
    <w:rsid w:val="009C429C"/>
    <w:rsid w:val="009C52A8"/>
    <w:rsid w:val="009C5CEB"/>
    <w:rsid w:val="009C63FD"/>
    <w:rsid w:val="009D190B"/>
    <w:rsid w:val="009D1997"/>
    <w:rsid w:val="009D25B3"/>
    <w:rsid w:val="009D348F"/>
    <w:rsid w:val="009D5963"/>
    <w:rsid w:val="009D5A97"/>
    <w:rsid w:val="009D5F31"/>
    <w:rsid w:val="009D6C6A"/>
    <w:rsid w:val="009D7445"/>
    <w:rsid w:val="009D7DC3"/>
    <w:rsid w:val="009E082D"/>
    <w:rsid w:val="009E0B2C"/>
    <w:rsid w:val="009E1149"/>
    <w:rsid w:val="009E22DA"/>
    <w:rsid w:val="009E4635"/>
    <w:rsid w:val="009E51AD"/>
    <w:rsid w:val="009E6642"/>
    <w:rsid w:val="009E6D0C"/>
    <w:rsid w:val="009E6DEF"/>
    <w:rsid w:val="009F04E1"/>
    <w:rsid w:val="009F0846"/>
    <w:rsid w:val="009F0DB5"/>
    <w:rsid w:val="009F1644"/>
    <w:rsid w:val="009F2855"/>
    <w:rsid w:val="009F381B"/>
    <w:rsid w:val="009F3BB2"/>
    <w:rsid w:val="009F5831"/>
    <w:rsid w:val="009F64B6"/>
    <w:rsid w:val="009F661C"/>
    <w:rsid w:val="009F6C47"/>
    <w:rsid w:val="009F7332"/>
    <w:rsid w:val="009F7923"/>
    <w:rsid w:val="00A04B28"/>
    <w:rsid w:val="00A057F6"/>
    <w:rsid w:val="00A06E41"/>
    <w:rsid w:val="00A07150"/>
    <w:rsid w:val="00A11355"/>
    <w:rsid w:val="00A15095"/>
    <w:rsid w:val="00A15844"/>
    <w:rsid w:val="00A158FA"/>
    <w:rsid w:val="00A15B1E"/>
    <w:rsid w:val="00A15B87"/>
    <w:rsid w:val="00A169B8"/>
    <w:rsid w:val="00A16B98"/>
    <w:rsid w:val="00A16CA9"/>
    <w:rsid w:val="00A16EAF"/>
    <w:rsid w:val="00A21655"/>
    <w:rsid w:val="00A2266B"/>
    <w:rsid w:val="00A229EE"/>
    <w:rsid w:val="00A22C93"/>
    <w:rsid w:val="00A2447D"/>
    <w:rsid w:val="00A263C1"/>
    <w:rsid w:val="00A26E49"/>
    <w:rsid w:val="00A26ED8"/>
    <w:rsid w:val="00A276DC"/>
    <w:rsid w:val="00A27881"/>
    <w:rsid w:val="00A32D21"/>
    <w:rsid w:val="00A3441B"/>
    <w:rsid w:val="00A347F3"/>
    <w:rsid w:val="00A367B7"/>
    <w:rsid w:val="00A36AE9"/>
    <w:rsid w:val="00A40743"/>
    <w:rsid w:val="00A40C17"/>
    <w:rsid w:val="00A40C75"/>
    <w:rsid w:val="00A41DBA"/>
    <w:rsid w:val="00A4234B"/>
    <w:rsid w:val="00A457A1"/>
    <w:rsid w:val="00A50076"/>
    <w:rsid w:val="00A50411"/>
    <w:rsid w:val="00A511AB"/>
    <w:rsid w:val="00A51BC0"/>
    <w:rsid w:val="00A532D7"/>
    <w:rsid w:val="00A53A99"/>
    <w:rsid w:val="00A5403F"/>
    <w:rsid w:val="00A55ECE"/>
    <w:rsid w:val="00A57227"/>
    <w:rsid w:val="00A5728D"/>
    <w:rsid w:val="00A609A8"/>
    <w:rsid w:val="00A61AEE"/>
    <w:rsid w:val="00A648A2"/>
    <w:rsid w:val="00A70232"/>
    <w:rsid w:val="00A703BA"/>
    <w:rsid w:val="00A70AFD"/>
    <w:rsid w:val="00A7116C"/>
    <w:rsid w:val="00A717F4"/>
    <w:rsid w:val="00A718AE"/>
    <w:rsid w:val="00A71D63"/>
    <w:rsid w:val="00A74896"/>
    <w:rsid w:val="00A755A0"/>
    <w:rsid w:val="00A80B0C"/>
    <w:rsid w:val="00A81AB0"/>
    <w:rsid w:val="00A82599"/>
    <w:rsid w:val="00A82B0B"/>
    <w:rsid w:val="00A83273"/>
    <w:rsid w:val="00A84A3F"/>
    <w:rsid w:val="00A84DE8"/>
    <w:rsid w:val="00A852E2"/>
    <w:rsid w:val="00A87E6C"/>
    <w:rsid w:val="00A87FEC"/>
    <w:rsid w:val="00A90412"/>
    <w:rsid w:val="00A909B3"/>
    <w:rsid w:val="00A91A1B"/>
    <w:rsid w:val="00A91B5E"/>
    <w:rsid w:val="00A94C8A"/>
    <w:rsid w:val="00A953DB"/>
    <w:rsid w:val="00A95EF1"/>
    <w:rsid w:val="00A96409"/>
    <w:rsid w:val="00AA07DF"/>
    <w:rsid w:val="00AA0E63"/>
    <w:rsid w:val="00AA4687"/>
    <w:rsid w:val="00AA48AD"/>
    <w:rsid w:val="00AA537B"/>
    <w:rsid w:val="00AA6B68"/>
    <w:rsid w:val="00AA6BFA"/>
    <w:rsid w:val="00AA770F"/>
    <w:rsid w:val="00AA7E08"/>
    <w:rsid w:val="00AB025B"/>
    <w:rsid w:val="00AB0832"/>
    <w:rsid w:val="00AB17A1"/>
    <w:rsid w:val="00AB1AA0"/>
    <w:rsid w:val="00AB4AC7"/>
    <w:rsid w:val="00AC02B8"/>
    <w:rsid w:val="00AC200D"/>
    <w:rsid w:val="00AC4A95"/>
    <w:rsid w:val="00AC512D"/>
    <w:rsid w:val="00AC53D7"/>
    <w:rsid w:val="00AC5FD2"/>
    <w:rsid w:val="00AC762C"/>
    <w:rsid w:val="00AD01FE"/>
    <w:rsid w:val="00AD0B38"/>
    <w:rsid w:val="00AD21FB"/>
    <w:rsid w:val="00AD358A"/>
    <w:rsid w:val="00AD3D40"/>
    <w:rsid w:val="00AD43DD"/>
    <w:rsid w:val="00AD56E6"/>
    <w:rsid w:val="00AD6473"/>
    <w:rsid w:val="00AD655D"/>
    <w:rsid w:val="00AD6973"/>
    <w:rsid w:val="00AE051E"/>
    <w:rsid w:val="00AE325B"/>
    <w:rsid w:val="00AE57CE"/>
    <w:rsid w:val="00AE5ED2"/>
    <w:rsid w:val="00AE7041"/>
    <w:rsid w:val="00AE7063"/>
    <w:rsid w:val="00AE761A"/>
    <w:rsid w:val="00AE76DB"/>
    <w:rsid w:val="00AF0705"/>
    <w:rsid w:val="00AF16F1"/>
    <w:rsid w:val="00AF238C"/>
    <w:rsid w:val="00AF2A3B"/>
    <w:rsid w:val="00AF3D90"/>
    <w:rsid w:val="00B005AF"/>
    <w:rsid w:val="00B02D6F"/>
    <w:rsid w:val="00B075B5"/>
    <w:rsid w:val="00B10FB5"/>
    <w:rsid w:val="00B11B5D"/>
    <w:rsid w:val="00B12467"/>
    <w:rsid w:val="00B13251"/>
    <w:rsid w:val="00B143C8"/>
    <w:rsid w:val="00B15265"/>
    <w:rsid w:val="00B1533D"/>
    <w:rsid w:val="00B207C6"/>
    <w:rsid w:val="00B2173E"/>
    <w:rsid w:val="00B219A3"/>
    <w:rsid w:val="00B23D27"/>
    <w:rsid w:val="00B23E54"/>
    <w:rsid w:val="00B23FEE"/>
    <w:rsid w:val="00B24CE0"/>
    <w:rsid w:val="00B25A24"/>
    <w:rsid w:val="00B25B9C"/>
    <w:rsid w:val="00B26CCF"/>
    <w:rsid w:val="00B273EC"/>
    <w:rsid w:val="00B2752A"/>
    <w:rsid w:val="00B34D89"/>
    <w:rsid w:val="00B40158"/>
    <w:rsid w:val="00B40947"/>
    <w:rsid w:val="00B41C4B"/>
    <w:rsid w:val="00B42045"/>
    <w:rsid w:val="00B43FFB"/>
    <w:rsid w:val="00B46154"/>
    <w:rsid w:val="00B47081"/>
    <w:rsid w:val="00B50272"/>
    <w:rsid w:val="00B50FD3"/>
    <w:rsid w:val="00B51A51"/>
    <w:rsid w:val="00B51F30"/>
    <w:rsid w:val="00B528BA"/>
    <w:rsid w:val="00B53E82"/>
    <w:rsid w:val="00B557F5"/>
    <w:rsid w:val="00B57607"/>
    <w:rsid w:val="00B6042A"/>
    <w:rsid w:val="00B605D6"/>
    <w:rsid w:val="00B61758"/>
    <w:rsid w:val="00B643B4"/>
    <w:rsid w:val="00B65B8D"/>
    <w:rsid w:val="00B67603"/>
    <w:rsid w:val="00B700FE"/>
    <w:rsid w:val="00B703B5"/>
    <w:rsid w:val="00B70569"/>
    <w:rsid w:val="00B7200D"/>
    <w:rsid w:val="00B73FB2"/>
    <w:rsid w:val="00B74A5A"/>
    <w:rsid w:val="00B74DA0"/>
    <w:rsid w:val="00B759DE"/>
    <w:rsid w:val="00B75B90"/>
    <w:rsid w:val="00B76BC4"/>
    <w:rsid w:val="00B81F24"/>
    <w:rsid w:val="00B82367"/>
    <w:rsid w:val="00B8251A"/>
    <w:rsid w:val="00B827AF"/>
    <w:rsid w:val="00B8322F"/>
    <w:rsid w:val="00B838B9"/>
    <w:rsid w:val="00B87302"/>
    <w:rsid w:val="00B875A3"/>
    <w:rsid w:val="00B87C2E"/>
    <w:rsid w:val="00B90506"/>
    <w:rsid w:val="00B90704"/>
    <w:rsid w:val="00B90878"/>
    <w:rsid w:val="00B9177D"/>
    <w:rsid w:val="00B918AD"/>
    <w:rsid w:val="00B91B9F"/>
    <w:rsid w:val="00B91F79"/>
    <w:rsid w:val="00B92826"/>
    <w:rsid w:val="00B931A9"/>
    <w:rsid w:val="00B93C68"/>
    <w:rsid w:val="00B95C4B"/>
    <w:rsid w:val="00B97045"/>
    <w:rsid w:val="00B974EF"/>
    <w:rsid w:val="00B97B95"/>
    <w:rsid w:val="00BA05A5"/>
    <w:rsid w:val="00BA1A4A"/>
    <w:rsid w:val="00BA1E39"/>
    <w:rsid w:val="00BA2DE7"/>
    <w:rsid w:val="00BA5615"/>
    <w:rsid w:val="00BA636E"/>
    <w:rsid w:val="00BB01B6"/>
    <w:rsid w:val="00BB3F80"/>
    <w:rsid w:val="00BB5B02"/>
    <w:rsid w:val="00BB6937"/>
    <w:rsid w:val="00BB6DA8"/>
    <w:rsid w:val="00BB75EE"/>
    <w:rsid w:val="00BB7F6B"/>
    <w:rsid w:val="00BC0BDA"/>
    <w:rsid w:val="00BC1EEF"/>
    <w:rsid w:val="00BC1FC9"/>
    <w:rsid w:val="00BC22B5"/>
    <w:rsid w:val="00BC2E93"/>
    <w:rsid w:val="00BC5CD3"/>
    <w:rsid w:val="00BC7296"/>
    <w:rsid w:val="00BC7550"/>
    <w:rsid w:val="00BD168C"/>
    <w:rsid w:val="00BD2352"/>
    <w:rsid w:val="00BD4992"/>
    <w:rsid w:val="00BD4FF6"/>
    <w:rsid w:val="00BD67BE"/>
    <w:rsid w:val="00BE1839"/>
    <w:rsid w:val="00BE1C13"/>
    <w:rsid w:val="00BE254A"/>
    <w:rsid w:val="00BE2A97"/>
    <w:rsid w:val="00BE48EE"/>
    <w:rsid w:val="00BF0741"/>
    <w:rsid w:val="00BF25A9"/>
    <w:rsid w:val="00BF2E05"/>
    <w:rsid w:val="00BF3263"/>
    <w:rsid w:val="00BF3635"/>
    <w:rsid w:val="00BF3648"/>
    <w:rsid w:val="00BF73EF"/>
    <w:rsid w:val="00BF75B1"/>
    <w:rsid w:val="00BF79EF"/>
    <w:rsid w:val="00BF7E6E"/>
    <w:rsid w:val="00C001F2"/>
    <w:rsid w:val="00C00A2D"/>
    <w:rsid w:val="00C04DBB"/>
    <w:rsid w:val="00C10331"/>
    <w:rsid w:val="00C11BF1"/>
    <w:rsid w:val="00C13078"/>
    <w:rsid w:val="00C1462F"/>
    <w:rsid w:val="00C1543E"/>
    <w:rsid w:val="00C15594"/>
    <w:rsid w:val="00C16C47"/>
    <w:rsid w:val="00C221A1"/>
    <w:rsid w:val="00C2251A"/>
    <w:rsid w:val="00C2307A"/>
    <w:rsid w:val="00C232EA"/>
    <w:rsid w:val="00C23BA9"/>
    <w:rsid w:val="00C250E2"/>
    <w:rsid w:val="00C26696"/>
    <w:rsid w:val="00C26A65"/>
    <w:rsid w:val="00C3272E"/>
    <w:rsid w:val="00C33209"/>
    <w:rsid w:val="00C347F9"/>
    <w:rsid w:val="00C34FE9"/>
    <w:rsid w:val="00C36815"/>
    <w:rsid w:val="00C36FEF"/>
    <w:rsid w:val="00C37C47"/>
    <w:rsid w:val="00C37ED6"/>
    <w:rsid w:val="00C4013D"/>
    <w:rsid w:val="00C44131"/>
    <w:rsid w:val="00C468EB"/>
    <w:rsid w:val="00C46E02"/>
    <w:rsid w:val="00C47333"/>
    <w:rsid w:val="00C47DC3"/>
    <w:rsid w:val="00C52A19"/>
    <w:rsid w:val="00C54BFC"/>
    <w:rsid w:val="00C60A8C"/>
    <w:rsid w:val="00C61D92"/>
    <w:rsid w:val="00C71D91"/>
    <w:rsid w:val="00C72BC3"/>
    <w:rsid w:val="00C73DCC"/>
    <w:rsid w:val="00C74BCB"/>
    <w:rsid w:val="00C751C2"/>
    <w:rsid w:val="00C757BE"/>
    <w:rsid w:val="00C76C23"/>
    <w:rsid w:val="00C774A2"/>
    <w:rsid w:val="00C77CBD"/>
    <w:rsid w:val="00C817B2"/>
    <w:rsid w:val="00C82BC8"/>
    <w:rsid w:val="00C82BE4"/>
    <w:rsid w:val="00C838F4"/>
    <w:rsid w:val="00C83B63"/>
    <w:rsid w:val="00C85D2C"/>
    <w:rsid w:val="00C87528"/>
    <w:rsid w:val="00C87C84"/>
    <w:rsid w:val="00C87D8D"/>
    <w:rsid w:val="00C90001"/>
    <w:rsid w:val="00C90990"/>
    <w:rsid w:val="00C91B43"/>
    <w:rsid w:val="00C92C54"/>
    <w:rsid w:val="00C93AD9"/>
    <w:rsid w:val="00C976FA"/>
    <w:rsid w:val="00C97AEF"/>
    <w:rsid w:val="00C97F8F"/>
    <w:rsid w:val="00CA10FD"/>
    <w:rsid w:val="00CA2122"/>
    <w:rsid w:val="00CA715D"/>
    <w:rsid w:val="00CA750E"/>
    <w:rsid w:val="00CB1B49"/>
    <w:rsid w:val="00CB1E02"/>
    <w:rsid w:val="00CB60FE"/>
    <w:rsid w:val="00CB6F3B"/>
    <w:rsid w:val="00CB6FB3"/>
    <w:rsid w:val="00CC10A7"/>
    <w:rsid w:val="00CC1338"/>
    <w:rsid w:val="00CC18C8"/>
    <w:rsid w:val="00CC1E49"/>
    <w:rsid w:val="00CC2A15"/>
    <w:rsid w:val="00CC635B"/>
    <w:rsid w:val="00CC785D"/>
    <w:rsid w:val="00CD13BA"/>
    <w:rsid w:val="00CD3C32"/>
    <w:rsid w:val="00CD4C88"/>
    <w:rsid w:val="00CD4DEA"/>
    <w:rsid w:val="00CD5576"/>
    <w:rsid w:val="00CD6ECB"/>
    <w:rsid w:val="00CD7939"/>
    <w:rsid w:val="00CE055A"/>
    <w:rsid w:val="00CE31E7"/>
    <w:rsid w:val="00CE326C"/>
    <w:rsid w:val="00CE3AFD"/>
    <w:rsid w:val="00CE67BE"/>
    <w:rsid w:val="00CF1065"/>
    <w:rsid w:val="00CF3CD0"/>
    <w:rsid w:val="00CF4150"/>
    <w:rsid w:val="00CF538F"/>
    <w:rsid w:val="00CF59DF"/>
    <w:rsid w:val="00CF6105"/>
    <w:rsid w:val="00D01665"/>
    <w:rsid w:val="00D02A09"/>
    <w:rsid w:val="00D048D7"/>
    <w:rsid w:val="00D04CB1"/>
    <w:rsid w:val="00D069A2"/>
    <w:rsid w:val="00D06A2E"/>
    <w:rsid w:val="00D07EAC"/>
    <w:rsid w:val="00D10CEC"/>
    <w:rsid w:val="00D134EB"/>
    <w:rsid w:val="00D14AC9"/>
    <w:rsid w:val="00D14EA9"/>
    <w:rsid w:val="00D17B9E"/>
    <w:rsid w:val="00D200EC"/>
    <w:rsid w:val="00D23045"/>
    <w:rsid w:val="00D252CA"/>
    <w:rsid w:val="00D25DB8"/>
    <w:rsid w:val="00D26D62"/>
    <w:rsid w:val="00D3057A"/>
    <w:rsid w:val="00D30F48"/>
    <w:rsid w:val="00D31842"/>
    <w:rsid w:val="00D325C6"/>
    <w:rsid w:val="00D33016"/>
    <w:rsid w:val="00D33EEA"/>
    <w:rsid w:val="00D35044"/>
    <w:rsid w:val="00D357B8"/>
    <w:rsid w:val="00D35E5F"/>
    <w:rsid w:val="00D36C53"/>
    <w:rsid w:val="00D36CB0"/>
    <w:rsid w:val="00D40D8A"/>
    <w:rsid w:val="00D40F41"/>
    <w:rsid w:val="00D40F7D"/>
    <w:rsid w:val="00D43140"/>
    <w:rsid w:val="00D43685"/>
    <w:rsid w:val="00D460A3"/>
    <w:rsid w:val="00D5140B"/>
    <w:rsid w:val="00D51678"/>
    <w:rsid w:val="00D51A71"/>
    <w:rsid w:val="00D51AB0"/>
    <w:rsid w:val="00D51D95"/>
    <w:rsid w:val="00D53521"/>
    <w:rsid w:val="00D541F9"/>
    <w:rsid w:val="00D55980"/>
    <w:rsid w:val="00D55AEC"/>
    <w:rsid w:val="00D56134"/>
    <w:rsid w:val="00D5687A"/>
    <w:rsid w:val="00D57D44"/>
    <w:rsid w:val="00D602CE"/>
    <w:rsid w:val="00D60E32"/>
    <w:rsid w:val="00D618A8"/>
    <w:rsid w:val="00D62526"/>
    <w:rsid w:val="00D63654"/>
    <w:rsid w:val="00D63A7F"/>
    <w:rsid w:val="00D63CD8"/>
    <w:rsid w:val="00D67063"/>
    <w:rsid w:val="00D6797F"/>
    <w:rsid w:val="00D70CF5"/>
    <w:rsid w:val="00D724A6"/>
    <w:rsid w:val="00D7307D"/>
    <w:rsid w:val="00D734D7"/>
    <w:rsid w:val="00D734F0"/>
    <w:rsid w:val="00D76640"/>
    <w:rsid w:val="00D8048A"/>
    <w:rsid w:val="00D8315A"/>
    <w:rsid w:val="00D84553"/>
    <w:rsid w:val="00D87AE8"/>
    <w:rsid w:val="00D9043E"/>
    <w:rsid w:val="00D9476D"/>
    <w:rsid w:val="00D953A7"/>
    <w:rsid w:val="00D96294"/>
    <w:rsid w:val="00D96492"/>
    <w:rsid w:val="00DA1A20"/>
    <w:rsid w:val="00DA281E"/>
    <w:rsid w:val="00DA31E1"/>
    <w:rsid w:val="00DA39BB"/>
    <w:rsid w:val="00DA4054"/>
    <w:rsid w:val="00DA4F85"/>
    <w:rsid w:val="00DA71F7"/>
    <w:rsid w:val="00DA7ADD"/>
    <w:rsid w:val="00DB4281"/>
    <w:rsid w:val="00DB5275"/>
    <w:rsid w:val="00DB573D"/>
    <w:rsid w:val="00DB641A"/>
    <w:rsid w:val="00DB64E4"/>
    <w:rsid w:val="00DB7185"/>
    <w:rsid w:val="00DB76A4"/>
    <w:rsid w:val="00DB7B36"/>
    <w:rsid w:val="00DC06A9"/>
    <w:rsid w:val="00DC2564"/>
    <w:rsid w:val="00DC3E02"/>
    <w:rsid w:val="00DC47BF"/>
    <w:rsid w:val="00DC4D64"/>
    <w:rsid w:val="00DC5808"/>
    <w:rsid w:val="00DC5B1D"/>
    <w:rsid w:val="00DC64EB"/>
    <w:rsid w:val="00DC71BB"/>
    <w:rsid w:val="00DC7F9C"/>
    <w:rsid w:val="00DD0798"/>
    <w:rsid w:val="00DD2235"/>
    <w:rsid w:val="00DD2F14"/>
    <w:rsid w:val="00DD35E8"/>
    <w:rsid w:val="00DD3652"/>
    <w:rsid w:val="00DD3C32"/>
    <w:rsid w:val="00DD6370"/>
    <w:rsid w:val="00DD7E02"/>
    <w:rsid w:val="00DE006D"/>
    <w:rsid w:val="00DE089A"/>
    <w:rsid w:val="00DE1DEB"/>
    <w:rsid w:val="00DE640F"/>
    <w:rsid w:val="00DE647B"/>
    <w:rsid w:val="00DE7117"/>
    <w:rsid w:val="00DE715B"/>
    <w:rsid w:val="00DF13B4"/>
    <w:rsid w:val="00DF4B04"/>
    <w:rsid w:val="00DF64B7"/>
    <w:rsid w:val="00DF69B0"/>
    <w:rsid w:val="00DF7C46"/>
    <w:rsid w:val="00E011CE"/>
    <w:rsid w:val="00E02D35"/>
    <w:rsid w:val="00E03F8F"/>
    <w:rsid w:val="00E065B1"/>
    <w:rsid w:val="00E06854"/>
    <w:rsid w:val="00E0765A"/>
    <w:rsid w:val="00E11BDD"/>
    <w:rsid w:val="00E11E06"/>
    <w:rsid w:val="00E1221E"/>
    <w:rsid w:val="00E126EB"/>
    <w:rsid w:val="00E143B3"/>
    <w:rsid w:val="00E14690"/>
    <w:rsid w:val="00E15032"/>
    <w:rsid w:val="00E158F9"/>
    <w:rsid w:val="00E1645D"/>
    <w:rsid w:val="00E1680D"/>
    <w:rsid w:val="00E16CBD"/>
    <w:rsid w:val="00E1716B"/>
    <w:rsid w:val="00E17346"/>
    <w:rsid w:val="00E20F88"/>
    <w:rsid w:val="00E22A62"/>
    <w:rsid w:val="00E30CB7"/>
    <w:rsid w:val="00E32604"/>
    <w:rsid w:val="00E34AA7"/>
    <w:rsid w:val="00E35D7C"/>
    <w:rsid w:val="00E35E83"/>
    <w:rsid w:val="00E37019"/>
    <w:rsid w:val="00E40129"/>
    <w:rsid w:val="00E408E1"/>
    <w:rsid w:val="00E40910"/>
    <w:rsid w:val="00E411E4"/>
    <w:rsid w:val="00E42876"/>
    <w:rsid w:val="00E4371D"/>
    <w:rsid w:val="00E456B2"/>
    <w:rsid w:val="00E457E3"/>
    <w:rsid w:val="00E46660"/>
    <w:rsid w:val="00E46DD1"/>
    <w:rsid w:val="00E5085C"/>
    <w:rsid w:val="00E517AA"/>
    <w:rsid w:val="00E51A19"/>
    <w:rsid w:val="00E51C6B"/>
    <w:rsid w:val="00E5217A"/>
    <w:rsid w:val="00E531E5"/>
    <w:rsid w:val="00E53980"/>
    <w:rsid w:val="00E53CE1"/>
    <w:rsid w:val="00E54221"/>
    <w:rsid w:val="00E55E26"/>
    <w:rsid w:val="00E61DA4"/>
    <w:rsid w:val="00E65F5E"/>
    <w:rsid w:val="00E65FB2"/>
    <w:rsid w:val="00E666E2"/>
    <w:rsid w:val="00E6748F"/>
    <w:rsid w:val="00E67571"/>
    <w:rsid w:val="00E72C69"/>
    <w:rsid w:val="00E751F5"/>
    <w:rsid w:val="00E80A5A"/>
    <w:rsid w:val="00E82083"/>
    <w:rsid w:val="00E825BF"/>
    <w:rsid w:val="00E846FF"/>
    <w:rsid w:val="00E85F8B"/>
    <w:rsid w:val="00E86389"/>
    <w:rsid w:val="00E86A4D"/>
    <w:rsid w:val="00E86C10"/>
    <w:rsid w:val="00E92B50"/>
    <w:rsid w:val="00E92E17"/>
    <w:rsid w:val="00E92FFF"/>
    <w:rsid w:val="00E9372E"/>
    <w:rsid w:val="00E94035"/>
    <w:rsid w:val="00E94E98"/>
    <w:rsid w:val="00E955F4"/>
    <w:rsid w:val="00E95C6B"/>
    <w:rsid w:val="00E95F6C"/>
    <w:rsid w:val="00E96007"/>
    <w:rsid w:val="00EA0327"/>
    <w:rsid w:val="00EA0D3B"/>
    <w:rsid w:val="00EA1626"/>
    <w:rsid w:val="00EA2AD0"/>
    <w:rsid w:val="00EA3125"/>
    <w:rsid w:val="00EA3FD4"/>
    <w:rsid w:val="00EA4B32"/>
    <w:rsid w:val="00EA4E79"/>
    <w:rsid w:val="00EA6839"/>
    <w:rsid w:val="00EA7203"/>
    <w:rsid w:val="00EA7FA5"/>
    <w:rsid w:val="00EB0110"/>
    <w:rsid w:val="00EB0E62"/>
    <w:rsid w:val="00EB17E4"/>
    <w:rsid w:val="00EB3B22"/>
    <w:rsid w:val="00EB3CC5"/>
    <w:rsid w:val="00EB4EA7"/>
    <w:rsid w:val="00EB6B33"/>
    <w:rsid w:val="00EB7838"/>
    <w:rsid w:val="00EB7E83"/>
    <w:rsid w:val="00EC08E8"/>
    <w:rsid w:val="00EC32A6"/>
    <w:rsid w:val="00EC3C43"/>
    <w:rsid w:val="00EC3E38"/>
    <w:rsid w:val="00EC4952"/>
    <w:rsid w:val="00EC5AED"/>
    <w:rsid w:val="00EC6723"/>
    <w:rsid w:val="00EC688C"/>
    <w:rsid w:val="00EC6B7E"/>
    <w:rsid w:val="00EC6F34"/>
    <w:rsid w:val="00EC73FF"/>
    <w:rsid w:val="00ED00AA"/>
    <w:rsid w:val="00ED0888"/>
    <w:rsid w:val="00ED3272"/>
    <w:rsid w:val="00ED4816"/>
    <w:rsid w:val="00ED4CFD"/>
    <w:rsid w:val="00ED4FA6"/>
    <w:rsid w:val="00ED4FFB"/>
    <w:rsid w:val="00ED6222"/>
    <w:rsid w:val="00EE00C0"/>
    <w:rsid w:val="00EE0AF8"/>
    <w:rsid w:val="00EE0CEA"/>
    <w:rsid w:val="00EE1C2B"/>
    <w:rsid w:val="00EE3347"/>
    <w:rsid w:val="00EE3C46"/>
    <w:rsid w:val="00EE50FF"/>
    <w:rsid w:val="00EE6991"/>
    <w:rsid w:val="00EE7CE3"/>
    <w:rsid w:val="00EF04A3"/>
    <w:rsid w:val="00EF0713"/>
    <w:rsid w:val="00EF155E"/>
    <w:rsid w:val="00EF171F"/>
    <w:rsid w:val="00EF25F1"/>
    <w:rsid w:val="00EF31AC"/>
    <w:rsid w:val="00EF39F6"/>
    <w:rsid w:val="00EF527E"/>
    <w:rsid w:val="00F0071E"/>
    <w:rsid w:val="00F010E1"/>
    <w:rsid w:val="00F0131A"/>
    <w:rsid w:val="00F013AD"/>
    <w:rsid w:val="00F014F6"/>
    <w:rsid w:val="00F023A1"/>
    <w:rsid w:val="00F0276E"/>
    <w:rsid w:val="00F036CE"/>
    <w:rsid w:val="00F0379D"/>
    <w:rsid w:val="00F03A23"/>
    <w:rsid w:val="00F0463F"/>
    <w:rsid w:val="00F078DD"/>
    <w:rsid w:val="00F15913"/>
    <w:rsid w:val="00F15BE0"/>
    <w:rsid w:val="00F201B1"/>
    <w:rsid w:val="00F20855"/>
    <w:rsid w:val="00F21A5B"/>
    <w:rsid w:val="00F239E4"/>
    <w:rsid w:val="00F24717"/>
    <w:rsid w:val="00F265F6"/>
    <w:rsid w:val="00F27106"/>
    <w:rsid w:val="00F27135"/>
    <w:rsid w:val="00F30C83"/>
    <w:rsid w:val="00F30EBD"/>
    <w:rsid w:val="00F31FDE"/>
    <w:rsid w:val="00F3232F"/>
    <w:rsid w:val="00F323A8"/>
    <w:rsid w:val="00F338AD"/>
    <w:rsid w:val="00F34F77"/>
    <w:rsid w:val="00F35D6C"/>
    <w:rsid w:val="00F36D95"/>
    <w:rsid w:val="00F404EC"/>
    <w:rsid w:val="00F40F3B"/>
    <w:rsid w:val="00F45EF9"/>
    <w:rsid w:val="00F45F8A"/>
    <w:rsid w:val="00F47D24"/>
    <w:rsid w:val="00F52433"/>
    <w:rsid w:val="00F546B0"/>
    <w:rsid w:val="00F54A38"/>
    <w:rsid w:val="00F54C29"/>
    <w:rsid w:val="00F5523F"/>
    <w:rsid w:val="00F56F18"/>
    <w:rsid w:val="00F6110C"/>
    <w:rsid w:val="00F632FE"/>
    <w:rsid w:val="00F6331C"/>
    <w:rsid w:val="00F651D4"/>
    <w:rsid w:val="00F658D2"/>
    <w:rsid w:val="00F6660D"/>
    <w:rsid w:val="00F66990"/>
    <w:rsid w:val="00F7004A"/>
    <w:rsid w:val="00F70AAF"/>
    <w:rsid w:val="00F7138E"/>
    <w:rsid w:val="00F72630"/>
    <w:rsid w:val="00F734DC"/>
    <w:rsid w:val="00F73F6D"/>
    <w:rsid w:val="00F753A1"/>
    <w:rsid w:val="00F763CB"/>
    <w:rsid w:val="00F76BFB"/>
    <w:rsid w:val="00F77A4D"/>
    <w:rsid w:val="00F77D17"/>
    <w:rsid w:val="00F8008F"/>
    <w:rsid w:val="00F80FCF"/>
    <w:rsid w:val="00F81A6B"/>
    <w:rsid w:val="00F829B4"/>
    <w:rsid w:val="00F8403E"/>
    <w:rsid w:val="00F84AD4"/>
    <w:rsid w:val="00F85B02"/>
    <w:rsid w:val="00F86740"/>
    <w:rsid w:val="00F872AC"/>
    <w:rsid w:val="00F90519"/>
    <w:rsid w:val="00F91C7D"/>
    <w:rsid w:val="00F93A53"/>
    <w:rsid w:val="00F93B57"/>
    <w:rsid w:val="00F952CA"/>
    <w:rsid w:val="00F9698C"/>
    <w:rsid w:val="00F96D73"/>
    <w:rsid w:val="00FA02CC"/>
    <w:rsid w:val="00FA1A81"/>
    <w:rsid w:val="00FA1D04"/>
    <w:rsid w:val="00FA271C"/>
    <w:rsid w:val="00FA4037"/>
    <w:rsid w:val="00FA5005"/>
    <w:rsid w:val="00FA6161"/>
    <w:rsid w:val="00FA671B"/>
    <w:rsid w:val="00FA6BA5"/>
    <w:rsid w:val="00FA71D4"/>
    <w:rsid w:val="00FB1BD6"/>
    <w:rsid w:val="00FB2408"/>
    <w:rsid w:val="00FC2943"/>
    <w:rsid w:val="00FC2E53"/>
    <w:rsid w:val="00FC31D5"/>
    <w:rsid w:val="00FC4C7F"/>
    <w:rsid w:val="00FC607B"/>
    <w:rsid w:val="00FC6A15"/>
    <w:rsid w:val="00FD055F"/>
    <w:rsid w:val="00FD4542"/>
    <w:rsid w:val="00FD6258"/>
    <w:rsid w:val="00FE09FC"/>
    <w:rsid w:val="00FE0B79"/>
    <w:rsid w:val="00FE0FD1"/>
    <w:rsid w:val="00FE34C0"/>
    <w:rsid w:val="00FE4F05"/>
    <w:rsid w:val="00FE6D9A"/>
    <w:rsid w:val="00FE71A5"/>
    <w:rsid w:val="00FF0CA9"/>
    <w:rsid w:val="00FF30B9"/>
    <w:rsid w:val="00FF36C0"/>
    <w:rsid w:val="00FF6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5EA439-023D-4E04-979C-AA6A79964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2BE4"/>
    <w:pPr>
      <w:keepNext/>
      <w:keepLines/>
      <w:spacing w:before="240" w:after="0"/>
      <w:outlineLvl w:val="0"/>
    </w:pPr>
    <w:rPr>
      <w:rFonts w:ascii="Arial" w:eastAsiaTheme="majorEastAsia" w:hAnsi="Arial" w:cstheme="majorBidi"/>
      <w:sz w:val="32"/>
      <w:szCs w:val="32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2BE4"/>
    <w:rPr>
      <w:rFonts w:ascii="Arial" w:eastAsiaTheme="majorEastAsia" w:hAnsi="Arial" w:cstheme="majorBidi"/>
      <w:sz w:val="32"/>
      <w:szCs w:val="32"/>
      <w:lang w:val="de-DE"/>
    </w:rPr>
  </w:style>
  <w:style w:type="paragraph" w:styleId="ListParagraph">
    <w:name w:val="List Paragraph"/>
    <w:basedOn w:val="Normal"/>
    <w:uiPriority w:val="34"/>
    <w:qFormat/>
    <w:rsid w:val="00C82BE4"/>
    <w:pPr>
      <w:ind w:left="720"/>
      <w:contextualSpacing/>
    </w:pPr>
    <w:rPr>
      <w:rFonts w:ascii="Arial" w:hAnsi="Arial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C82BE4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lang w:val="de-DE"/>
    </w:rPr>
  </w:style>
  <w:style w:type="character" w:customStyle="1" w:styleId="HeaderChar">
    <w:name w:val="Header Char"/>
    <w:basedOn w:val="DefaultParagraphFont"/>
    <w:link w:val="Header"/>
    <w:uiPriority w:val="99"/>
    <w:rsid w:val="00C82BE4"/>
    <w:rPr>
      <w:rFonts w:ascii="Arial" w:hAnsi="Arial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82BE4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lang w:val="de-DE"/>
    </w:rPr>
  </w:style>
  <w:style w:type="character" w:customStyle="1" w:styleId="FooterChar">
    <w:name w:val="Footer Char"/>
    <w:basedOn w:val="DefaultParagraphFont"/>
    <w:link w:val="Footer"/>
    <w:uiPriority w:val="99"/>
    <w:rsid w:val="00C82BE4"/>
    <w:rPr>
      <w:rFonts w:ascii="Arial" w:hAnsi="Arial"/>
      <w:lang w:val="de-DE"/>
    </w:rPr>
  </w:style>
  <w:style w:type="table" w:styleId="TableGrid">
    <w:name w:val="Table Grid"/>
    <w:basedOn w:val="TableNormal"/>
    <w:uiPriority w:val="39"/>
    <w:rsid w:val="00C82BE4"/>
    <w:pPr>
      <w:spacing w:after="0" w:line="240" w:lineRule="auto"/>
    </w:pPr>
    <w:rPr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V.</dc:creator>
  <cp:keywords/>
  <dc:description/>
  <cp:lastModifiedBy>Anu V.</cp:lastModifiedBy>
  <cp:revision>1</cp:revision>
  <dcterms:created xsi:type="dcterms:W3CDTF">2021-08-13T15:10:00Z</dcterms:created>
  <dcterms:modified xsi:type="dcterms:W3CDTF">2021-08-13T15:11:00Z</dcterms:modified>
</cp:coreProperties>
</file>