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33"/>
        <w:gridCol w:w="1781"/>
        <w:gridCol w:w="1984"/>
        <w:gridCol w:w="2127"/>
        <w:gridCol w:w="1417"/>
        <w:gridCol w:w="1029"/>
      </w:tblGrid>
      <w:tr w:rsidR="008C5BD4" w:rsidRPr="005E0ED5" w14:paraId="079B86F3" w14:textId="77777777" w:rsidTr="007428D3">
        <w:trPr>
          <w:trHeight w:val="209"/>
          <w:jc w:val="center"/>
        </w:trPr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9F521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CTCAE v4.0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DE09D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Grade 1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E909F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Grade 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EF656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Grade 3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D098C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Grade 4</w:t>
            </w:r>
          </w:p>
        </w:tc>
        <w:tc>
          <w:tcPr>
            <w:tcW w:w="10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42490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Grade 5</w:t>
            </w:r>
          </w:p>
        </w:tc>
      </w:tr>
      <w:tr w:rsidR="008C5BD4" w:rsidRPr="005E0ED5" w14:paraId="13E7F60F" w14:textId="77777777" w:rsidTr="007428D3">
        <w:trPr>
          <w:trHeight w:val="383"/>
          <w:jc w:val="center"/>
        </w:trPr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4DB8F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Bladder spasm 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80180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Intervention not indicated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E4B69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Antispasmodic indicated 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FF907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Hospitalization indicated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13B04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0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1C825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</w:p>
        </w:tc>
      </w:tr>
      <w:tr w:rsidR="008C5BD4" w:rsidRPr="005E0ED5" w14:paraId="6E7DEDC8" w14:textId="77777777" w:rsidTr="007428D3">
        <w:trPr>
          <w:trHeight w:val="945"/>
          <w:jc w:val="center"/>
        </w:trPr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74862" w14:textId="1C176233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Cystitis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,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non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-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infective 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0B484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Microscopic hematuria; minimal increase in frequency, urgency, dysuria, or nocturia; new onset of incontinence 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9E86C" w14:textId="01C70413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Moderate hematuria; moderate increase in frequency, urgency, dysuria, nocturia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,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or incontinence; urinary catheter placement or bladder irrigation indicated; limiting instrumental ADL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6411D" w14:textId="4AF3F344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Gross hematuria; transfusion, IV medications or hospitalization indicated; elective endoscopic, radiologic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,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or operative intervention indicated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CD31F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Life-threatening consequences; urgent radiologic or operative intervention indicated </w:t>
            </w:r>
          </w:p>
        </w:tc>
        <w:tc>
          <w:tcPr>
            <w:tcW w:w="10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C2115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Death </w:t>
            </w:r>
          </w:p>
        </w:tc>
      </w:tr>
      <w:tr w:rsidR="008C5BD4" w:rsidRPr="005E0ED5" w14:paraId="5E9BE380" w14:textId="77777777" w:rsidTr="007428D3">
        <w:trPr>
          <w:trHeight w:val="756"/>
          <w:jc w:val="center"/>
        </w:trPr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7F29C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Hematuria 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34CAC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Asymptomatic; clinical or diagnostic observations only; intervention not indicated 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14205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Symptomatic; urinary catheter or bladder irrigation indicated; limiting instrumental ADL 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E83FF" w14:textId="1EED2A2C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Gross hematuria; transfusion, IV medications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,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or hospitalization indicated; elective endoscopic, radiologic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,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or operative intervention indicated; limiting self-care ADL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**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AA0BB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Life-threatening consequences; urgent radiologic or operative intervention indicated </w:t>
            </w:r>
          </w:p>
        </w:tc>
        <w:tc>
          <w:tcPr>
            <w:tcW w:w="10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510A1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Death </w:t>
            </w:r>
          </w:p>
        </w:tc>
      </w:tr>
      <w:tr w:rsidR="008C5BD4" w:rsidRPr="005E0ED5" w14:paraId="511BB8D1" w14:textId="77777777" w:rsidTr="007428D3">
        <w:trPr>
          <w:trHeight w:val="756"/>
          <w:jc w:val="center"/>
        </w:trPr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39ED0" w14:textId="65F7A4E1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Renal and urinary disorders 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–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o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ther, specify 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047F5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Asymptomatic or mild symptoms; clinical or diagnostic observations only; intervention not indicated 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57D42" w14:textId="087D2B1A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Moderate, local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,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or non-invasive intervention indicated; limiting instrumental ADL 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3458A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Severe or medically significant but not immediately life- threatening; hospitalization or prolongation of existing hospitalization indicated; disabling; limiting self-care ADL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F7C93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Life-threatening consequences; urgent intervention indicated </w:t>
            </w:r>
          </w:p>
        </w:tc>
        <w:tc>
          <w:tcPr>
            <w:tcW w:w="10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AEB25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Death </w:t>
            </w:r>
          </w:p>
        </w:tc>
      </w:tr>
      <w:tr w:rsidR="008C5BD4" w:rsidRPr="005E0ED5" w14:paraId="65BD3605" w14:textId="77777777" w:rsidTr="007428D3">
        <w:trPr>
          <w:trHeight w:val="420"/>
          <w:jc w:val="center"/>
        </w:trPr>
        <w:tc>
          <w:tcPr>
            <w:tcW w:w="133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E039E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Fever (General disorders section)</w:t>
            </w:r>
          </w:p>
        </w:tc>
        <w:tc>
          <w:tcPr>
            <w:tcW w:w="17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D8821" w14:textId="3BC3C666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38.0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°–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39.0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°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C </w:t>
            </w:r>
          </w:p>
        </w:tc>
        <w:tc>
          <w:tcPr>
            <w:tcW w:w="198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C61FC" w14:textId="4E35F6F2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39</w:t>
            </w:r>
            <w:r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.1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°–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40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°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C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7CE18" w14:textId="4FD284B4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&gt;40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°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C for </w:t>
            </w:r>
            <w:r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≤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24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h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A6ED9" w14:textId="75B42AEC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&gt;40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°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C for &gt;24</w:t>
            </w:r>
            <w:r w:rsidR="00C076D6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 </w:t>
            </w: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>h</w:t>
            </w:r>
          </w:p>
        </w:tc>
        <w:tc>
          <w:tcPr>
            <w:tcW w:w="102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B45AF" w14:textId="77777777" w:rsidR="008C5BD4" w:rsidRPr="005E0ED5" w:rsidRDefault="008C5BD4" w:rsidP="007428D3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ascii="Calibri" w:hAnsi="Calibri" w:cs="Calibri"/>
                <w:color w:val="000000" w:themeColor="dark1"/>
                <w:kern w:val="24"/>
                <w:lang w:val="en-GB"/>
              </w:rPr>
              <w:t xml:space="preserve">Death </w:t>
            </w:r>
          </w:p>
        </w:tc>
      </w:tr>
    </w:tbl>
    <w:p w14:paraId="29E8350A" w14:textId="1BD288CC" w:rsidR="007A40D5" w:rsidRDefault="00AA58DA"/>
    <w:p w14:paraId="130F93F7" w14:textId="18DC103C" w:rsidR="0075470A" w:rsidRDefault="00A9777C" w:rsidP="0075470A">
      <w:pPr>
        <w:rPr>
          <w:lang w:val="en-GB"/>
        </w:rPr>
      </w:pPr>
      <w:r>
        <w:rPr>
          <w:lang w:val="en-GB"/>
        </w:rPr>
        <w:t xml:space="preserve">Supplementary </w:t>
      </w:r>
      <w:r w:rsidR="0075470A" w:rsidRPr="005E0ED5">
        <w:rPr>
          <w:lang w:val="en-GB"/>
        </w:rPr>
        <w:t xml:space="preserve">Table </w:t>
      </w:r>
      <w:r w:rsidR="00AC1330">
        <w:rPr>
          <w:lang w:val="en-GB"/>
        </w:rPr>
        <w:t>3</w:t>
      </w:r>
      <w:r w:rsidR="0075470A" w:rsidRPr="005E0ED5">
        <w:rPr>
          <w:lang w:val="en-GB"/>
        </w:rPr>
        <w:t>. Grad</w:t>
      </w:r>
      <w:r w:rsidR="00C076D6">
        <w:rPr>
          <w:lang w:val="en-GB"/>
        </w:rPr>
        <w:t xml:space="preserve">ing </w:t>
      </w:r>
      <w:r w:rsidR="0075470A" w:rsidRPr="005E0ED5">
        <w:rPr>
          <w:lang w:val="en-GB"/>
        </w:rPr>
        <w:t xml:space="preserve">of </w:t>
      </w:r>
      <w:r>
        <w:rPr>
          <w:lang w:val="en-GB"/>
        </w:rPr>
        <w:t xml:space="preserve">AEs </w:t>
      </w:r>
      <w:r w:rsidR="0075470A" w:rsidRPr="005E0ED5">
        <w:rPr>
          <w:lang w:val="en-GB"/>
        </w:rPr>
        <w:t>caused by instillations, according to CTCAE (Common Terminology Criteria for Adverse Events) version 4</w:t>
      </w:r>
    </w:p>
    <w:p w14:paraId="57D29309" w14:textId="77777777" w:rsidR="00C076D6" w:rsidRPr="005E0ED5" w:rsidRDefault="00C076D6" w:rsidP="0075470A">
      <w:pPr>
        <w:rPr>
          <w:lang w:val="en-GB"/>
        </w:rPr>
      </w:pPr>
    </w:p>
    <w:p w14:paraId="57AC1E5B" w14:textId="16AEEDEA" w:rsidR="0075470A" w:rsidRPr="005E0ED5" w:rsidRDefault="0075470A" w:rsidP="0075470A">
      <w:pPr>
        <w:rPr>
          <w:rFonts w:cstheme="minorHAnsi"/>
          <w:lang w:val="en-GB"/>
        </w:rPr>
      </w:pPr>
      <w:r w:rsidRPr="005E0ED5">
        <w:rPr>
          <w:rFonts w:cstheme="minorHAnsi"/>
          <w:lang w:val="en-GB"/>
        </w:rPr>
        <w:t>ADL</w:t>
      </w:r>
      <w:r w:rsidR="00C076D6">
        <w:rPr>
          <w:rFonts w:cstheme="minorHAnsi"/>
          <w:lang w:val="en-GB"/>
        </w:rPr>
        <w:t xml:space="preserve">, </w:t>
      </w:r>
      <w:r w:rsidRPr="005E0ED5">
        <w:rPr>
          <w:rFonts w:cstheme="minorHAnsi"/>
          <w:lang w:val="en-GB"/>
        </w:rPr>
        <w:t>activities of daily living</w:t>
      </w:r>
    </w:p>
    <w:p w14:paraId="011568AC" w14:textId="161F4435" w:rsidR="0075470A" w:rsidRPr="005E0ED5" w:rsidRDefault="00C076D6" w:rsidP="0075470A">
      <w:pPr>
        <w:rPr>
          <w:rFonts w:cstheme="minorHAnsi"/>
          <w:lang w:val="en-GB"/>
        </w:rPr>
      </w:pPr>
      <w:r>
        <w:rPr>
          <w:rFonts w:cstheme="minorHAnsi"/>
          <w:lang w:val="en-GB"/>
        </w:rPr>
        <w:t>*</w:t>
      </w:r>
      <w:r w:rsidR="0075470A" w:rsidRPr="005E0ED5">
        <w:rPr>
          <w:rFonts w:cstheme="minorHAnsi"/>
          <w:lang w:val="en-GB"/>
        </w:rPr>
        <w:t xml:space="preserve">Instrumental </w:t>
      </w:r>
      <w:r w:rsidR="00ED6BA2">
        <w:rPr>
          <w:rFonts w:cstheme="minorHAnsi"/>
          <w:lang w:val="en-GB"/>
        </w:rPr>
        <w:t xml:space="preserve">ADL </w:t>
      </w:r>
      <w:r w:rsidR="0075470A" w:rsidRPr="005E0ED5">
        <w:rPr>
          <w:rFonts w:cstheme="minorHAnsi"/>
          <w:lang w:val="en-GB"/>
        </w:rPr>
        <w:t>refer</w:t>
      </w:r>
      <w:r w:rsidR="0075470A">
        <w:rPr>
          <w:rFonts w:cstheme="minorHAnsi"/>
          <w:lang w:val="en-GB"/>
        </w:rPr>
        <w:t>s</w:t>
      </w:r>
      <w:r w:rsidR="0075470A" w:rsidRPr="005E0ED5">
        <w:rPr>
          <w:rFonts w:cstheme="minorHAnsi"/>
          <w:lang w:val="en-GB"/>
        </w:rPr>
        <w:t xml:space="preserve"> to preparing meals, shopping for groceries or clothes, using the telephone, managing money, etc.</w:t>
      </w:r>
    </w:p>
    <w:p w14:paraId="2D5D3945" w14:textId="2E9FB639" w:rsidR="0075470A" w:rsidRPr="005E0ED5" w:rsidRDefault="00C076D6" w:rsidP="0075470A">
      <w:pPr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**</w:t>
      </w:r>
      <w:r w:rsidR="0075470A" w:rsidRPr="005E0ED5">
        <w:rPr>
          <w:rFonts w:cstheme="minorHAnsi"/>
          <w:lang w:val="en-GB"/>
        </w:rPr>
        <w:t xml:space="preserve">Self-care </w:t>
      </w:r>
      <w:r w:rsidR="00ED6BA2">
        <w:rPr>
          <w:rFonts w:cstheme="minorHAnsi"/>
          <w:lang w:val="en-GB"/>
        </w:rPr>
        <w:t xml:space="preserve">ADL </w:t>
      </w:r>
      <w:r w:rsidR="0075470A" w:rsidRPr="005E0ED5">
        <w:rPr>
          <w:rFonts w:cstheme="minorHAnsi"/>
          <w:lang w:val="en-GB"/>
        </w:rPr>
        <w:t xml:space="preserve">refers to bathing, dressing and undressing, feeding self, using the toilet, taking medications, and not </w:t>
      </w:r>
      <w:r w:rsidR="00ED6BA2">
        <w:rPr>
          <w:rFonts w:cstheme="minorHAnsi"/>
          <w:lang w:val="en-GB"/>
        </w:rPr>
        <w:t xml:space="preserve">being </w:t>
      </w:r>
      <w:r w:rsidR="0075470A" w:rsidRPr="005E0ED5">
        <w:rPr>
          <w:rFonts w:cstheme="minorHAnsi"/>
          <w:lang w:val="en-GB"/>
        </w:rPr>
        <w:t>bedridden.</w:t>
      </w:r>
    </w:p>
    <w:p w14:paraId="6C6ADB0A" w14:textId="77777777" w:rsidR="0075470A" w:rsidRPr="00F00093" w:rsidRDefault="0075470A" w:rsidP="0075470A">
      <w:pPr>
        <w:rPr>
          <w:lang w:val="en-GB"/>
        </w:rPr>
      </w:pPr>
    </w:p>
    <w:p w14:paraId="76D6B945" w14:textId="77777777" w:rsidR="0075470A" w:rsidRPr="0075470A" w:rsidRDefault="0075470A">
      <w:pPr>
        <w:rPr>
          <w:lang w:val="en-GB"/>
        </w:rPr>
      </w:pPr>
    </w:p>
    <w:sectPr w:rsidR="0075470A" w:rsidRPr="007547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D4"/>
    <w:rsid w:val="00012A68"/>
    <w:rsid w:val="000A1E9F"/>
    <w:rsid w:val="001C35AB"/>
    <w:rsid w:val="004C1F03"/>
    <w:rsid w:val="006576A1"/>
    <w:rsid w:val="0075470A"/>
    <w:rsid w:val="007E05B4"/>
    <w:rsid w:val="008350ED"/>
    <w:rsid w:val="008C5BD4"/>
    <w:rsid w:val="00981F84"/>
    <w:rsid w:val="00A9777C"/>
    <w:rsid w:val="00AA58DA"/>
    <w:rsid w:val="00AC1330"/>
    <w:rsid w:val="00C076D6"/>
    <w:rsid w:val="00C50102"/>
    <w:rsid w:val="00D1570D"/>
    <w:rsid w:val="00D375BD"/>
    <w:rsid w:val="00DD2EFB"/>
    <w:rsid w:val="00ED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0BE8"/>
  <w15:chartTrackingRefBased/>
  <w15:docId w15:val="{CF5BB074-D904-4E67-97ED-72AE0FB4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BD4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A9777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777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777C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777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777C"/>
    <w:rPr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rick.mills@btinternet.com</dc:creator>
  <cp:keywords/>
  <dc:description/>
  <cp:lastModifiedBy>Silvia Martinez</cp:lastModifiedBy>
  <cp:revision>3</cp:revision>
  <dcterms:created xsi:type="dcterms:W3CDTF">2021-09-29T08:36:00Z</dcterms:created>
  <dcterms:modified xsi:type="dcterms:W3CDTF">2021-09-29T08:36:00Z</dcterms:modified>
</cp:coreProperties>
</file>