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80"/>
      </w:tblGrid>
      <w:tr w:rsidR="001A6046" w:rsidRPr="00C86BE7" w14:paraId="180B078D" w14:textId="77777777" w:rsidTr="001A6046">
        <w:trPr>
          <w:trHeight w:val="260"/>
        </w:trPr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C3BF" w14:textId="77777777" w:rsidR="001A6046" w:rsidRPr="00C86BE7" w:rsidRDefault="00582D18" w:rsidP="001A6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C86B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  <w:t xml:space="preserve">Supplementary </w:t>
            </w:r>
            <w:r w:rsidR="001A6046" w:rsidRPr="00C86B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  <w:t>Table 1. Patients' baseline characteristics, n= 424</w:t>
            </w:r>
          </w:p>
          <w:p w14:paraId="39AB291A" w14:textId="77777777" w:rsidR="000D136D" w:rsidRPr="00C86BE7" w:rsidRDefault="000D136D" w:rsidP="001A6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  <w:tbl>
            <w:tblPr>
              <w:tblW w:w="83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80"/>
              <w:gridCol w:w="1580"/>
              <w:gridCol w:w="2320"/>
              <w:gridCol w:w="560"/>
            </w:tblGrid>
            <w:tr w:rsidR="000D136D" w:rsidRPr="00C86BE7" w14:paraId="6B61B1A9" w14:textId="77777777" w:rsidTr="000D136D">
              <w:trPr>
                <w:trHeight w:val="260"/>
              </w:trPr>
              <w:tc>
                <w:tcPr>
                  <w:tcW w:w="38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CE128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Patients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A8FDA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Mean (SD)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72C1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Median (IQR)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3019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n=</w:t>
                  </w:r>
                </w:p>
              </w:tc>
            </w:tr>
            <w:tr w:rsidR="000D136D" w:rsidRPr="00C86BE7" w14:paraId="62A1330F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E9812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BA13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336BE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E6E7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5683425F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30A02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Age at RC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C48D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69.75 (9.75)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02353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71.00 (68.82;70.68)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BF8CA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424</w:t>
                  </w:r>
                </w:p>
              </w:tc>
            </w:tr>
            <w:tr w:rsidR="000D136D" w:rsidRPr="00C86BE7" w14:paraId="5AFEEFDB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62BB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BMI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174F2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27.71 (5.38)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44CFA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26.80 (25.11;30.30)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DE375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424</w:t>
                  </w:r>
                </w:p>
              </w:tc>
            </w:tr>
            <w:tr w:rsidR="000D136D" w:rsidRPr="00C86BE7" w14:paraId="2892165C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44952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Intraoperative blood loss (ml)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BB96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1,000.06 (0.856)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4D7B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F4ACB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339</w:t>
                  </w:r>
                </w:p>
              </w:tc>
            </w:tr>
            <w:tr w:rsidR="000D136D" w:rsidRPr="00C86BE7" w14:paraId="0CE844A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09E4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Operating time (minutes)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745E3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362.67 (87.18)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E15D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362.00 (301.00;415.98)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931C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423</w:t>
                  </w:r>
                </w:p>
              </w:tc>
            </w:tr>
            <w:tr w:rsidR="000D136D" w:rsidRPr="00C86BE7" w14:paraId="60A5E75F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DFFC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Days ICU postoperative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6A319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2.73 (6.54)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E0FF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1.00 (0.59;11.73)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B7CFA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409</w:t>
                  </w:r>
                </w:p>
              </w:tc>
            </w:tr>
            <w:tr w:rsidR="000D136D" w:rsidRPr="00C86BE7" w14:paraId="7307BAB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AA201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9D4D5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AD1E0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501E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205CCAD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92BB4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Geriatric Assesments Scores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2645B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4D518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3E606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28681ED" w14:textId="77777777" w:rsidTr="000D136D">
              <w:trPr>
                <w:trHeight w:val="29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9E09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Charlson Comorbidity Index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9CF3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5.89 (2.64)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0FE42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6.00 (4.62;7.17)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F636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424</w:t>
                  </w:r>
                </w:p>
              </w:tc>
            </w:tr>
            <w:tr w:rsidR="000D136D" w:rsidRPr="00C86BE7" w14:paraId="67A4E774" w14:textId="77777777" w:rsidTr="000D136D">
              <w:trPr>
                <w:trHeight w:val="29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32A7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ACE-27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0775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2.05 (0.97)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1E035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2.00 (1.58;2.52)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3F5A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424</w:t>
                  </w:r>
                </w:p>
              </w:tc>
            </w:tr>
            <w:tr w:rsidR="000D136D" w:rsidRPr="00C86BE7" w14:paraId="268CE346" w14:textId="77777777" w:rsidTr="000D136D">
              <w:trPr>
                <w:trHeight w:val="29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5045C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POSPOM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1A7B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31.47 (4.33)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DB780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30.00 (29.39;33.56)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97D9D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424</w:t>
                  </w:r>
                </w:p>
              </w:tc>
            </w:tr>
            <w:tr w:rsidR="000D136D" w:rsidRPr="00C86BE7" w14:paraId="1650ACA2" w14:textId="77777777" w:rsidTr="000D136D">
              <w:trPr>
                <w:trHeight w:val="29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F7C9E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Barthel-Index (calculated)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0A463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99.21 (2.51)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35746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100.00 (98.00;100.42)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EFF3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310</w:t>
                  </w:r>
                </w:p>
              </w:tc>
            </w:tr>
            <w:tr w:rsidR="000D136D" w:rsidRPr="00C86BE7" w14:paraId="0881B0DF" w14:textId="77777777" w:rsidTr="000D136D">
              <w:trPr>
                <w:trHeight w:val="29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FB6E50" w14:textId="0E268272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ISAR</w:t>
                  </w:r>
                  <w:r w:rsidR="00794316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-</w:t>
                  </w: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Screening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C3B40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1.68 (0.75)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DE368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2.00 (1.32;2.05)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DEA58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424</w:t>
                  </w:r>
                </w:p>
              </w:tc>
            </w:tr>
            <w:tr w:rsidR="000D136D" w:rsidRPr="00C86BE7" w14:paraId="2C93319F" w14:textId="77777777" w:rsidTr="000D136D">
              <w:trPr>
                <w:trHeight w:val="29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6B19A6" w14:textId="643C268D" w:rsidR="000D136D" w:rsidRPr="00C86BE7" w:rsidRDefault="00C86BE7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Simplified Frailty Index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C3EFD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2.05 (1.18)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D3D7C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2.00 (1.45;2.62)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0ABA1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424</w:t>
                  </w:r>
                </w:p>
              </w:tc>
            </w:tr>
            <w:tr w:rsidR="000D136D" w:rsidRPr="00C86BE7" w14:paraId="1FBC26FE" w14:textId="77777777" w:rsidTr="000D136D">
              <w:trPr>
                <w:trHeight w:val="29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E36C1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  <w:t>ECOG Performance Status (prior RC)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590B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0.68 (0.67)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7D42F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1.00 (0.36;1.01)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0294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208</w:t>
                  </w:r>
                </w:p>
              </w:tc>
            </w:tr>
            <w:tr w:rsidR="000D136D" w:rsidRPr="00C86BE7" w14:paraId="25563375" w14:textId="77777777" w:rsidTr="000D136D">
              <w:trPr>
                <w:trHeight w:val="29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0997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ASA Risk Stratification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7C571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2.79 (0.63)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26575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3.00 (2.49;3.09)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F2593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415</w:t>
                  </w:r>
                </w:p>
              </w:tc>
            </w:tr>
            <w:tr w:rsidR="000D136D" w:rsidRPr="00C86BE7" w14:paraId="2D11A457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00CF1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1693E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4F53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B0E36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1DDF950" w14:textId="77777777" w:rsidTr="000D136D">
              <w:trPr>
                <w:trHeight w:val="260"/>
              </w:trPr>
              <w:tc>
                <w:tcPr>
                  <w:tcW w:w="38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DA6BF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 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D55E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n=424 (%)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84361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1CB1C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2C2028C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244D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Male patients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87AB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328 (77.4)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59CE8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54BC2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9317AD8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E8966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Female patients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DF4D6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96 (22.6)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A8592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7121F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FC6A60B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42701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Patients age ≥80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2B7A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67 (15.8)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DBB22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F002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9DD34CC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DCA73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Patients age &lt;80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07331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357 (84.2)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407C0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E2337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650AA3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3F4468" w14:textId="300E2EAB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Neoadjuvant chemotherapy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3042D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29 (6.8)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2068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40643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473A82D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9E772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Open-surgery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4D694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380 (89.6)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CCDAC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0F1A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1C67241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07A0A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Robotic-assisted surgery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A625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44 (10.4)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B3DE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2BDC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5AF75CC7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19D2A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B201A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5CF4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1E142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C0BC393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5EAF24D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RC Indication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00264C0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 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3FEAF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686B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18F443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3A5A99B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Curative (bladder cancer)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40C908D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396 (93.4)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64A20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A9C24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6F3081B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60388F5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Other (palliative, non-oncological)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74E0515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28 (6.6)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9CD0F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0A733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0AF56BD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8AC8B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42738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56456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2428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424FE61E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9F69E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Urinary Diversion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E833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EC5C4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9BCE8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FE7B18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BE02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Incontinent urinary diversion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12BDB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352 (83.0)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04D9E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27D37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08DF76B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925E3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Continent urinary diversion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5134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66 (15.6)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0BC7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BC0EB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CA3A541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59BBC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None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4CCE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6 (1.4)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B69CE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AF217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9AE851D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076BF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C64CF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8325A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8388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8753052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35881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val="en-GB"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val="en-GB" w:eastAsia="de-DE"/>
                      <w14:ligatures w14:val="none"/>
                    </w:rPr>
                    <w:t>Last TURBT T-Stages (prior RC)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2E36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val="en-GB"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CAA25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C3894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</w:pPr>
                </w:p>
              </w:tc>
            </w:tr>
            <w:tr w:rsidR="000D136D" w:rsidRPr="00C86BE7" w14:paraId="3977CC81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CB8BF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6265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 (0.24)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BA226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7F11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B4A4989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D349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Tis/Ta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7B33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48 (11.32)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3127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97E57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38648BA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4080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E4C6B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105 (24.76)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9248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EBA0D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977C77F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A0BB4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3D2CA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209 (49.29)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E6830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3E135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4DCFDBE2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D080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9A244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 (0.47)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6D831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49F88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3D6F45E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3579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Unknown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B3808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59 (13.92)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5600D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6A735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DFD61E5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69A35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C681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21531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7E011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F2B8CAC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A1560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Final Pathology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6EEB9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51DD6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7531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D9C05DB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C06AF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Urothelial Cancer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D36BD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365 (86.1)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C7A6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50D22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4B8C02E9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995F8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Squamous Cell Cancer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F3788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12 (2.83)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3470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A9BB8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C2265BA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87F7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Othel Histology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E8B0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29 (6.8)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C8C8D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CCA6A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17DD380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A5839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No cancer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5E47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18 (4.2)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9798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87E58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8DE6BC5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78C6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42EA8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2CB22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BAA1D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B7D64B2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D9622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RC T-Stages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970FC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44A26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16245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DA9E623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8CA58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B713F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36 (8.49)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85E87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33C8C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08925D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EEABE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Tcis/Ta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47E1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37 (8.73)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A5869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29AAC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4D19ADC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CFCD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lastRenderedPageBreak/>
                    <w:t>T1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FBF71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48 (11.32)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29E9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B0F6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473A3E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2C148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BDD6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85 (20.05)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097CF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0C646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4443A78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36D0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 xml:space="preserve">T3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5B2B9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128 (30.18)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33B1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1E739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36B3C5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401A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T4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4071B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47 (11.09)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57FBC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621FD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58B8C6D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F69DE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Unknown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14D85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43 (10.14)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BCACF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4696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03AC817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96F17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B9263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FCAFC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EF3E6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1D7919A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B1B2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RC N-Stages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EDB0A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9F292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FA63E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2BF7E1A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97E0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4145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250 (58.96)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DA3A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2CFBA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51968A43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55810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33A9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37 (8.73)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2A846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27027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D38000A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43101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C535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41 (9.67)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A4F68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93A54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25B971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64D6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B47D7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13 (3.07)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3D897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0125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3F2241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BF921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NX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543C3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31 (7.31)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961AB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8B9C2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FA6C9E1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5F485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Unknown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68190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52 (12.26)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9554C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1F5F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20C7A27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BB29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E1D3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4D90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176F0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894E73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B6ECA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RC R-Stages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A0BAC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291E8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86206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491455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76980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R0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B3DC4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315 (74.29)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55F9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FFE8C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6BEB647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D5BE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R1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5B126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39 (9.2)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DD7B2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C9F4B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48518240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637D7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R2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FFBA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 (0.47)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F5A72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19940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12972F7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EAEA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RX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805CD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8 (1.89)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75B7D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1A548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EA03793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C693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Unknown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CD23A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60 (14.2)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DD416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235C7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B867860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80C82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8BAAD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2664D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F8028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9FA79F9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C4A15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Clavien-Dindo Classification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6D5AD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43EA9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A701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849A325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25FCA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 xml:space="preserve">Grade I                                                           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5B740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26 (6.13)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F220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A7A7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9FE794D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04697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Grade II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4F5F8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173 (40.80)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0FF78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981F8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4621D981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80511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Grade III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B3E28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77 (18.16)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073D7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D32C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B05ED4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A2023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Grade IV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3B64A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37 (8.73)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91136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1AA1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34373F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6C588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Grade V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8CA1B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17 (4.01)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2584C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3E48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54C874E3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C407B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None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69F56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94 (22.17)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7E75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3427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D79C07A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391D2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1F4DB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506F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95FB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3020F35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D9EFB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Postoperative Outcome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CE592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3F424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DE7A2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55E5A6E2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E053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0-1 complications 30d after RC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EB328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200 (47.17)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F29B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EFA6F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DFC367F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4004D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≥2 complications 30d after RC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7CA1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224 (52.83)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0771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6C4E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51E6B0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C36D8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  <w:t>Revisions Surgery 60d after RC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4E4B4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58 (13.68)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ABD91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2F99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497C4CC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CBC7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Death 30d after RC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701A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17 (4.01)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67A7D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9E5E6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5C46D8F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658ED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Death 90d after RC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269C6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35 (8.25)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4C3A9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0C51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0A499EF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FDE64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78F3C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2C46E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A7BA5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9235DB8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B2494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ASA Risk Stratification I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B11DE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 (0.2)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D3FD5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B63D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36496EE8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CF317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ASA Risk Stratification II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A537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164 (38.7)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51BC6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574A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E7F6FD0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0895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ASA Risk Stratification III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114D8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222 (52.4)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D92BF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783B1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3360E7D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180F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ASA Risk Stratification Iv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EC532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28 (6.6)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DC79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EEB4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E060713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6B49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DBD7C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F0F67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2BBD3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9B3AA3A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4A2A9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Preoperative intake of NOAC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F94C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31 (7.3)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0C690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26AC7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1F990E7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9627B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  <w:t>Preoperative intake of acetylsalicylic acid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7F987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125 (29.5)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08CB0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625F9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3840B3B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38A31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Preoperative intake of coumarin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D68E6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15 (3.5)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2170A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BF78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8360A6E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F7C6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5189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CD65A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1506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072BDF1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3B12B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  <w:t>Preoperative Comorbidities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4936D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CAB45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74872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0A4DF4F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ED6BF1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Secondary malignant neoplasms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52C88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173 (40.8)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3CF6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97FBD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1D5FBA9F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17DE1A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Nicotine abuse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03D6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124 (29.2)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137F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DF7F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D841F01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7161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Diabetes mellitus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675043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86 (20.3)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7F075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4A394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70022ADC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A6247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Ischemic heart disease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D2689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71 (16.7)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031D8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90B87B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476A8A2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33348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Chronic heart failure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218F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32 (7.5)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5CA3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ADF0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0D9FCEA6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42AAA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Peripheral arterial occlusion disease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969C9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39 (9.2)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C28CC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35FFB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2346233A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C76E80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Chronic obstructive pulmonary disease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E7072E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97 (22.9)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0B5205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64947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60FB0D48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C23A44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Chronic respiratory insufficiency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42268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11 (2.6)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CC20F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99878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  <w:tr w:rsidR="000D136D" w:rsidRPr="00C86BE7" w14:paraId="434A62F4" w14:textId="77777777" w:rsidTr="000D136D">
              <w:trPr>
                <w:trHeight w:val="25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96D42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val="en-GB" w:eastAsia="de-DE"/>
                      <w14:ligatures w14:val="none"/>
                    </w:rPr>
                    <w:t>Moderate or severe liver disease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21383F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C86BE7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3 (0.7)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77965D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D04096" w14:textId="77777777" w:rsidR="000D136D" w:rsidRPr="00C86BE7" w:rsidRDefault="000D136D" w:rsidP="000D136D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</w:p>
              </w:tc>
            </w:tr>
          </w:tbl>
          <w:p w14:paraId="24B9FE07" w14:textId="77777777" w:rsidR="000D136D" w:rsidRPr="00C86BE7" w:rsidRDefault="000D136D" w:rsidP="001A6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  <w:p w14:paraId="228DBA51" w14:textId="77777777" w:rsidR="000D136D" w:rsidRPr="00C86BE7" w:rsidRDefault="000D136D" w:rsidP="001A6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  <w:p w14:paraId="308BC9CF" w14:textId="77777777" w:rsidR="000D136D" w:rsidRPr="00C86BE7" w:rsidRDefault="000D136D" w:rsidP="001A6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  <w:p w14:paraId="2F93FB7C" w14:textId="77777777" w:rsidR="000D136D" w:rsidRPr="00C86BE7" w:rsidRDefault="000D136D" w:rsidP="001A6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  <w:p w14:paraId="6926FED4" w14:textId="57737958" w:rsidR="000D136D" w:rsidRPr="00C86BE7" w:rsidRDefault="000D136D" w:rsidP="001A6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</w:tr>
    </w:tbl>
    <w:p w14:paraId="74845FFC" w14:textId="099FADA5" w:rsidR="008074BA" w:rsidRPr="00C86BE7" w:rsidRDefault="008074BA" w:rsidP="008074BA">
      <w:pPr>
        <w:jc w:val="both"/>
        <w:rPr>
          <w:rFonts w:ascii="Arial" w:hAnsi="Arial" w:cs="Arial"/>
          <w:sz w:val="20"/>
          <w:szCs w:val="20"/>
          <w:lang w:val="en-GB"/>
        </w:rPr>
      </w:pPr>
      <w:r w:rsidRPr="00C86BE7">
        <w:rPr>
          <w:rFonts w:ascii="Arial" w:hAnsi="Arial" w:cs="Arial"/>
          <w:sz w:val="20"/>
          <w:szCs w:val="20"/>
          <w:u w:val="single"/>
          <w:lang w:val="en-GB"/>
        </w:rPr>
        <w:lastRenderedPageBreak/>
        <w:t>Abbreviations</w:t>
      </w:r>
      <w:r w:rsidRPr="00C86BE7">
        <w:rPr>
          <w:rFonts w:ascii="Arial" w:hAnsi="Arial" w:cs="Arial"/>
          <w:sz w:val="20"/>
          <w:szCs w:val="20"/>
          <w:lang w:val="en-GB"/>
        </w:rPr>
        <w:t xml:space="preserve">: SD: standard deviation, IQR: interquartile range, RC: radical cystectomy, BMI: body mass index, ICU: intensive care unit, ACE 27: Adult Comorbidity Evaluation 27, POSPOM: Preoperative Score to Predict Postoperative Mortality, ISAR: </w:t>
      </w:r>
      <w:r w:rsidRPr="00C86BE7">
        <w:rPr>
          <w:rFonts w:ascii="Arial" w:hAnsi="Arial" w:cs="Arial"/>
          <w:color w:val="000000"/>
          <w:sz w:val="20"/>
          <w:szCs w:val="20"/>
          <w:lang w:val="en-GB"/>
        </w:rPr>
        <w:t>I</w:t>
      </w:r>
      <w:r w:rsidRPr="00C86BE7">
        <w:rPr>
          <w:rFonts w:ascii="Arial" w:hAnsi="Arial" w:cs="Arial"/>
          <w:sz w:val="20"/>
          <w:szCs w:val="20"/>
          <w:lang w:val="en-GB"/>
        </w:rPr>
        <w:t>dentification of Seniors at Risk, ECOG:</w:t>
      </w:r>
      <w:r w:rsidRPr="00C86BE7">
        <w:rPr>
          <w:rStyle w:val="hgkelc"/>
          <w:rFonts w:ascii="Arial" w:hAnsi="Arial" w:cs="Arial"/>
          <w:sz w:val="20"/>
          <w:szCs w:val="20"/>
          <w:lang w:val="en-GB"/>
        </w:rPr>
        <w:t xml:space="preserve"> Eastern Cooperative Oncology Group,</w:t>
      </w:r>
      <w:r w:rsidRPr="00C86BE7">
        <w:rPr>
          <w:rFonts w:ascii="Arial" w:hAnsi="Arial" w:cs="Arial"/>
          <w:sz w:val="20"/>
          <w:szCs w:val="20"/>
          <w:lang w:val="en-GB"/>
        </w:rPr>
        <w:t xml:space="preserve"> ASA: American Society of Anaesthesiologists risk stratification</w:t>
      </w:r>
      <w:r w:rsidR="00944AAB" w:rsidRPr="00C86BE7">
        <w:rPr>
          <w:rFonts w:ascii="Arial" w:hAnsi="Arial" w:cs="Arial"/>
          <w:sz w:val="20"/>
          <w:szCs w:val="20"/>
          <w:lang w:val="en-GB"/>
        </w:rPr>
        <w:t>, NOAC: new oral anticoagulants</w:t>
      </w:r>
    </w:p>
    <w:p w14:paraId="6A4F051F" w14:textId="77777777" w:rsidR="008074BA" w:rsidRPr="00C86BE7" w:rsidRDefault="008074BA">
      <w:pPr>
        <w:rPr>
          <w:rFonts w:ascii="Arial" w:hAnsi="Arial" w:cs="Arial"/>
          <w:sz w:val="20"/>
          <w:szCs w:val="20"/>
          <w:lang w:val="en-GB"/>
        </w:rPr>
      </w:pPr>
    </w:p>
    <w:sectPr w:rsidR="008074BA" w:rsidRPr="00C86B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046"/>
    <w:rsid w:val="000D136D"/>
    <w:rsid w:val="001A22DE"/>
    <w:rsid w:val="001A6046"/>
    <w:rsid w:val="002D09A7"/>
    <w:rsid w:val="003E4D69"/>
    <w:rsid w:val="003E7A3C"/>
    <w:rsid w:val="00485C6C"/>
    <w:rsid w:val="00582D18"/>
    <w:rsid w:val="006117D0"/>
    <w:rsid w:val="00675CBB"/>
    <w:rsid w:val="00735A94"/>
    <w:rsid w:val="00794316"/>
    <w:rsid w:val="007F4ED1"/>
    <w:rsid w:val="008074BA"/>
    <w:rsid w:val="00944AAB"/>
    <w:rsid w:val="00AB7984"/>
    <w:rsid w:val="00B82BBE"/>
    <w:rsid w:val="00BD192E"/>
    <w:rsid w:val="00C86BE7"/>
    <w:rsid w:val="00CA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AEDA"/>
  <w15:chartTrackingRefBased/>
  <w15:docId w15:val="{70BC02C0-AD30-4E9D-89BA-40396649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A6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A6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A60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A6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60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A6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A6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A6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A6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60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60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A60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A604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604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A604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A604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A604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A60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A6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A6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A6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A6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A6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A604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A604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A604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A6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A604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A6046"/>
    <w:rPr>
      <w:b/>
      <w:bCs/>
      <w:smallCaps/>
      <w:color w:val="0F4761" w:themeColor="accent1" w:themeShade="BF"/>
      <w:spacing w:val="5"/>
    </w:rPr>
  </w:style>
  <w:style w:type="character" w:customStyle="1" w:styleId="hgkelc">
    <w:name w:val="hgkelc"/>
    <w:basedOn w:val="Absatz-Standardschriftart"/>
    <w:rsid w:val="00807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86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Duwe</dc:creator>
  <cp:keywords/>
  <dc:description/>
  <cp:lastModifiedBy>Gregor Duwe</cp:lastModifiedBy>
  <cp:revision>6</cp:revision>
  <cp:lastPrinted>2024-04-08T18:21:00Z</cp:lastPrinted>
  <dcterms:created xsi:type="dcterms:W3CDTF">2024-08-18T12:29:00Z</dcterms:created>
  <dcterms:modified xsi:type="dcterms:W3CDTF">2024-08-18T20:38:00Z</dcterms:modified>
</cp:coreProperties>
</file>