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5E85E" w14:textId="77777777" w:rsidR="007760C5" w:rsidRDefault="007760C5" w:rsidP="007760C5">
      <w:pPr>
        <w:rPr>
          <w:rFonts w:ascii="Arial" w:hAnsi="Arial" w:cs="Arial"/>
          <w:b/>
          <w:bCs/>
          <w:lang w:val="en-US"/>
        </w:rPr>
      </w:pPr>
      <w:r w:rsidRPr="00E0485B">
        <w:rPr>
          <w:rFonts w:ascii="Arial" w:hAnsi="Arial" w:cs="Arial"/>
          <w:b/>
          <w:bCs/>
          <w:lang w:val="en-US"/>
        </w:rPr>
        <w:t>Supplementary data</w:t>
      </w:r>
    </w:p>
    <w:p w14:paraId="0EF0396A" w14:textId="77777777" w:rsidR="007760C5" w:rsidRDefault="007760C5" w:rsidP="007760C5">
      <w:pPr>
        <w:rPr>
          <w:rFonts w:ascii="Arial" w:hAnsi="Arial" w:cs="Arial"/>
          <w:b/>
          <w:bCs/>
          <w:lang w:val="en-US"/>
        </w:rPr>
      </w:pPr>
    </w:p>
    <w:p w14:paraId="30D75420" w14:textId="77777777" w:rsidR="007760C5" w:rsidRDefault="007760C5" w:rsidP="007760C5">
      <w:pPr>
        <w:rPr>
          <w:rFonts w:ascii="Arial" w:hAnsi="Arial" w:cs="Arial"/>
          <w:b/>
          <w:bCs/>
          <w:lang w:val="en-US"/>
        </w:rPr>
      </w:pPr>
    </w:p>
    <w:p w14:paraId="4FC32771" w14:textId="77777777" w:rsidR="007760C5" w:rsidRDefault="007760C5" w:rsidP="007760C5">
      <w:pPr>
        <w:rPr>
          <w:rFonts w:ascii="Arial" w:hAnsi="Arial" w:cs="Arial"/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7760C5" w:rsidRPr="002C076C" w14:paraId="6B3580B2" w14:textId="77777777" w:rsidTr="00BA0FAD">
        <w:tc>
          <w:tcPr>
            <w:tcW w:w="988" w:type="dxa"/>
          </w:tcPr>
          <w:p w14:paraId="0CCCEF66" w14:textId="77777777" w:rsidR="007760C5" w:rsidRPr="00E0485B" w:rsidRDefault="007760C5" w:rsidP="00BA0FAD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0485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Q1</w:t>
            </w:r>
          </w:p>
        </w:tc>
        <w:tc>
          <w:tcPr>
            <w:tcW w:w="8074" w:type="dxa"/>
          </w:tcPr>
          <w:p w14:paraId="2D08CB43" w14:textId="77777777" w:rsidR="007760C5" w:rsidRDefault="007760C5" w:rsidP="00BA0FA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485B">
              <w:rPr>
                <w:rFonts w:ascii="Arial" w:hAnsi="Arial" w:cs="Arial"/>
                <w:sz w:val="20"/>
                <w:szCs w:val="20"/>
                <w:lang w:val="en-US"/>
              </w:rPr>
              <w:t xml:space="preserve">How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would you rate your in-hospital complications?</w:t>
            </w:r>
          </w:p>
          <w:p w14:paraId="456A8D73" w14:textId="77777777" w:rsidR="007760C5" w:rsidRDefault="007760C5" w:rsidP="007760C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 complications</w:t>
            </w:r>
          </w:p>
          <w:p w14:paraId="23C152E4" w14:textId="77777777" w:rsidR="007760C5" w:rsidRDefault="007760C5" w:rsidP="007760C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minor complications</w:t>
            </w:r>
          </w:p>
          <w:p w14:paraId="4A95ADB3" w14:textId="77777777" w:rsidR="007760C5" w:rsidRPr="00E0485B" w:rsidRDefault="007760C5" w:rsidP="007760C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major complications</w:t>
            </w:r>
          </w:p>
        </w:tc>
      </w:tr>
      <w:tr w:rsidR="007760C5" w:rsidRPr="002C076C" w14:paraId="22465821" w14:textId="77777777" w:rsidTr="00BA0FAD">
        <w:tc>
          <w:tcPr>
            <w:tcW w:w="988" w:type="dxa"/>
          </w:tcPr>
          <w:p w14:paraId="7E97103E" w14:textId="77777777" w:rsidR="007760C5" w:rsidRPr="00E0485B" w:rsidRDefault="007760C5" w:rsidP="00BA0FAD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0485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Q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8074" w:type="dxa"/>
          </w:tcPr>
          <w:p w14:paraId="045703CD" w14:textId="77777777" w:rsidR="007760C5" w:rsidRDefault="007760C5" w:rsidP="00BA0FA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How would you rate the preoperative medical information provided?</w:t>
            </w:r>
          </w:p>
          <w:p w14:paraId="19398AE5" w14:textId="77777777" w:rsidR="007760C5" w:rsidRDefault="007760C5" w:rsidP="007760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good</w:t>
            </w:r>
          </w:p>
          <w:p w14:paraId="4F92283D" w14:textId="77777777" w:rsidR="007760C5" w:rsidRDefault="007760C5" w:rsidP="007760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good</w:t>
            </w:r>
          </w:p>
          <w:p w14:paraId="351E9D14" w14:textId="77777777" w:rsidR="007760C5" w:rsidRDefault="007760C5" w:rsidP="007760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satisfactory</w:t>
            </w:r>
          </w:p>
          <w:p w14:paraId="727CD7D6" w14:textId="77777777" w:rsidR="007760C5" w:rsidRDefault="007760C5" w:rsidP="007760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sufficient</w:t>
            </w:r>
          </w:p>
          <w:p w14:paraId="3A712933" w14:textId="77777777" w:rsidR="007760C5" w:rsidRPr="00E0485B" w:rsidRDefault="007760C5" w:rsidP="007760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insufficient </w:t>
            </w:r>
          </w:p>
        </w:tc>
      </w:tr>
    </w:tbl>
    <w:p w14:paraId="7FAFB237" w14:textId="77777777" w:rsidR="007760C5" w:rsidRPr="00E0485B" w:rsidRDefault="007760C5" w:rsidP="007760C5">
      <w:pPr>
        <w:rPr>
          <w:rFonts w:ascii="Arial" w:hAnsi="Arial" w:cs="Arial"/>
          <w:lang w:val="en-US"/>
        </w:rPr>
      </w:pPr>
    </w:p>
    <w:p w14:paraId="1254EC15" w14:textId="77777777" w:rsidR="007760C5" w:rsidRDefault="007760C5" w:rsidP="007760C5">
      <w:pPr>
        <w:rPr>
          <w:rFonts w:ascii="Arial" w:hAnsi="Arial" w:cs="Arial"/>
          <w:sz w:val="20"/>
          <w:szCs w:val="20"/>
          <w:lang w:val="en-US"/>
        </w:rPr>
      </w:pPr>
      <w:r w:rsidRPr="00E0485B">
        <w:rPr>
          <w:rFonts w:ascii="Arial" w:hAnsi="Arial" w:cs="Arial"/>
          <w:b/>
          <w:bCs/>
          <w:sz w:val="20"/>
          <w:szCs w:val="20"/>
          <w:lang w:val="en-US"/>
        </w:rPr>
        <w:t xml:space="preserve">Supplementary Table 1: </w:t>
      </w:r>
      <w:r w:rsidRPr="00E0485B">
        <w:rPr>
          <w:rFonts w:ascii="Arial" w:hAnsi="Arial" w:cs="Arial"/>
          <w:sz w:val="20"/>
          <w:szCs w:val="20"/>
          <w:lang w:val="en-US"/>
        </w:rPr>
        <w:t xml:space="preserve">Questions </w:t>
      </w:r>
      <w:r>
        <w:rPr>
          <w:rFonts w:ascii="Arial" w:hAnsi="Arial" w:cs="Arial"/>
          <w:sz w:val="20"/>
          <w:szCs w:val="20"/>
          <w:lang w:val="en-US"/>
        </w:rPr>
        <w:t>of the standardized</w:t>
      </w:r>
      <w:r w:rsidRPr="001B5880">
        <w:rPr>
          <w:rFonts w:ascii="Arial" w:hAnsi="Arial" w:cs="Arial"/>
          <w:sz w:val="20"/>
          <w:szCs w:val="20"/>
          <w:lang w:val="en-US"/>
        </w:rPr>
        <w:t xml:space="preserve"> telephone interview after discharge</w:t>
      </w:r>
      <w:r>
        <w:rPr>
          <w:rFonts w:ascii="Arial" w:hAnsi="Arial" w:cs="Arial"/>
          <w:sz w:val="20"/>
          <w:szCs w:val="20"/>
          <w:lang w:val="en-US"/>
        </w:rPr>
        <w:t xml:space="preserve"> to assess the patient’s perspective</w:t>
      </w:r>
    </w:p>
    <w:p w14:paraId="5EF19E18" w14:textId="77777777" w:rsidR="007760C5" w:rsidRDefault="007760C5" w:rsidP="007760C5">
      <w:pPr>
        <w:spacing w:after="160" w:line="259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8"/>
        <w:gridCol w:w="2307"/>
        <w:gridCol w:w="2118"/>
        <w:gridCol w:w="841"/>
      </w:tblGrid>
      <w:tr w:rsidR="007760C5" w:rsidRPr="006F55A3" w14:paraId="473EA3C3" w14:textId="77777777" w:rsidTr="00BA0FAD">
        <w:trPr>
          <w:trHeight w:val="8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AEEF5" w14:textId="77777777" w:rsidR="007760C5" w:rsidRPr="006F55A3" w:rsidRDefault="007760C5" w:rsidP="00BA0FA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6F55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lastRenderedPageBreak/>
              <w:t>Characteristic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E30F4" w14:textId="77777777" w:rsidR="007760C5" w:rsidRDefault="007760C5" w:rsidP="00BA0FA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In-analysis population</w:t>
            </w:r>
            <w:r w:rsidRPr="006F55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, </w:t>
            </w:r>
          </w:p>
          <w:p w14:paraId="2268D589" w14:textId="77777777" w:rsidR="007760C5" w:rsidRPr="006F55A3" w:rsidRDefault="007760C5" w:rsidP="00BA0FA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6F55A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n</w:t>
            </w:r>
            <w:r w:rsidRPr="006F55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= 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D4BAE4" w14:textId="77777777" w:rsidR="007760C5" w:rsidRDefault="007760C5" w:rsidP="00BA0FA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Drop-out population, </w:t>
            </w:r>
          </w:p>
          <w:p w14:paraId="3E1299AA" w14:textId="77777777" w:rsidR="007760C5" w:rsidRPr="00047566" w:rsidRDefault="007760C5" w:rsidP="00BA0FA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3474C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= 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DEA9E" w14:textId="77777777" w:rsidR="007760C5" w:rsidRPr="006F55A3" w:rsidRDefault="007760C5" w:rsidP="00BA0FA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6F55A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 w:rsidRPr="006F55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-value</w:t>
            </w:r>
          </w:p>
        </w:tc>
      </w:tr>
      <w:tr w:rsidR="007760C5" w:rsidRPr="006F55A3" w14:paraId="20E8535C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4D0D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Age (years)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1C411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71.3 (± 14.4)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6B7993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72.0 (</w:t>
            </w: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12.0)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3B520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0.41</w:t>
            </w:r>
          </w:p>
        </w:tc>
      </w:tr>
      <w:tr w:rsidR="007760C5" w:rsidRPr="006F55A3" w14:paraId="3DC79008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B5E2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86131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D55038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34FC2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7760C5" w:rsidRPr="006F55A3" w14:paraId="50BA9E27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D527B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    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0EC7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94 (85%)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7DB6D1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36 (83%)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B578D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0.88</w:t>
            </w:r>
          </w:p>
        </w:tc>
      </w:tr>
      <w:tr w:rsidR="007760C5" w:rsidRPr="006F55A3" w14:paraId="3A50DBB7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22785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   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2DBA1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17 (15%)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707FD1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 (4.5%)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41D9D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7760C5" w:rsidRPr="006F55A3" w14:paraId="1BA7DA59" w14:textId="77777777" w:rsidTr="00BA0FA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9D77E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BMI (kg/m²)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CD8B6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25.7 (± 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329316" w14:textId="77777777" w:rsidR="007760C5" w:rsidRPr="00047566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26.3 (</w:t>
            </w: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18C16" w14:textId="77777777" w:rsidR="007760C5" w:rsidRPr="00047566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0.75</w:t>
            </w:r>
          </w:p>
        </w:tc>
      </w:tr>
      <w:tr w:rsidR="007760C5" w:rsidRPr="006F55A3" w14:paraId="22805781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3E35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ASA class &gt;2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41BC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84 (76%)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5991E7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37 (86%)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F2522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0.75</w:t>
            </w:r>
          </w:p>
        </w:tc>
      </w:tr>
      <w:tr w:rsidR="007760C5" w:rsidRPr="006F55A3" w14:paraId="550CFFF6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B4A6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Oncological indication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1466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99 (89%)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0F93ED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41 (95%)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AC323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0.23</w:t>
            </w:r>
          </w:p>
        </w:tc>
      </w:tr>
      <w:tr w:rsidR="007760C5" w:rsidRPr="006F55A3" w14:paraId="540FCDF5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47015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Neoadjuvant chemotherapy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CCF2B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17/97 (18%)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7449B5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 (12%)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CA195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0.62</w:t>
            </w:r>
          </w:p>
        </w:tc>
      </w:tr>
      <w:tr w:rsidR="007760C5" w:rsidRPr="006F55A3" w14:paraId="5A58CC4B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D2184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Urinary diversion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BCC45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387512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FECB6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7760C5" w:rsidRPr="006F55A3" w14:paraId="5D30E360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252B5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    Ileal conduit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BAE17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74 (67%)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B627502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28 (65%)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2FA099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0.89</w:t>
            </w:r>
          </w:p>
        </w:tc>
      </w:tr>
      <w:tr w:rsidR="007760C5" w:rsidRPr="006F55A3" w14:paraId="7F6B671D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FB2E4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    Ileal neobladder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EA694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36 (32%)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8D935C2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15 (35%)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043F2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7760C5" w:rsidRPr="006F55A3" w14:paraId="210F36B6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FB952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    Ureterocutaneostomy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56D4F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 (0.9%)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4F4678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F2A1C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7760C5" w:rsidRPr="006F55A3" w14:paraId="0AA019E2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A2FB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Organ-confined tumor (&lt;T3a)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603B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65/97 (67%)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2FAA99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22 (60%)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09064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0.46</w:t>
            </w:r>
          </w:p>
        </w:tc>
      </w:tr>
      <w:tr w:rsidR="007760C5" w:rsidRPr="006F55A3" w14:paraId="4A5E0228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DA681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Positive lymph nodes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96D92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17/89 (19%)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AD3131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9/31 (29%)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4CC49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0.25</w:t>
            </w:r>
          </w:p>
        </w:tc>
      </w:tr>
      <w:tr w:rsidR="007760C5" w:rsidRPr="006F55A3" w14:paraId="0630BE78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991E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Positive surgical margin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FCC8C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9/96 (9.4%)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66D6A0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8/37 (22%)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481B4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0.08</w:t>
            </w:r>
          </w:p>
        </w:tc>
      </w:tr>
      <w:tr w:rsidR="007760C5" w:rsidRPr="006F55A3" w14:paraId="58DA17EC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C089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Operation time (min)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2116D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223 (± 97.5)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134B46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204 (</w:t>
            </w: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BC3F9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0.35</w:t>
            </w:r>
          </w:p>
        </w:tc>
      </w:tr>
      <w:tr w:rsidR="007760C5" w:rsidRPr="006F55A3" w14:paraId="4E6DE61C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4AB3A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Blood transfusion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99887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32 (29%)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1D3F51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 (21%)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3032F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0.68</w:t>
            </w:r>
          </w:p>
        </w:tc>
      </w:tr>
      <w:tr w:rsidR="007760C5" w:rsidRPr="006F55A3" w14:paraId="14FBF6DE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19750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IMCU/ICU nights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6BB6B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 (± 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0CC2B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 (± 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54E5C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0.26</w:t>
            </w:r>
          </w:p>
        </w:tc>
      </w:tr>
      <w:tr w:rsidR="007760C5" w:rsidRPr="006F55A3" w14:paraId="37708F07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A5527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Hospital stay (days)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17CFA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18 (± 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846B6C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18 (</w:t>
            </w: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9D796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0.20</w:t>
            </w:r>
          </w:p>
        </w:tc>
      </w:tr>
      <w:tr w:rsidR="007760C5" w:rsidRPr="006F55A3" w14:paraId="23F40046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BCAD8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Educational level (ISCED) &gt;4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AF5D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50 (45%)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815607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11 (38%)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E432E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0.54</w:t>
            </w:r>
          </w:p>
        </w:tc>
      </w:tr>
      <w:tr w:rsidR="007760C5" w:rsidRPr="006F55A3" w14:paraId="078B3B30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B389F" w14:textId="77777777" w:rsidR="007760C5" w:rsidRPr="004F68BD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Clavien-Dindo Classification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818A2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55D5C4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6B505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7760C5" w:rsidRPr="006F55A3" w14:paraId="2E5C7DD5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A6706" w14:textId="77777777" w:rsidR="007760C5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    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F08B4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27 (24%)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FDABB9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 (16%)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192E0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7760C5" w:rsidRPr="006F55A3" w14:paraId="575AEB2A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421C8" w14:textId="77777777" w:rsidR="007760C5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    Minor (I-IIIa)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0C17D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71 (64%)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2B84FF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25 (58%)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9E10A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0.09</w:t>
            </w:r>
          </w:p>
        </w:tc>
      </w:tr>
      <w:tr w:rsidR="007760C5" w:rsidRPr="006F55A3" w14:paraId="298B8F2E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C7C61" w14:textId="77777777" w:rsidR="007760C5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    Major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IIIb)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C7213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13 (12%)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F11EC3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11 (26%)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61335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7760C5" w:rsidRPr="006F55A3" w14:paraId="44A3AAD2" w14:textId="77777777" w:rsidTr="00BA0FA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090A7" w14:textId="77777777" w:rsidR="007760C5" w:rsidRDefault="007760C5" w:rsidP="00BA0F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Comprehensive Complication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A58AB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20.9 (</w:t>
            </w: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15.5)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E87795" w14:textId="77777777" w:rsidR="007760C5" w:rsidRPr="004F68BD" w:rsidRDefault="007760C5" w:rsidP="00BA0FA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22.6 (</w:t>
            </w:r>
            <w:r w:rsidRPr="004F68B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32.3)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05257" w14:textId="77777777" w:rsidR="007760C5" w:rsidRPr="00B72B72" w:rsidRDefault="007760C5" w:rsidP="00BA0FA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B72B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0.03</w:t>
            </w:r>
          </w:p>
        </w:tc>
      </w:tr>
    </w:tbl>
    <w:p w14:paraId="55DD249C" w14:textId="77777777" w:rsidR="007760C5" w:rsidRDefault="007760C5" w:rsidP="007760C5">
      <w:pPr>
        <w:pStyle w:val="Caption"/>
        <w:jc w:val="both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  <w:lang w:val="en-US"/>
        </w:rPr>
      </w:pPr>
    </w:p>
    <w:p w14:paraId="54DEBE27" w14:textId="1FD26B36" w:rsidR="00EA45B9" w:rsidRDefault="007760C5" w:rsidP="007760C5">
      <w:r>
        <w:rPr>
          <w:rFonts w:ascii="Arial" w:hAnsi="Arial" w:cs="Arial"/>
          <w:b/>
          <w:bCs/>
          <w:sz w:val="20"/>
          <w:szCs w:val="20"/>
          <w:lang w:val="en-US"/>
        </w:rPr>
        <w:t>Supplementary Table 2:</w:t>
      </w:r>
      <w:r w:rsidRPr="00D5000E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D5000E">
        <w:rPr>
          <w:rFonts w:ascii="Arial" w:hAnsi="Arial" w:cs="Arial"/>
          <w:sz w:val="20"/>
          <w:szCs w:val="20"/>
          <w:lang w:val="en-US"/>
        </w:rPr>
        <w:t>Clinicopathological</w:t>
      </w:r>
      <w:r>
        <w:rPr>
          <w:rFonts w:ascii="Arial" w:hAnsi="Arial" w:cs="Arial"/>
          <w:sz w:val="20"/>
          <w:szCs w:val="20"/>
          <w:lang w:val="en-US"/>
        </w:rPr>
        <w:t xml:space="preserve"> and sociodemographic</w:t>
      </w:r>
      <w:r w:rsidRPr="00D5000E">
        <w:rPr>
          <w:rFonts w:ascii="Arial" w:hAnsi="Arial" w:cs="Arial"/>
          <w:sz w:val="20"/>
          <w:szCs w:val="20"/>
          <w:lang w:val="en-US"/>
        </w:rPr>
        <w:t xml:space="preserve"> characteristics of </w:t>
      </w:r>
      <w:r>
        <w:rPr>
          <w:rFonts w:ascii="Arial" w:hAnsi="Arial" w:cs="Arial"/>
          <w:sz w:val="20"/>
          <w:szCs w:val="20"/>
          <w:lang w:val="en-US"/>
        </w:rPr>
        <w:t>included patients vs. patients who dropped out</w:t>
      </w:r>
      <w:r w:rsidRPr="00D5000E">
        <w:rPr>
          <w:rFonts w:ascii="Arial" w:hAnsi="Arial" w:cs="Arial"/>
          <w:sz w:val="20"/>
          <w:szCs w:val="20"/>
          <w:lang w:val="en-US"/>
        </w:rPr>
        <w:t xml:space="preserve">. </w:t>
      </w:r>
      <w:r w:rsidRPr="009741D9">
        <w:rPr>
          <w:rFonts w:ascii="Arial" w:hAnsi="Arial" w:cs="Arial"/>
          <w:sz w:val="20"/>
          <w:szCs w:val="20"/>
          <w:lang w:val="en-US"/>
        </w:rPr>
        <w:t xml:space="preserve">Values are presented as </w:t>
      </w:r>
      <w:r>
        <w:rPr>
          <w:rFonts w:ascii="Arial" w:hAnsi="Arial" w:cs="Arial"/>
          <w:sz w:val="20"/>
          <w:szCs w:val="20"/>
          <w:lang w:val="en-US"/>
        </w:rPr>
        <w:t>median</w:t>
      </w:r>
      <w:r w:rsidRPr="009741D9">
        <w:rPr>
          <w:rFonts w:ascii="Arial" w:hAnsi="Arial" w:cs="Arial"/>
          <w:sz w:val="20"/>
          <w:szCs w:val="20"/>
          <w:lang w:val="en-US"/>
        </w:rPr>
        <w:t xml:space="preserve"> ± </w:t>
      </w:r>
      <w:r>
        <w:rPr>
          <w:rFonts w:ascii="Arial" w:hAnsi="Arial" w:cs="Arial"/>
          <w:sz w:val="20"/>
          <w:szCs w:val="20"/>
          <w:lang w:val="en-US"/>
        </w:rPr>
        <w:t>interquartile range</w:t>
      </w:r>
      <w:r w:rsidRPr="009741D9">
        <w:rPr>
          <w:rFonts w:ascii="Arial" w:hAnsi="Arial" w:cs="Arial"/>
          <w:sz w:val="20"/>
          <w:szCs w:val="20"/>
          <w:lang w:val="en-US"/>
        </w:rPr>
        <w:t xml:space="preserve"> or </w:t>
      </w:r>
      <w:r w:rsidRPr="001D064B">
        <w:rPr>
          <w:rFonts w:ascii="Arial" w:hAnsi="Arial" w:cs="Arial"/>
          <w:sz w:val="20"/>
          <w:szCs w:val="20"/>
          <w:lang w:val="en-US"/>
        </w:rPr>
        <w:t>n</w:t>
      </w:r>
      <w:r w:rsidRPr="009741D9">
        <w:rPr>
          <w:rFonts w:ascii="Arial" w:hAnsi="Arial" w:cs="Arial"/>
          <w:sz w:val="20"/>
          <w:szCs w:val="20"/>
          <w:lang w:val="en-US"/>
        </w:rPr>
        <w:t xml:space="preserve"> (%).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716B83">
        <w:rPr>
          <w:rFonts w:ascii="Arial" w:hAnsi="Arial" w:cs="Arial"/>
          <w:sz w:val="20"/>
          <w:szCs w:val="20"/>
          <w:lang w:val="en-US"/>
        </w:rPr>
        <w:t>Abbreviations: BMI: body mass index. ASA: American Society of Anesthesiologists.</w:t>
      </w:r>
      <w:r>
        <w:rPr>
          <w:rFonts w:ascii="Arial" w:hAnsi="Arial" w:cs="Arial"/>
          <w:sz w:val="20"/>
          <w:szCs w:val="20"/>
          <w:lang w:val="en-US"/>
        </w:rPr>
        <w:t xml:space="preserve"> IMCU: intermediate care unit. ICU: intensive care unit. ISCED: </w:t>
      </w:r>
      <w:r w:rsidRPr="003C20B3">
        <w:rPr>
          <w:rFonts w:ascii="Arial" w:hAnsi="Arial" w:cs="Arial"/>
          <w:sz w:val="20"/>
          <w:szCs w:val="20"/>
          <w:lang w:val="en-US"/>
        </w:rPr>
        <w:t>International Standard Classification of Education</w:t>
      </w:r>
      <w:r>
        <w:rPr>
          <w:rFonts w:ascii="Arial" w:hAnsi="Arial" w:cs="Arial"/>
          <w:sz w:val="20"/>
          <w:szCs w:val="20"/>
          <w:lang w:val="en-US"/>
        </w:rPr>
        <w:t>. Neoadjuvant chemotherapy: patients with urothelial cancer considered</w:t>
      </w:r>
    </w:p>
    <w:sectPr w:rsidR="00EA45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426A"/>
    <w:multiLevelType w:val="hybridMultilevel"/>
    <w:tmpl w:val="7F98796C"/>
    <w:lvl w:ilvl="0" w:tplc="AB705C10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A7E28"/>
    <w:multiLevelType w:val="hybridMultilevel"/>
    <w:tmpl w:val="9E74487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494849">
    <w:abstractNumId w:val="0"/>
  </w:num>
  <w:num w:numId="2" w16cid:durableId="918633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0C5"/>
    <w:rsid w:val="000229A9"/>
    <w:rsid w:val="007760C5"/>
    <w:rsid w:val="00936A2E"/>
    <w:rsid w:val="00951B66"/>
    <w:rsid w:val="00EA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0B159"/>
  <w15:chartTrackingRefBased/>
  <w15:docId w15:val="{21BA8382-824F-4C84-B422-8AE720327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0C5"/>
    <w:pPr>
      <w:spacing w:after="0" w:line="240" w:lineRule="auto"/>
    </w:pPr>
    <w:rPr>
      <w:kern w:val="0"/>
      <w:lang w:val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6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0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0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0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0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0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0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0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0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0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0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0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0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0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0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0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0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0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0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0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0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0C5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7760C5"/>
    <w:pPr>
      <w:spacing w:after="200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7760C5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296</Words>
  <Characters>1693</Characters>
  <Application>Microsoft Office Word</Application>
  <DocSecurity>0</DocSecurity>
  <Lines>14</Lines>
  <Paragraphs>3</Paragraphs>
  <ScaleCrop>false</ScaleCrop>
  <Company>Springer Nature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B</dc:creator>
  <cp:keywords/>
  <dc:description/>
  <cp:lastModifiedBy>Anoop B</cp:lastModifiedBy>
  <cp:revision>1</cp:revision>
  <dcterms:created xsi:type="dcterms:W3CDTF">2025-01-28T07:27:00Z</dcterms:created>
  <dcterms:modified xsi:type="dcterms:W3CDTF">2025-01-28T07:32:00Z</dcterms:modified>
</cp:coreProperties>
</file>