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4110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3B350FD4" wp14:editId="43407CDE">
            <wp:simplePos x="0" y="0"/>
            <wp:positionH relativeFrom="margin">
              <wp:posOffset>-351790</wp:posOffset>
            </wp:positionH>
            <wp:positionV relativeFrom="margin">
              <wp:posOffset>742315</wp:posOffset>
            </wp:positionV>
            <wp:extent cx="6416040" cy="3923665"/>
            <wp:effectExtent l="0" t="0" r="3810" b="635"/>
            <wp:wrapSquare wrapText="bothSides"/>
            <wp:docPr id="2" name="Picture 2" descr="Immagine che contiene testo, schermata, numer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schermata, numer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392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77E">
        <w:rPr>
          <w:rFonts w:ascii="Times New Roman" w:hAnsi="Times New Roman" w:cs="Times New Roman"/>
          <w:b/>
          <w:lang w:val="en-US"/>
        </w:rPr>
        <w:t xml:space="preserve">Supplementary Table 1. </w:t>
      </w:r>
      <w:r w:rsidRPr="0094777E">
        <w:rPr>
          <w:rFonts w:ascii="Times New Roman" w:hAnsi="Times New Roman" w:cs="Times New Roman"/>
          <w:lang w:val="en-US"/>
        </w:rPr>
        <w:t xml:space="preserve">Risk of Bias assessment of </w:t>
      </w:r>
      <w:r w:rsidRPr="0094777E">
        <w:rPr>
          <w:rFonts w:ascii="Times New Roman" w:hAnsi="Times New Roman" w:cs="Times New Roman"/>
          <w:iCs/>
          <w:lang w:val="en-US"/>
        </w:rPr>
        <w:t>randomized studies of interventions</w:t>
      </w:r>
    </w:p>
    <w:p w14:paraId="29D3D96E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F4929E7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74D94DB2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F868A24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06B1492" wp14:editId="5701059F">
            <wp:extent cx="5734050" cy="1724025"/>
            <wp:effectExtent l="0" t="0" r="0" b="9525"/>
            <wp:docPr id="1" name="Picture 1" descr="Immagine che contiene schermata, testo, linea, Policrom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schermata, testo, linea, Policromi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E773E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3E18281" w14:textId="77777777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2393149E" w14:textId="77777777" w:rsidR="00535A61" w:rsidRPr="0094777E" w:rsidRDefault="00535A61" w:rsidP="00535A61">
      <w:pPr>
        <w:spacing w:line="480" w:lineRule="auto"/>
        <w:rPr>
          <w:rFonts w:ascii="Times New Roman" w:hAnsi="Times New Roman" w:cs="Times New Roman"/>
          <w:lang w:val="en-US"/>
        </w:rPr>
        <w:sectPr w:rsidR="00535A61" w:rsidRPr="0094777E">
          <w:pgSz w:w="11906" w:h="16838"/>
          <w:pgMar w:top="1440" w:right="1440" w:bottom="1440" w:left="1440" w:header="709" w:footer="284" w:gutter="0"/>
          <w:cols w:space="720"/>
        </w:sectPr>
      </w:pPr>
    </w:p>
    <w:p w14:paraId="4F7C24AF" w14:textId="5B9E9D53" w:rsidR="00535A61" w:rsidRPr="0094777E" w:rsidRDefault="00535A61" w:rsidP="00535A61">
      <w:pPr>
        <w:spacing w:line="480" w:lineRule="auto"/>
        <w:jc w:val="both"/>
        <w:rPr>
          <w:rFonts w:ascii="Times New Roman" w:hAnsi="Times New Roman" w:cs="Times New Roman"/>
          <w:iCs/>
          <w:lang w:val="en-US"/>
        </w:rPr>
      </w:pPr>
      <w:r w:rsidRPr="0094777E">
        <w:rPr>
          <w:rFonts w:ascii="Times New Roman" w:hAnsi="Times New Roman" w:cs="Times New Roman"/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5D4183D8" wp14:editId="6F5FA4C1">
            <wp:simplePos x="0" y="0"/>
            <wp:positionH relativeFrom="margin">
              <wp:posOffset>-633095</wp:posOffset>
            </wp:positionH>
            <wp:positionV relativeFrom="margin">
              <wp:posOffset>523240</wp:posOffset>
            </wp:positionV>
            <wp:extent cx="6873875" cy="4489450"/>
            <wp:effectExtent l="0" t="0" r="3175" b="6350"/>
            <wp:wrapSquare wrapText="bothSides"/>
            <wp:docPr id="4" name="Picture 4" descr="Immagine che contiene testo, schermata, numer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he contiene testo, schermata, numer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875" cy="448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777E">
        <w:rPr>
          <w:rFonts w:ascii="Times New Roman" w:hAnsi="Times New Roman" w:cs="Times New Roman"/>
          <w:b/>
          <w:lang w:val="en-US"/>
        </w:rPr>
        <w:t xml:space="preserve">Supplementary Table 2. </w:t>
      </w:r>
      <w:r w:rsidRPr="0094777E">
        <w:rPr>
          <w:rFonts w:ascii="Times New Roman" w:hAnsi="Times New Roman" w:cs="Times New Roman"/>
          <w:lang w:val="en-US"/>
        </w:rPr>
        <w:t xml:space="preserve">Risk of Bias assessment of </w:t>
      </w:r>
      <w:r w:rsidR="00967B66" w:rsidRPr="0094777E">
        <w:rPr>
          <w:rFonts w:ascii="Times New Roman" w:hAnsi="Times New Roman" w:cs="Times New Roman"/>
          <w:iCs/>
          <w:lang w:val="en-US"/>
        </w:rPr>
        <w:t>non-randomized</w:t>
      </w:r>
      <w:r w:rsidRPr="0094777E">
        <w:rPr>
          <w:rFonts w:ascii="Times New Roman" w:hAnsi="Times New Roman" w:cs="Times New Roman"/>
          <w:iCs/>
          <w:lang w:val="en-US"/>
        </w:rPr>
        <w:t xml:space="preserve"> studies of interventions</w:t>
      </w:r>
    </w:p>
    <w:p w14:paraId="68981D39" w14:textId="167A49EC" w:rsidR="00535A61" w:rsidRPr="0094777E" w:rsidRDefault="00535A61" w:rsidP="00535A61">
      <w:pPr>
        <w:tabs>
          <w:tab w:val="left" w:pos="4192"/>
          <w:tab w:val="left" w:pos="5450"/>
        </w:tabs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2EA5F0C5" w14:textId="6C72B24E" w:rsidR="00535A61" w:rsidRPr="0094777E" w:rsidRDefault="00FD326F" w:rsidP="00535A61">
      <w:pPr>
        <w:tabs>
          <w:tab w:val="left" w:pos="4192"/>
          <w:tab w:val="left" w:pos="5450"/>
        </w:tabs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94777E">
        <w:rPr>
          <w:rFonts w:ascii="Times New Roman" w:hAnsi="Times New Roman" w:cs="Times New Roman"/>
          <w:noProof/>
          <w:lang w:eastAsia="en-IN"/>
        </w:rPr>
        <w:drawing>
          <wp:anchor distT="0" distB="0" distL="114300" distR="114300" simplePos="0" relativeHeight="251661312" behindDoc="0" locked="0" layoutInCell="1" allowOverlap="1" wp14:anchorId="06DF9A23" wp14:editId="00F82467">
            <wp:simplePos x="0" y="0"/>
            <wp:positionH relativeFrom="margin">
              <wp:posOffset>-197485</wp:posOffset>
            </wp:positionH>
            <wp:positionV relativeFrom="margin">
              <wp:posOffset>5904865</wp:posOffset>
            </wp:positionV>
            <wp:extent cx="6358255" cy="1914525"/>
            <wp:effectExtent l="0" t="0" r="4445" b="9525"/>
            <wp:wrapSquare wrapText="bothSides"/>
            <wp:docPr id="3" name="Picture 3" descr="Immagine che contiene schermata, testo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schermata, testo, Carattere, numer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27FF9" w14:textId="39BB6E12" w:rsidR="00535A61" w:rsidRPr="0094777E" w:rsidRDefault="00535A61" w:rsidP="00535A61">
      <w:pPr>
        <w:rPr>
          <w:rFonts w:ascii="Times New Roman" w:hAnsi="Times New Roman" w:cs="Times New Roman"/>
          <w:lang w:val="en-US"/>
        </w:rPr>
      </w:pPr>
    </w:p>
    <w:p w14:paraId="73C43517" w14:textId="47DA4C67" w:rsidR="00535A61" w:rsidRPr="0094777E" w:rsidRDefault="00535A61" w:rsidP="00535A61">
      <w:pPr>
        <w:tabs>
          <w:tab w:val="left" w:pos="4192"/>
          <w:tab w:val="left" w:pos="5450"/>
        </w:tabs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4935B80E" w14:textId="77777777" w:rsidR="00535A61" w:rsidRPr="0094777E" w:rsidRDefault="00535A61" w:rsidP="00535A61">
      <w:pPr>
        <w:tabs>
          <w:tab w:val="left" w:pos="4192"/>
          <w:tab w:val="left" w:pos="5450"/>
        </w:tabs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1C3CC77" w14:textId="0EE36E83" w:rsidR="00535A61" w:rsidRPr="0094777E" w:rsidRDefault="00535A61" w:rsidP="00884C0D">
      <w:pPr>
        <w:tabs>
          <w:tab w:val="left" w:pos="4192"/>
          <w:tab w:val="left" w:pos="5450"/>
        </w:tabs>
        <w:spacing w:line="480" w:lineRule="auto"/>
        <w:jc w:val="both"/>
        <w:rPr>
          <w:rFonts w:ascii="Times New Roman" w:hAnsi="Times New Roman" w:cs="Times New Roman"/>
          <w:bCs/>
          <w:lang w:val="en-US"/>
        </w:rPr>
      </w:pPr>
      <w:r w:rsidRPr="0094777E">
        <w:rPr>
          <w:rFonts w:ascii="Times New Roman" w:hAnsi="Times New Roman" w:cs="Times New Roman"/>
          <w:b/>
          <w:lang w:val="en-US"/>
        </w:rPr>
        <w:lastRenderedPageBreak/>
        <w:t xml:space="preserve">Supplementary Table 3. </w:t>
      </w:r>
      <w:r w:rsidRPr="0094777E">
        <w:rPr>
          <w:rFonts w:ascii="Times New Roman" w:hAnsi="Times New Roman" w:cs="Times New Roman"/>
          <w:bCs/>
          <w:lang w:val="en-US"/>
        </w:rPr>
        <w:t xml:space="preserve">Risk of Bias assessment of </w:t>
      </w:r>
      <w:r w:rsidRPr="0094777E">
        <w:rPr>
          <w:rFonts w:ascii="Times New Roman" w:hAnsi="Times New Roman" w:cs="Times New Roman"/>
          <w:bCs/>
          <w:iCs/>
          <w:lang w:val="en-US"/>
        </w:rPr>
        <w:t>single-arm studies</w:t>
      </w:r>
    </w:p>
    <w:tbl>
      <w:tblPr>
        <w:tblW w:w="5822" w:type="pct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3"/>
        <w:gridCol w:w="1012"/>
        <w:gridCol w:w="1510"/>
        <w:gridCol w:w="1833"/>
        <w:gridCol w:w="1285"/>
        <w:gridCol w:w="1367"/>
        <w:gridCol w:w="928"/>
      </w:tblGrid>
      <w:tr w:rsidR="00535A61" w:rsidRPr="00FD326F" w14:paraId="06E75656" w14:textId="77777777" w:rsidTr="00535A61">
        <w:trPr>
          <w:trHeight w:val="2560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1F87AB7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Author, Year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32C939C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Was there an a priori protocol?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6CBABA2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Was the total population included or were study participants selected consecutively?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52840D6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Was outcome data complete for all participants and any missing data adequately explained/unlikely to be related to the outcome?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2F0250A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Were all prespecified outcomes of interest and expected outcomes reported?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06DDE22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en-US"/>
                <w14:ligatures w14:val="standardContextual"/>
              </w:rPr>
              <w:t>Were primary benefit and harm outcomes appropriately measured?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C5C5"/>
            <w:vAlign w:val="center"/>
            <w:hideMark/>
          </w:tcPr>
          <w:p w14:paraId="0939BBD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:lang w:val="it-IT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  <w:t>RoB low/high</w:t>
            </w:r>
          </w:p>
        </w:tc>
      </w:tr>
      <w:tr w:rsidR="00535A61" w:rsidRPr="00FD326F" w14:paraId="350A9766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7DC0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Coptcoat et al., 1986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1BD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2F2A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2D71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731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B72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855A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2DBBEFB6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F29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Chaussy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1987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FF6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E814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AA5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1AD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2075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063A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166AEDE2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DE2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Böhle et al., 1989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56A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32A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44A0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5B2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D25D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273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1CB74EF1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BCB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Fine et al., 1989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8622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9D89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019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B4D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CF6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1961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4AF2E655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269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Weinerth et al., 1989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C9F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1E10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2958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F03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1A91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1E6E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64CCB2F6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B253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Kim et al., 1991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979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1E9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2E49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348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E7B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5F4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5AF04205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64B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Küpeli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1998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30D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9E9A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53FA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8968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B7C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B3E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146AF5DE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1993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Sulaiman et al., 1999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1C2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71FB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78CF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7940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C88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6CF4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3FCBF780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7110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Sayed et al., 2001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5090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BA1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909E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DF08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76C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CDA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Low</w:t>
            </w:r>
          </w:p>
        </w:tc>
      </w:tr>
      <w:tr w:rsidR="00535A61" w:rsidRPr="00FD326F" w14:paraId="5AA37F7E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2CB0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Madbouly et al., 2002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4C4F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4C1E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0492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70B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9BE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B1BB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2894BE69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E53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Soyupek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2005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F35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2A58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4CE8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3405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83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430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656A11E6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8B9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Goyal et al., 2006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C608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No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7BC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No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86AF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No 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378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780F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796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2685137D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883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Yoshida et al., 2007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496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08AD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A62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1577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6614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C46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Low</w:t>
            </w:r>
          </w:p>
        </w:tc>
      </w:tr>
      <w:tr w:rsidR="00535A61" w:rsidRPr="00FD326F" w14:paraId="4A930394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7B5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Rabbani et al., 2008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DF67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5647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E66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6668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7D96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28A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1DF2E3E1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231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231F2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231F20"/>
                <w:kern w:val="2"/>
                <w:sz w:val="20"/>
                <w:szCs w:val="20"/>
                <w14:ligatures w14:val="standardContextual"/>
              </w:rPr>
              <w:t>Shrestha et al., 2010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6A3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D50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BB8D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0024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336C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4ED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Low</w:t>
            </w:r>
          </w:p>
        </w:tc>
      </w:tr>
      <w:tr w:rsidR="00535A61" w:rsidRPr="00FD326F" w14:paraId="248BE91A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CEAA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 Al-</w:t>
            </w: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Marhoon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2013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3FB0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82B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D059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2F4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F4E5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DA12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Low</w:t>
            </w:r>
          </w:p>
        </w:tc>
      </w:tr>
      <w:tr w:rsidR="00535A61" w:rsidRPr="00FD326F" w14:paraId="7CFE834E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4A1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Feng et al.,2013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8037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9697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920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1A2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EEF5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6D5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3D269AB2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411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El</w:t>
            </w: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noBreakHyphen/>
            </w: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Assmy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2015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E160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E77F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3E9C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B32E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C50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443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52B58B4C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83E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Kang et al., 2017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AAE1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No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468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FCF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771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FA3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FB45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Low</w:t>
            </w:r>
          </w:p>
        </w:tc>
      </w:tr>
      <w:tr w:rsidR="00535A61" w:rsidRPr="00FD326F" w14:paraId="6C65E4C5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DD6D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Dobrowiecka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2018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2BE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No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D03A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3093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8F7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DDE8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F15D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31842E55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6499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Parmar et al., 2021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C84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C010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A28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740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1FF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FE0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5D1EB4CD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39E9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Ivanov et al., 2022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480FB" w14:textId="2C971F39" w:rsidR="00535A61" w:rsidRPr="00FD326F" w:rsidRDefault="003957D6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CECA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DD84C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CF4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81D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19F72" w14:textId="41201328" w:rsidR="00535A61" w:rsidRPr="00FD326F" w:rsidRDefault="00EB33F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41157F69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F4E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Wang et al., 2023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8F3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25D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B772E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03E4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A160B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CAA7D" w14:textId="6E45A290" w:rsidR="00535A61" w:rsidRPr="00FD326F" w:rsidRDefault="00EB33F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47892B79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BEA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proofErr w:type="spellStart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Elbaset</w:t>
            </w:r>
            <w:proofErr w:type="spellEnd"/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et al., 2024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E363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466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8802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0885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8D1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034DF" w14:textId="4009577C" w:rsidR="00535A61" w:rsidRPr="00FD326F" w:rsidRDefault="00EB33F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  <w:tr w:rsidR="00535A61" w:rsidRPr="00FD326F" w14:paraId="1442D074" w14:textId="77777777" w:rsidTr="00535A61">
        <w:trPr>
          <w:trHeight w:val="320"/>
        </w:trPr>
        <w:tc>
          <w:tcPr>
            <w:tcW w:w="12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5A056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Yuming et al., 2024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50C37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24EF5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D098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048D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16AF0" w14:textId="77777777" w:rsidR="00535A61" w:rsidRPr="00FD326F" w:rsidRDefault="00535A61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FD326F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7199" w14:textId="61C68C73" w:rsidR="00535A61" w:rsidRPr="00FD326F" w:rsidRDefault="00EB33FA">
            <w:pPr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  <w:t>High</w:t>
            </w:r>
          </w:p>
        </w:tc>
      </w:tr>
    </w:tbl>
    <w:p w14:paraId="6243ABC2" w14:textId="77777777" w:rsidR="00535A61" w:rsidRPr="0094777E" w:rsidRDefault="00535A61" w:rsidP="00535A61">
      <w:pPr>
        <w:rPr>
          <w:rFonts w:ascii="Times New Roman" w:eastAsia="Times New Roman" w:hAnsi="Times New Roman" w:cs="Times New Roman"/>
          <w:lang w:val="it-IT" w:eastAsia="it-IT"/>
        </w:rPr>
      </w:pPr>
    </w:p>
    <w:p w14:paraId="337C239A" w14:textId="77777777" w:rsidR="00884C0D" w:rsidRPr="0094777E" w:rsidRDefault="00884C0D" w:rsidP="00535A61">
      <w:pPr>
        <w:rPr>
          <w:rFonts w:ascii="Times New Roman" w:hAnsi="Times New Roman" w:cs="Times New Roman"/>
          <w:b/>
          <w:bCs/>
          <w:lang w:val="en-US"/>
        </w:rPr>
      </w:pPr>
    </w:p>
    <w:p w14:paraId="7928020C" w14:textId="77777777" w:rsidR="00884C0D" w:rsidRPr="0094777E" w:rsidRDefault="00884C0D" w:rsidP="00535A61">
      <w:pPr>
        <w:rPr>
          <w:rFonts w:ascii="Times New Roman" w:hAnsi="Times New Roman" w:cs="Times New Roman"/>
          <w:b/>
          <w:bCs/>
          <w:lang w:val="en-US"/>
        </w:rPr>
      </w:pPr>
    </w:p>
    <w:p w14:paraId="59212577" w14:textId="2ADF5533" w:rsidR="00535A61" w:rsidRPr="0094777E" w:rsidRDefault="000E09FF" w:rsidP="00535A61">
      <w:pPr>
        <w:rPr>
          <w:rFonts w:ascii="Times New Roman" w:hAnsi="Times New Roman" w:cs="Times New Roman"/>
          <w:i/>
          <w:iCs/>
          <w:lang w:val="en-US"/>
        </w:rPr>
      </w:pPr>
      <w:r w:rsidRPr="0094777E">
        <w:rPr>
          <w:rFonts w:ascii="Times New Roman" w:hAnsi="Times New Roman" w:cs="Times New Roman"/>
          <w:b/>
          <w:bCs/>
          <w:lang w:val="en-US"/>
        </w:rPr>
        <w:t>Supplementary t</w:t>
      </w:r>
      <w:r w:rsidR="00535A61" w:rsidRPr="0094777E">
        <w:rPr>
          <w:rFonts w:ascii="Times New Roman" w:hAnsi="Times New Roman" w:cs="Times New Roman"/>
          <w:b/>
          <w:bCs/>
          <w:lang w:val="en-US"/>
        </w:rPr>
        <w:t xml:space="preserve">able </w:t>
      </w:r>
      <w:r w:rsidRPr="0094777E">
        <w:rPr>
          <w:rFonts w:ascii="Times New Roman" w:hAnsi="Times New Roman" w:cs="Times New Roman"/>
          <w:b/>
          <w:bCs/>
          <w:lang w:val="en-US"/>
        </w:rPr>
        <w:t>4</w:t>
      </w:r>
      <w:r w:rsidR="00535A61" w:rsidRPr="0094777E">
        <w:rPr>
          <w:rFonts w:ascii="Times New Roman" w:hAnsi="Times New Roman" w:cs="Times New Roman"/>
          <w:b/>
          <w:bCs/>
          <w:lang w:val="en-US"/>
        </w:rPr>
        <w:t>.</w:t>
      </w:r>
      <w:r w:rsidR="00535A61" w:rsidRPr="0094777E">
        <w:rPr>
          <w:rFonts w:ascii="Times New Roman" w:hAnsi="Times New Roman" w:cs="Times New Roman"/>
          <w:lang w:val="en-US"/>
        </w:rPr>
        <w:t xml:space="preserve"> Classification of SS based on clinical management proposed by Coptcoat et al. (1988), categorized according to clinical presentation, imaging findings, and recommended therapeutic strategy.</w:t>
      </w:r>
    </w:p>
    <w:p w14:paraId="67A726F6" w14:textId="77777777" w:rsidR="00535A61" w:rsidRPr="0094777E" w:rsidRDefault="00535A61" w:rsidP="00535A61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1701"/>
        <w:gridCol w:w="2835"/>
        <w:gridCol w:w="5954"/>
      </w:tblGrid>
      <w:tr w:rsidR="00535A61" w:rsidRPr="0094777E" w14:paraId="1ABA2158" w14:textId="77777777" w:rsidTr="000B5BC6">
        <w:trPr>
          <w:trHeight w:val="9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985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12F4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Clinical presentation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BE9B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Proposed treatment</w:t>
            </w:r>
          </w:p>
        </w:tc>
      </w:tr>
      <w:tr w:rsidR="00535A61" w:rsidRPr="0094777E" w14:paraId="36DC9504" w14:textId="77777777" w:rsidTr="000B5B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DE90F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Group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83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Asymptomatic SS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81E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Managed conservatively with weekly radiological and ultrasound examinations until spontaneous passage of fragments</w:t>
            </w:r>
          </w:p>
        </w:tc>
      </w:tr>
      <w:tr w:rsidR="00535A61" w:rsidRPr="0094777E" w14:paraId="5F97B5D2" w14:textId="77777777" w:rsidTr="000B5B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9318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Group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0D4F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Symptomatic SS without proximal dilatation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BC8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Single-dose Intramuscular Gentamicin, followed by oral trimethoprim and analgesia until spontaneous passage of stone fragments</w:t>
            </w:r>
          </w:p>
        </w:tc>
      </w:tr>
      <w:tr w:rsidR="00535A61" w:rsidRPr="0094777E" w14:paraId="1B95ADCB" w14:textId="77777777" w:rsidTr="000B5BC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1706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Group 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23F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Symptomatic SS with proximal dilatation or fever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711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PNS under local anesthesia. If no spontaneous clearance occurs after 3 weeks, a combined endoscopic approach (PCNL and URS) is recommended. Failure of endoscopic management is an indication for open ureterolithotomy</w:t>
            </w:r>
          </w:p>
        </w:tc>
      </w:tr>
    </w:tbl>
    <w:p w14:paraId="1BC87DB1" w14:textId="77777777" w:rsidR="00535A61" w:rsidRPr="0094777E" w:rsidRDefault="00535A61" w:rsidP="00535A61">
      <w:pPr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b/>
          <w:bCs/>
          <w:lang w:val="en-US"/>
        </w:rPr>
        <w:t>Abbreviations</w:t>
      </w:r>
      <w:r w:rsidRPr="0094777E">
        <w:rPr>
          <w:rFonts w:ascii="Times New Roman" w:hAnsi="Times New Roman" w:cs="Times New Roman"/>
          <w:lang w:val="en-US"/>
        </w:rPr>
        <w:t>: SS = Steinstrasse; URS = retrograde ureterorenoscopy; PCNL = percutaneous nephrolithotomy; PNS = percutaneous nephrostomy.</w:t>
      </w:r>
    </w:p>
    <w:p w14:paraId="758ABE7F" w14:textId="77777777" w:rsidR="00535A61" w:rsidRPr="0094777E" w:rsidRDefault="00535A61" w:rsidP="00535A61">
      <w:pPr>
        <w:rPr>
          <w:rFonts w:ascii="Times New Roman" w:hAnsi="Times New Roman" w:cs="Times New Roman"/>
          <w:lang w:val="en-US"/>
        </w:rPr>
      </w:pPr>
    </w:p>
    <w:p w14:paraId="105F398F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37A0957E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10D6CC78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06EF6681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0200CFF8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00F931E8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50B8F13D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709E0822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3E8F885B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  <w:sectPr w:rsidR="000B5BC6" w:rsidRPr="009477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8BF50E7" w14:textId="77777777" w:rsidR="000B5BC6" w:rsidRPr="0094777E" w:rsidRDefault="000B5BC6" w:rsidP="00535A61">
      <w:pPr>
        <w:rPr>
          <w:rFonts w:ascii="Times New Roman" w:hAnsi="Times New Roman" w:cs="Times New Roman"/>
          <w:lang w:val="en-US"/>
        </w:rPr>
      </w:pPr>
    </w:p>
    <w:p w14:paraId="66BB0E1D" w14:textId="1ADA2C75" w:rsidR="00535A61" w:rsidRPr="0094777E" w:rsidRDefault="00535A61" w:rsidP="00535A61">
      <w:pPr>
        <w:rPr>
          <w:rFonts w:ascii="Times New Roman" w:hAnsi="Times New Roman" w:cs="Times New Roman"/>
        </w:rPr>
      </w:pPr>
      <w:r w:rsidRPr="0094777E">
        <w:rPr>
          <w:rFonts w:ascii="Times New Roman" w:hAnsi="Times New Roman" w:cs="Times New Roman"/>
          <w:b/>
          <w:bCs/>
        </w:rPr>
        <w:t xml:space="preserve">Supplementary Table </w:t>
      </w:r>
      <w:r w:rsidR="00750B93" w:rsidRPr="0094777E">
        <w:rPr>
          <w:rFonts w:ascii="Times New Roman" w:hAnsi="Times New Roman" w:cs="Times New Roman"/>
          <w:b/>
          <w:bCs/>
        </w:rPr>
        <w:t>5</w:t>
      </w:r>
      <w:r w:rsidRPr="0094777E">
        <w:rPr>
          <w:rFonts w:ascii="Times New Roman" w:hAnsi="Times New Roman" w:cs="Times New Roman"/>
        </w:rPr>
        <w:t>: Studies analyzing predictive features, prevention strategies, and therapeutic interventions for SS following ESWL and endourological procedures</w:t>
      </w:r>
    </w:p>
    <w:tbl>
      <w:tblPr>
        <w:tblStyle w:val="TableGrid"/>
        <w:tblpPr w:leftFromText="180" w:rightFromText="180" w:vertAnchor="text" w:horzAnchor="margin" w:tblpXSpec="center" w:tblpY="38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22"/>
        <w:gridCol w:w="853"/>
        <w:gridCol w:w="981"/>
        <w:gridCol w:w="1417"/>
        <w:gridCol w:w="1559"/>
        <w:gridCol w:w="1418"/>
        <w:gridCol w:w="2158"/>
        <w:gridCol w:w="1811"/>
        <w:gridCol w:w="2126"/>
        <w:gridCol w:w="2835"/>
      </w:tblGrid>
      <w:tr w:rsidR="00535A61" w:rsidRPr="0094777E" w14:paraId="166DB5EA" w14:textId="77777777" w:rsidTr="00535A61">
        <w:trPr>
          <w:trHeight w:val="93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51AB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Authors </w:t>
            </w:r>
          </w:p>
          <w:p w14:paraId="335ECC83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(year)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8AB1" w14:textId="21C6CC49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Study </w:t>
            </w:r>
            <w:r w:rsidR="000B5BC6"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design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7E9E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Number of patients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56D4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Study aim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DE48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Procedure/ lithotripsy settings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62CC6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Stone location </w:t>
            </w:r>
          </w:p>
          <w:p w14:paraId="19F07FC0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and dimension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97BB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Steinstrasse Definition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B680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Incidence and localization of Steinstrasse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6FA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Treatment purposed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CC90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Predictive features</w:t>
            </w:r>
          </w:p>
        </w:tc>
      </w:tr>
      <w:tr w:rsidR="00535A61" w:rsidRPr="0094777E" w14:paraId="4A3A83E2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806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Anderson et al (1989)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408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</w:p>
          <w:p w14:paraId="00C1C6A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693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36 patients (46 </w:t>
            </w: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renal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units)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F7D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the management of large renal calculi treated with PNS + ESWL, or Stent + ESWL, or ESWL alone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DEAA" w14:textId="02A18BEF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Electrohidraulic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6B1EBA" w:rsidRPr="0094777E">
              <w:rPr>
                <w:rFonts w:ascii="Times New Roman" w:hAnsi="Times New Roman" w:cs="Times New Roman"/>
                <w:sz w:val="22"/>
                <w:szCs w:val="22"/>
              </w:rPr>
              <w:t>lithotripsy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 (18-24 kV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030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Kidney stones </w:t>
            </w:r>
            <w:r w:rsidRPr="009477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≥3 cm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F41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Retained ureteral fragments causing ureteral obstruction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D43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SS occurred in 1/12 (8%)  after PNS + ESWL, </w:t>
            </w:r>
          </w:p>
          <w:p w14:paraId="336F29F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7/21 (33%) after DJ stent + ESWL, </w:t>
            </w:r>
          </w:p>
          <w:p w14:paraId="4AAA608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5/8 (62%) after ESWL alone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9C19" w14:textId="64A07570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Expectant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, URS with basket retrieval, DJ or PNS placement for symptomatic obstruction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0D0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535A61" w:rsidRPr="0094777E" w14:paraId="4326FF91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53B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Fine et al.</w:t>
            </w:r>
          </w:p>
          <w:p w14:paraId="22B33CF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(1989)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EE1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 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1B4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1000 patients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901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evaluate the function of ureteral stents during voiding cystography </w:t>
            </w:r>
          </w:p>
          <w:p w14:paraId="0036C022" w14:textId="77777777" w:rsidR="00535A61" w:rsidRPr="0094777E" w:rsidRDefault="00535A61">
            <w:pPr>
              <w:rPr>
                <w:rFonts w:ascii="Times New Roman" w:hAnsi="Times New Roman" w:cs="Times New Roman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Look w:val="04A0" w:firstRow="1" w:lastRow="0" w:firstColumn="1" w:lastColumn="0" w:noHBand="0" w:noVBand="1"/>
            </w:tblPr>
            <w:tblGrid>
              <w:gridCol w:w="110"/>
            </w:tblGrid>
            <w:tr w:rsidR="00535A61" w:rsidRPr="0094777E" w14:paraId="6D484141" w14:textId="77777777">
              <w:trPr>
                <w:tblCellSpacing w:w="15" w:type="dxa"/>
                <w:hidden/>
              </w:trPr>
              <w:tc>
                <w:tcPr>
                  <w:tcW w:w="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F7597AA" w14:textId="77777777" w:rsidR="00535A61" w:rsidRPr="0094777E" w:rsidRDefault="00535A61" w:rsidP="006B1EBA">
                  <w:pPr>
                    <w:framePr w:hSpace="180" w:wrap="around" w:vAnchor="text" w:hAnchor="margin" w:xAlign="center" w:y="385"/>
                    <w:rPr>
                      <w:rFonts w:ascii="Times New Roman" w:hAnsi="Times New Roman" w:cs="Times New Roman"/>
                      <w:vanish/>
                    </w:rPr>
                  </w:pPr>
                </w:p>
              </w:tc>
            </w:tr>
          </w:tbl>
          <w:p w14:paraId="07FC437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FE0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F9F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F45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Obstruction of the ureter by sand/fragment boluses following ESWL of large renal stones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5F6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D10E" w14:textId="7C3D12A2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170 prophylactic stents placed prior to ESWL for stones ≥ 2cm under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fluoroscopic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guidance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C97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Stents prevent SS formation and facilitate faster fragment clearance</w:t>
            </w:r>
          </w:p>
        </w:tc>
      </w:tr>
      <w:tr w:rsidR="00535A61" w:rsidRPr="0094777E" w14:paraId="230585AC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3FC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Kim et al.</w:t>
            </w:r>
          </w:p>
          <w:p w14:paraId="5EC5C66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(1991)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9177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E77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480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repeat ESWL for complicated 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09E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Piezoelectric lithotripter</w:t>
            </w:r>
          </w:p>
          <w:p w14:paraId="3141452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C4C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Renal pelvis (56,4%),</w:t>
            </w:r>
          </w:p>
          <w:p w14:paraId="685ACC3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Calyces (32.7%),</w:t>
            </w:r>
          </w:p>
          <w:p w14:paraId="7E58AC6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UPJ (10.9%)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9AA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Arrest of spontaneous fragment passage through ureter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D66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55/958 (5,7%):</w:t>
            </w:r>
          </w:p>
          <w:p w14:paraId="44D6102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ureter 60%,</w:t>
            </w:r>
          </w:p>
          <w:p w14:paraId="6337514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proximal ureter 32.7%,</w:t>
            </w:r>
          </w:p>
          <w:p w14:paraId="5C3532A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mid ureter 7.3%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3804" w14:textId="598276C4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Expectant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(n=35, 63.6%), </w:t>
            </w:r>
          </w:p>
          <w:p w14:paraId="3DFFE67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repeat ESWL (n=18, 32,8%),</w:t>
            </w:r>
          </w:p>
          <w:p w14:paraId="1D3A3EF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URS (n= 1), open ureterolithotomy (n= 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B01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Repeat ESWL effective for SS management</w:t>
            </w:r>
          </w:p>
        </w:tc>
      </w:tr>
      <w:tr w:rsidR="00535A61" w:rsidRPr="0094777E" w14:paraId="3865E677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D6E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Sulaiman et al</w:t>
            </w:r>
          </w:p>
          <w:p w14:paraId="7D711C7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(1999)</w:t>
            </w:r>
          </w:p>
          <w:p w14:paraId="775E4AA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32A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</w:p>
          <w:p w14:paraId="0D3DBF4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FF0D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5C9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compare outcomes between pre-stented and non-stented patients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DE7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Piezoelectric lithotripter; </w:t>
            </w:r>
            <w:r w:rsidRPr="009477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75 shock waves/ minute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DAA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Stone 10 - 95 mm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788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Accumulation &gt; 2 fragments in any ureteral segment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C0A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69/ 1087 (6,3%):</w:t>
            </w:r>
          </w:p>
          <w:p w14:paraId="452C09B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distal ureter 72%, proximal 18%, </w:t>
            </w:r>
          </w:p>
          <w:p w14:paraId="457D376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middle 10%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2B4E" w14:textId="7487B5F8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Expectancy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(46,4%), </w:t>
            </w:r>
          </w:p>
          <w:p w14:paraId="2D6134B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Endoscopy (39.1%),</w:t>
            </w:r>
          </w:p>
          <w:p w14:paraId="0530212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ESWL on SS (14,5%)</w:t>
            </w:r>
          </w:p>
          <w:p w14:paraId="2275AD3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DA9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535A61" w:rsidRPr="0094777E" w14:paraId="29EE4B9D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36A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Sayed M. A. B. et al (2001)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7785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Retrospective,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376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885 patients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8B8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determine causes, methods of prevention, treatment strategies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0EA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Eltrohydraulic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lithotripsy,17-26 kV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3CB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Upper tract stones &lt;3 cm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11B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Gravel-like fragments migrating together and obstructing the ureter post- ESWL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A67F" w14:textId="219ADDB2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52 / 885 (5.9%); Distal 64%,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proximal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29%, mid 8% </w:t>
            </w:r>
          </w:p>
          <w:p w14:paraId="286C2A2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259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Expectant (48%), </w:t>
            </w:r>
          </w:p>
          <w:p w14:paraId="064386B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repeated ESWL (23%),</w:t>
            </w:r>
          </w:p>
          <w:p w14:paraId="67930BA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PNS (19%), URS (6%), open surgery (4%)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3710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Active treatment required for obstruction/infection. </w:t>
            </w:r>
          </w:p>
          <w:p w14:paraId="438394B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ESWL and PNS most effective; URS and open surgery reserved for complex cases</w:t>
            </w:r>
          </w:p>
        </w:tc>
      </w:tr>
      <w:tr w:rsidR="00535A61" w:rsidRPr="0094777E" w14:paraId="26CB9A16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92E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Kupeli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B. et al </w:t>
            </w:r>
          </w:p>
          <w:p w14:paraId="2A2BDC6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(2003)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E4A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 Adults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27E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6300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69D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outcomes of SS after ESWL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B207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Electromagnetic lithotripter;</w:t>
            </w:r>
          </w:p>
          <w:p w14:paraId="7068344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mean 17.8 kV,  2900 shock waves/treatment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DF4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Stone size varied 4-42 mm, ≥21 mm stented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4DCA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Multiple ureteral fragments after ESWL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179B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360 / 6300 (5.7%)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17C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Expectant, ESWL on SS, URS, ureterolithotomy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07C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Endoscopic treatment preferred for stones &gt; 3 cm</w:t>
            </w:r>
            <w:r w:rsidRPr="009477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535A61" w:rsidRPr="0094777E" w14:paraId="7B182221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2F41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Ather M. H. et al (2008)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F5B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 Adult + children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365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4644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B89F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assess factors affecting SS and impact of pre-ESWL stenting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755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Electrohydraulic lithotripter</w:t>
            </w:r>
          </w:p>
          <w:p w14:paraId="56E780E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89F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Mean size 16.8mm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C2D5" w14:textId="6DB680D9" w:rsidR="00535A61" w:rsidRPr="0094777E" w:rsidRDefault="000B5B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Dynamic</w:t>
            </w:r>
            <w:r w:rsidR="00535A61"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SS = stones in transit; Static SS = as a persistent SS on ≥ 2 consecutive imaging studies ≥ 1 week apart. </w:t>
            </w:r>
          </w:p>
          <w:p w14:paraId="56684EE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DDF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326 /4644 (7%),</w:t>
            </w:r>
          </w:p>
          <w:p w14:paraId="6E9EFAF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localized in distal ureter in 89%, middle ureter in 9%, proximal 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B21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Expectant (54%), intervention (46%): URS, ESWL on SS, PNS, open ureterolithotomy.</w:t>
            </w:r>
          </w:p>
          <w:p w14:paraId="492F479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1B2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Pre-ESWL DJ stenting reduce acute SS, but not overall need for intervention</w:t>
            </w:r>
          </w:p>
          <w:p w14:paraId="31ADFEE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5A61" w:rsidRPr="0094777E" w14:paraId="7D637B6F" w14:textId="77777777" w:rsidTr="00535A61">
        <w:trPr>
          <w:trHeight w:val="63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39C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Iqbal N. et al </w:t>
            </w:r>
          </w:p>
          <w:p w14:paraId="6CCEA55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(2016)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AB1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</w:p>
          <w:p w14:paraId="0473589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9952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06C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compare outcomes of URS vs ESWL for proximal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ureteral stones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E5F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218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Proximal radiopaque single stone &lt; 2cm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E1E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Impacted fragments causing ureteral obstruction 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097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4 / 200 (2%) after ESWL</w:t>
            </w:r>
          </w:p>
          <w:p w14:paraId="03635E6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439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340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535A61" w:rsidRPr="0094777E" w14:paraId="57307305" w14:textId="77777777" w:rsidTr="00535A61">
        <w:trPr>
          <w:trHeight w:val="115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51A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Parmar K. et al </w:t>
            </w:r>
          </w:p>
          <w:p w14:paraId="04E1398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(2021)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EE9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Prospective Observational, Adult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356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684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97B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assess the aetiology and management issues of large spontaneous 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406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7490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Renal/ureteral stones post-ESWL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E36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Multiple ureteral stones, often asymptomatic, but potentially obstructive causing loss of renal function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2B0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28 / 684 (4.1%): 19 (2.8%) post- ESWL, 9 (1.31%) spontaneous SS (1 bilateral)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7746" w14:textId="1B14D38E" w:rsidR="00535A61" w:rsidRPr="0094777E" w:rsidRDefault="000B5B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Spontaneous</w:t>
            </w:r>
            <w:r w:rsidR="00535A61"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SS: 5 ureterolithotomy, 2 PCNL, 1 URS, and 1 nephroureterectomy</w:t>
            </w:r>
          </w:p>
          <w:p w14:paraId="78AA5B7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14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Prompt treatment essential to prevent renal loss; metabolic evaluation mandatory</w:t>
            </w:r>
          </w:p>
          <w:p w14:paraId="19290EF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5A61" w:rsidRPr="0094777E" w14:paraId="2D8B4910" w14:textId="77777777" w:rsidTr="00535A61">
        <w:trPr>
          <w:trHeight w:val="1154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7DB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Ivanov A. S. </w:t>
            </w:r>
          </w:p>
          <w:p w14:paraId="7F192C8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(2022)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F65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Retrospective, </w:t>
            </w:r>
          </w:p>
          <w:p w14:paraId="0F70EDA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1AE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A22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assess efficacy of WiScope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sym w:font="Symbol" w:char="F0D2"/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single-use flexible ureterorenoscope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84D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FURS + 12/14Fr UAS; 273micron Ho:YAG laser (1 J, 10 - 20 Hz)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C09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mean size 1.34; </w:t>
            </w:r>
          </w:p>
          <w:p w14:paraId="5A0F446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upper calyx 16 cases, middle calyx in 20, lower calyx in 18, </w:t>
            </w:r>
          </w:p>
          <w:p w14:paraId="16C13F9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pelvis in 22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B24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Ureteral fragment aggregation causing obstruction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955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 / 76 (1.3%),</w:t>
            </w:r>
          </w:p>
          <w:p w14:paraId="079A863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ureter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D50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Success 72 / 76 (94.7%), SFR of 92.1%, </w:t>
            </w:r>
          </w:p>
          <w:p w14:paraId="766A3A9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lower calyx 77.7%,</w:t>
            </w:r>
          </w:p>
          <w:p w14:paraId="64577C2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middle-upper 96.5%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3D1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</w:tbl>
    <w:p w14:paraId="4025D988" w14:textId="77777777" w:rsidR="00535A61" w:rsidRPr="0094777E" w:rsidRDefault="00535A61" w:rsidP="00535A61">
      <w:pPr>
        <w:spacing w:line="276" w:lineRule="auto"/>
        <w:jc w:val="both"/>
        <w:rPr>
          <w:rFonts w:ascii="Times New Roman" w:hAnsi="Times New Roman" w:cs="Times New Roman"/>
        </w:rPr>
      </w:pPr>
      <w:r w:rsidRPr="0094777E">
        <w:rPr>
          <w:rFonts w:ascii="Times New Roman" w:hAnsi="Times New Roman" w:cs="Times New Roman"/>
          <w:b/>
          <w:bCs/>
        </w:rPr>
        <w:t>Abbreviations</w:t>
      </w:r>
      <w:r w:rsidRPr="0094777E">
        <w:rPr>
          <w:rFonts w:ascii="Times New Roman" w:hAnsi="Times New Roman" w:cs="Times New Roman"/>
        </w:rPr>
        <w:t xml:space="preserve">: SS = Steinstrasse; FURS= flexible ureteroscopy; ESWL = extracorporeal shock-wave lithotripsy; URS = retrograde ureterorenoscopy; PCNL = percutaneous nephrolithotomy; PNS = percutaneous nephrostomy; DJ = Double-J stent; FANS = Flexible Aspirating Navigable Ureteral Access Sheath ; Ho:YAG = </w:t>
      </w:r>
      <w:proofErr w:type="spellStart"/>
      <w:r w:rsidRPr="0094777E">
        <w:rPr>
          <w:rFonts w:ascii="Times New Roman" w:hAnsi="Times New Roman" w:cs="Times New Roman"/>
        </w:rPr>
        <w:t>Holmium:Yttrium</w:t>
      </w:r>
      <w:proofErr w:type="spellEnd"/>
      <w:r w:rsidRPr="0094777E">
        <w:rPr>
          <w:rFonts w:ascii="Times New Roman" w:hAnsi="Times New Roman" w:cs="Times New Roman"/>
        </w:rPr>
        <w:t>–</w:t>
      </w:r>
      <w:proofErr w:type="spellStart"/>
      <w:r w:rsidRPr="0094777E">
        <w:rPr>
          <w:rFonts w:ascii="Times New Roman" w:hAnsi="Times New Roman" w:cs="Times New Roman"/>
        </w:rPr>
        <w:t>Aluminum</w:t>
      </w:r>
      <w:proofErr w:type="spellEnd"/>
      <w:r w:rsidRPr="0094777E">
        <w:rPr>
          <w:rFonts w:ascii="Times New Roman" w:hAnsi="Times New Roman" w:cs="Times New Roman"/>
        </w:rPr>
        <w:t>–Garnet laser</w:t>
      </w:r>
    </w:p>
    <w:p w14:paraId="07170E27" w14:textId="77777777" w:rsidR="00535A61" w:rsidRPr="0094777E" w:rsidRDefault="00535A61" w:rsidP="00535A61">
      <w:pPr>
        <w:spacing w:line="276" w:lineRule="auto"/>
        <w:jc w:val="both"/>
        <w:rPr>
          <w:rFonts w:ascii="Times New Roman" w:hAnsi="Times New Roman" w:cs="Times New Roman"/>
        </w:rPr>
      </w:pPr>
    </w:p>
    <w:p w14:paraId="1A86962F" w14:textId="77777777" w:rsidR="00535A61" w:rsidRPr="0094777E" w:rsidRDefault="00535A61" w:rsidP="00535A61">
      <w:pPr>
        <w:rPr>
          <w:rFonts w:ascii="Times New Roman" w:hAnsi="Times New Roman" w:cs="Times New Roman"/>
        </w:rPr>
      </w:pPr>
    </w:p>
    <w:p w14:paraId="383C3C67" w14:textId="77777777" w:rsidR="00535A61" w:rsidRDefault="00535A61" w:rsidP="00535A61">
      <w:pPr>
        <w:rPr>
          <w:rFonts w:ascii="Times New Roman" w:hAnsi="Times New Roman" w:cs="Times New Roman"/>
          <w:lang w:val="en-US"/>
        </w:rPr>
      </w:pPr>
    </w:p>
    <w:p w14:paraId="67F6AC29" w14:textId="77777777" w:rsidR="00FD326F" w:rsidRDefault="00FD326F" w:rsidP="00535A61">
      <w:pPr>
        <w:rPr>
          <w:rFonts w:ascii="Times New Roman" w:hAnsi="Times New Roman" w:cs="Times New Roman"/>
          <w:lang w:val="en-US"/>
        </w:rPr>
      </w:pPr>
    </w:p>
    <w:p w14:paraId="55A881BE" w14:textId="77777777" w:rsidR="00FD326F" w:rsidRDefault="00FD326F" w:rsidP="00535A61">
      <w:pPr>
        <w:rPr>
          <w:rFonts w:ascii="Times New Roman" w:hAnsi="Times New Roman" w:cs="Times New Roman"/>
          <w:lang w:val="en-US"/>
        </w:rPr>
      </w:pPr>
    </w:p>
    <w:p w14:paraId="03E3F795" w14:textId="77777777" w:rsidR="00FD326F" w:rsidRDefault="00FD326F" w:rsidP="00535A61">
      <w:pPr>
        <w:rPr>
          <w:rFonts w:ascii="Times New Roman" w:hAnsi="Times New Roman" w:cs="Times New Roman"/>
          <w:lang w:val="en-US"/>
        </w:rPr>
      </w:pPr>
    </w:p>
    <w:p w14:paraId="4B9364C2" w14:textId="77777777" w:rsidR="00FD326F" w:rsidRDefault="00FD326F" w:rsidP="00535A61">
      <w:pPr>
        <w:rPr>
          <w:rFonts w:ascii="Times New Roman" w:hAnsi="Times New Roman" w:cs="Times New Roman"/>
          <w:lang w:val="en-US"/>
        </w:rPr>
      </w:pPr>
    </w:p>
    <w:p w14:paraId="7919905E" w14:textId="77777777" w:rsidR="00FD326F" w:rsidRPr="0094777E" w:rsidRDefault="00FD326F" w:rsidP="00535A61">
      <w:pPr>
        <w:rPr>
          <w:rFonts w:ascii="Times New Roman" w:hAnsi="Times New Roman" w:cs="Times New Roman"/>
          <w:lang w:val="en-US"/>
        </w:rPr>
      </w:pPr>
    </w:p>
    <w:p w14:paraId="79E5FF26" w14:textId="6EA13F61" w:rsidR="00535A61" w:rsidRPr="0094777E" w:rsidRDefault="00535A61" w:rsidP="00535A61">
      <w:pPr>
        <w:rPr>
          <w:rFonts w:ascii="Times New Roman" w:hAnsi="Times New Roman" w:cs="Times New Roman"/>
        </w:rPr>
      </w:pPr>
      <w:r w:rsidRPr="0094777E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="00750B93" w:rsidRPr="0094777E">
        <w:rPr>
          <w:rFonts w:ascii="Times New Roman" w:hAnsi="Times New Roman" w:cs="Times New Roman"/>
          <w:b/>
          <w:bCs/>
        </w:rPr>
        <w:t>6</w:t>
      </w:r>
      <w:r w:rsidRPr="0094777E">
        <w:rPr>
          <w:rFonts w:ascii="Times New Roman" w:hAnsi="Times New Roman" w:cs="Times New Roman"/>
          <w:b/>
          <w:bCs/>
        </w:rPr>
        <w:t xml:space="preserve">: </w:t>
      </w:r>
      <w:r w:rsidRPr="0094777E">
        <w:rPr>
          <w:rFonts w:ascii="Times New Roman" w:hAnsi="Times New Roman" w:cs="Times New Roman"/>
        </w:rPr>
        <w:t>Randomized controlled trials and retrospective studies evaluating the efficacy of medical expulsive therapy for the clearance of SS.</w:t>
      </w:r>
    </w:p>
    <w:tbl>
      <w:tblPr>
        <w:tblStyle w:val="TableGrid"/>
        <w:tblpPr w:leftFromText="180" w:rightFromText="180" w:vertAnchor="text" w:horzAnchor="margin" w:tblpXSpec="center" w:tblpY="38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01"/>
        <w:gridCol w:w="1423"/>
        <w:gridCol w:w="1407"/>
        <w:gridCol w:w="1985"/>
        <w:gridCol w:w="2268"/>
        <w:gridCol w:w="1795"/>
        <w:gridCol w:w="1985"/>
        <w:gridCol w:w="3685"/>
      </w:tblGrid>
      <w:tr w:rsidR="00535A61" w:rsidRPr="0094777E" w14:paraId="7EDD4E18" w14:textId="77777777" w:rsidTr="00535A61">
        <w:trPr>
          <w:trHeight w:val="5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5CCE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Authors (year)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6F205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Study design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A9F2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Study aim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739D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Population / treatment groups</w:t>
            </w:r>
          </w:p>
          <w:p w14:paraId="794B51E8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257E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Steinstrasse Definition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5487C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Incidence of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A49A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Localization &amp; dimensions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95C78" w14:textId="77777777" w:rsidR="00535A61" w:rsidRPr="0094777E" w:rsidRDefault="00535A6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Stone clearance  </w:t>
            </w:r>
          </w:p>
        </w:tc>
      </w:tr>
      <w:tr w:rsidR="00535A61" w:rsidRPr="0094777E" w14:paraId="7F3B310F" w14:textId="77777777" w:rsidTr="00535A61">
        <w:trPr>
          <w:trHeight w:val="301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DB2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Resim et al.</w:t>
            </w:r>
          </w:p>
          <w:p w14:paraId="1428C7A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(2005)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0CE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RCT, </w:t>
            </w:r>
          </w:p>
          <w:p w14:paraId="541EFA9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883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the efficacy of tamsulosin in lower-ureter SS clearance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2D6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436 patients treated with ESWL, 67 developed SS and were randomized: </w:t>
            </w:r>
          </w:p>
          <w:p w14:paraId="4BCDA150" w14:textId="038C3D18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Group 1(n= 35) NSAID + expectant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management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2AB2576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Group 2 (n =32) NSAID + Tamsulosin daily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B08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stone fragments developing within the ureter after SWL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91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67 patients with SS in the lower ureter</w:t>
            </w:r>
          </w:p>
          <w:p w14:paraId="139D10A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49A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third of the ureter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8E7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resolved in 23/35 (65.7%) of Group 1 and 24/32 (75%) of Group 2 at 6-week follow-up</w:t>
            </w:r>
          </w:p>
        </w:tc>
      </w:tr>
      <w:tr w:rsidR="00535A61" w:rsidRPr="0094777E" w14:paraId="7E1A13C9" w14:textId="77777777" w:rsidTr="00535A61">
        <w:trPr>
          <w:trHeight w:val="26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617B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Naja et al.</w:t>
            </w:r>
          </w:p>
          <w:p w14:paraId="5C59A14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(2005)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DEA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RCT,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BAC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alpha-blocker efficacy on SS resolution in the lower ureter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A6EE" w14:textId="1FE23EAB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139 p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atients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with single renal lithiasis underwent weekly ESWL ≤ 3 months;</w:t>
            </w:r>
          </w:p>
          <w:p w14:paraId="2314B50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Group 1 (n= 51) tamsulosin, Group 2 (n= 65) analgesic only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0B83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retained fragments in the ureter associated with pain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91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11 patients developed SS (2 in group1, 9 in group 2)</w:t>
            </w:r>
          </w:p>
          <w:p w14:paraId="31C9FFD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D68094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01E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A56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</w:tr>
      <w:tr w:rsidR="00535A61" w:rsidRPr="0094777E" w14:paraId="3BFC85D9" w14:textId="77777777" w:rsidTr="00535A61">
        <w:trPr>
          <w:trHeight w:val="24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603E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Agarwal et al.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(2009)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6E6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RCT,</w:t>
            </w:r>
          </w:p>
          <w:p w14:paraId="0D17B20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2C6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assess efficacy of MET for upper-tract ureteral calculi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3DC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40 patients with single upper-ureteral stone </w:t>
            </w:r>
          </w:p>
          <w:p w14:paraId="7B8D79A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treated with ESWL;</w:t>
            </w:r>
          </w:p>
          <w:p w14:paraId="7D81AF0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Group 1 (n= 20) tamsulosin; Group 2 (n = 20) no MET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567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retained fragments associated with pain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F29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9 patients (22.5%) developed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53B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5C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SFR 95% in group 1 vs 90% in group 2</w:t>
            </w:r>
          </w:p>
        </w:tc>
      </w:tr>
      <w:tr w:rsidR="00535A61" w:rsidRPr="0094777E" w14:paraId="324E1B08" w14:textId="77777777" w:rsidTr="00535A61">
        <w:trPr>
          <w:trHeight w:val="2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9E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Moursy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(2010)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D51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RCT, </w:t>
            </w:r>
          </w:p>
          <w:p w14:paraId="11559D5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EA5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evaluate efficacy of tamsulosin for SS clearance </w:t>
            </w:r>
          </w:p>
          <w:p w14:paraId="3F0826B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C77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1564 patients scheduled for ESWL; </w:t>
            </w:r>
          </w:p>
          <w:p w14:paraId="430D242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88 with unilateral SS randomized: Group 1 (tamsulosin) vs group 2 (expectant).</w:t>
            </w:r>
          </w:p>
          <w:p w14:paraId="6A30A76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412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retained fragments obstructing the pelvicalyceal system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BB0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88 patients with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D6E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Mean SS length: 6 cm (group 1), 6.25 cm ( group 2)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985C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Stone expulsion: 32/44 (72.7%) in Group 1, 25/44 (56.8%) in group 2</w:t>
            </w:r>
          </w:p>
        </w:tc>
      </w:tr>
      <w:tr w:rsidR="00535A61" w:rsidRPr="0094777E" w14:paraId="391F1D4F" w14:textId="77777777" w:rsidTr="00535A61">
        <w:trPr>
          <w:trHeight w:val="2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BF6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Mohamed et al.(2013)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70F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RCT, </w:t>
            </w:r>
          </w:p>
          <w:p w14:paraId="1E6CBE2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51A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compare stone passage rate and pain after ESWL </w:t>
            </w:r>
            <w:r w:rsidRPr="009477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± tamsulosin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28D2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130 patients with solitary ureteric stone treated by ESWL; group 1 (n= 65) tamsulosin; group 2 (n= 65) analgesics only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DE3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fragments in the ureter following ESWL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F38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6/130 (4,.6%)  developed SS (4 in group 1, 2 in group 2)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D02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ureter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CFF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SFR 85% in group 1; 89% in group 2</w:t>
            </w:r>
          </w:p>
        </w:tc>
      </w:tr>
      <w:tr w:rsidR="00535A61" w:rsidRPr="0094777E" w14:paraId="0B85E136" w14:textId="77777777" w:rsidTr="00535A61">
        <w:trPr>
          <w:trHeight w:val="325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2CB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Ahmed et al.</w:t>
            </w:r>
          </w:p>
          <w:p w14:paraId="1024AAE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(2016)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DE0F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RCT,</w:t>
            </w:r>
          </w:p>
          <w:p w14:paraId="346D787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5C2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evaluate adjunctive tamsulosin therapy after ESWL on renal stones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30F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249 patients with solitary renal stones; Group 1 (n = 123) tamsulosin + analgesia; Group 2 (n = 126) analgesia only (≤ 12 weeks)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43AE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= simultaneous mobilization of multiple fragments lodging in ureter causing  obstruction and colic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3CC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14/249 (5.6%): 5 group 1 (4.1%), 9 group 2 (7.1%)</w:t>
            </w:r>
          </w:p>
          <w:p w14:paraId="74F0A4F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EF474C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342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CC74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6/9 SS in group 2 required urgent intervention (PNS or DJ). SFR 78% group 1 vs 69% group 2</w:t>
            </w:r>
          </w:p>
        </w:tc>
      </w:tr>
      <w:tr w:rsidR="00535A61" w:rsidRPr="0094777E" w14:paraId="067C6F5C" w14:textId="77777777" w:rsidTr="00535A61">
        <w:trPr>
          <w:trHeight w:val="325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961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Li et al.</w:t>
            </w:r>
          </w:p>
          <w:p w14:paraId="4C145A3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(2020)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794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RCT,</w:t>
            </w:r>
          </w:p>
          <w:p w14:paraId="6F9A39F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644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assess whether sexual intercourse aids stone clearance after ESWL for distal-ureteral calculi (7-15 mm)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2B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209 patients randomized: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Group 1 (n= 70) sexual intercourse</w:t>
            </w:r>
            <w:r w:rsidRPr="009477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≥ 3 x/week; </w:t>
            </w:r>
          </w:p>
          <w:p w14:paraId="03E92F7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Group 2 (n= 71) tamsulosin daily;</w:t>
            </w:r>
          </w:p>
          <w:p w14:paraId="23CF0FF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Group 3 (n= 68) control therapy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577B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Presence of &gt; 1 ipsilateral ureteral stone after SWL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654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developed in 2/70 (2.9%) group 1; 2/71 group 2 (2.8%); 8/68 group 3 (11.8%).</w:t>
            </w:r>
          </w:p>
          <w:p w14:paraId="43B0E8D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  <w:p w14:paraId="74E0ED2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A65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ureter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3CA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SFR after 2 weeks: 80% group 1; 81.7% group 2; 63.2% group 3.</w:t>
            </w:r>
          </w:p>
          <w:p w14:paraId="727826F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5A61" w:rsidRPr="0094777E" w14:paraId="7658E8DA" w14:textId="77777777" w:rsidTr="00535A61">
        <w:trPr>
          <w:trHeight w:val="173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8DFC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Neeli et al.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br/>
              <w:t>(2021)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E0D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RCT,</w:t>
            </w:r>
          </w:p>
          <w:p w14:paraId="7FE6474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661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compare tamsulosin alone vs tamsulosin + tadalafil for post-ESWL clearance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EDB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140 patients with solitary renal calculi &lt; 20 mm (non-lower calyx); Group 1 (n= 74) tamsulosin; group 2 (n =74) tamsulosin + Tadalafil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BD1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Column of fragments retained in the ureter with pain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5673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in 20 (13,5%);</w:t>
            </w:r>
          </w:p>
          <w:p w14:paraId="5A8C68F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13 (17,6%) group 1, 7 (9,6%) group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E136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SS length </w:t>
            </w:r>
            <w:r w:rsidRPr="0094777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≤12mm in 4 cases; &gt; 12 mm in 16 cases)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CC4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SFR 72.5% in group 1; 90% in group 2</w:t>
            </w:r>
          </w:p>
          <w:p w14:paraId="3B6D977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5A61" w:rsidRPr="0094777E" w14:paraId="5F829197" w14:textId="77777777" w:rsidTr="00535A61">
        <w:trPr>
          <w:trHeight w:val="433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E29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Goyal et al.</w:t>
            </w:r>
          </w:p>
          <w:p w14:paraId="66A77EC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(2023)</w:t>
            </w:r>
          </w:p>
          <w:p w14:paraId="42B72E5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8E91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</w:p>
          <w:p w14:paraId="2191EC85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 &amp; Children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7EC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1000 patients with urinary stones treated by ESWL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CD83" w14:textId="7C9C3F4D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To assess </w:t>
            </w:r>
            <w:r w:rsidR="000B5BC6" w:rsidRPr="0094777E">
              <w:rPr>
                <w:rFonts w:ascii="Times New Roman" w:hAnsi="Times New Roman" w:cs="Times New Roman"/>
                <w:sz w:val="22"/>
                <w:szCs w:val="22"/>
              </w:rPr>
              <w:t>outcome</w:t>
            </w: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of expectant management according to SS </w:t>
            </w:r>
            <w:r w:rsidRPr="0094777E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1028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Recognized ESWL complication influenced by stone size, location, composition, energy settings.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81DC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occurred 60/1000 patients (6%) after ESWL (&lt;1 cm = 0.6%; 1–2 cm = 6.1%; 2–3 cm = 11.1%; 3–4 cm = 18.5%)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98A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Distal ureter 53%, upper 33%, mid 14%;</w:t>
            </w:r>
          </w:p>
          <w:p w14:paraId="456646A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SS length 1-9cm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B53B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Expectant management </w:t>
            </w: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sucess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50%; re-ESWL 45%; URS required in 5%</w:t>
            </w:r>
          </w:p>
        </w:tc>
      </w:tr>
      <w:tr w:rsidR="00535A61" w:rsidRPr="0094777E" w14:paraId="7652C917" w14:textId="77777777" w:rsidTr="00535A61">
        <w:trPr>
          <w:trHeight w:val="23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431F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Elbaset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et al.</w:t>
            </w:r>
          </w:p>
          <w:p w14:paraId="50D3BA00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(2024)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859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Retrospective,</w:t>
            </w:r>
          </w:p>
          <w:p w14:paraId="6779BC4A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Adults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3E12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145 patients with SS after ESWL; all received tamsulosin daily ± re-ESWL if needed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148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To define predictors of MET success after  ESWL for uncomplicated SS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4129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Aggregation of fragments in ureter post- ESWL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96DD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145 with SS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7561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BC97" w14:textId="77777777" w:rsidR="00535A61" w:rsidRPr="0094777E" w:rsidRDefault="00535A6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SFR 40/145 (27.6%) with only tamsulosin; with tamsulosin + re-ESWL 48%; 26/ 145 (17.9%) required urgent surgery </w:t>
            </w:r>
            <w:proofErr w:type="spellStart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>dor</w:t>
            </w:r>
            <w:proofErr w:type="spellEnd"/>
            <w:r w:rsidRPr="0094777E">
              <w:rPr>
                <w:rFonts w:ascii="Times New Roman" w:hAnsi="Times New Roman" w:cs="Times New Roman"/>
                <w:sz w:val="22"/>
                <w:szCs w:val="22"/>
              </w:rPr>
              <w:t xml:space="preserve"> complications</w:t>
            </w:r>
          </w:p>
        </w:tc>
      </w:tr>
    </w:tbl>
    <w:p w14:paraId="5B1F3522" w14:textId="4748C483" w:rsidR="00535A61" w:rsidRPr="0094777E" w:rsidRDefault="00535A61" w:rsidP="00535A61">
      <w:pPr>
        <w:rPr>
          <w:rFonts w:ascii="Times New Roman" w:hAnsi="Times New Roman" w:cs="Times New Roman"/>
        </w:rPr>
      </w:pPr>
      <w:r w:rsidRPr="0094777E">
        <w:rPr>
          <w:rFonts w:ascii="Times New Roman" w:hAnsi="Times New Roman" w:cs="Times New Roman"/>
          <w:b/>
          <w:bCs/>
        </w:rPr>
        <w:t>Abbreviations</w:t>
      </w:r>
      <w:r w:rsidRPr="0094777E">
        <w:rPr>
          <w:rFonts w:ascii="Times New Roman" w:hAnsi="Times New Roman" w:cs="Times New Roman"/>
        </w:rPr>
        <w:t xml:space="preserve">: URS = Ureterorenoscopy, PNS = </w:t>
      </w:r>
      <w:r w:rsidR="000B5BC6" w:rsidRPr="0094777E">
        <w:rPr>
          <w:rFonts w:ascii="Times New Roman" w:hAnsi="Times New Roman" w:cs="Times New Roman"/>
        </w:rPr>
        <w:t>Percutaneous</w:t>
      </w:r>
      <w:r w:rsidRPr="0094777E">
        <w:rPr>
          <w:rFonts w:ascii="Times New Roman" w:hAnsi="Times New Roman" w:cs="Times New Roman"/>
        </w:rPr>
        <w:t xml:space="preserve"> Nephrostomy, NSAIDs = Non-Steroidal Anti-Inflammatory Drugs, ESWL= Extracorporeal Shock Wave Lithotripsy, re-ESWL= repeat session(s) of ESWL, RCT = Randomized Controlled Trial, SS = Steinstrasse; US = Ultrasound, SFR = Stone Free Rate</w:t>
      </w:r>
    </w:p>
    <w:p w14:paraId="64587F29" w14:textId="77777777" w:rsidR="0094777E" w:rsidRDefault="0094777E" w:rsidP="00356593">
      <w:pPr>
        <w:rPr>
          <w:rFonts w:ascii="Times New Roman" w:hAnsi="Times New Roman" w:cs="Times New Roman"/>
          <w:b/>
          <w:bCs/>
        </w:rPr>
      </w:pPr>
    </w:p>
    <w:p w14:paraId="269411D8" w14:textId="77777777" w:rsidR="0094777E" w:rsidRDefault="0094777E" w:rsidP="00356593">
      <w:pPr>
        <w:rPr>
          <w:rFonts w:ascii="Times New Roman" w:hAnsi="Times New Roman" w:cs="Times New Roman"/>
          <w:b/>
          <w:bCs/>
        </w:rPr>
      </w:pPr>
    </w:p>
    <w:p w14:paraId="5704216E" w14:textId="197D5EB7" w:rsidR="00356593" w:rsidRPr="0094777E" w:rsidRDefault="00356593" w:rsidP="00356593">
      <w:pPr>
        <w:rPr>
          <w:rFonts w:ascii="Times New Roman" w:hAnsi="Times New Roman" w:cs="Times New Roman"/>
          <w:b/>
          <w:bCs/>
          <w:lang w:val="en-US"/>
        </w:rPr>
      </w:pPr>
      <w:r w:rsidRPr="0094777E">
        <w:rPr>
          <w:rFonts w:ascii="Times New Roman" w:hAnsi="Times New Roman" w:cs="Times New Roman"/>
          <w:b/>
          <w:bCs/>
        </w:rPr>
        <w:lastRenderedPageBreak/>
        <w:t xml:space="preserve">Appendix 1: </w:t>
      </w:r>
      <w:r w:rsidRPr="0094777E">
        <w:rPr>
          <w:rFonts w:ascii="Times New Roman" w:hAnsi="Times New Roman" w:cs="Times New Roman"/>
        </w:rPr>
        <w:t>Detailed search strategy across database.</w:t>
      </w:r>
      <w:r w:rsidRPr="0094777E">
        <w:rPr>
          <w:rFonts w:ascii="Times New Roman" w:hAnsi="Times New Roman" w:cs="Times New Roman"/>
        </w:rPr>
        <w:br/>
      </w:r>
    </w:p>
    <w:p w14:paraId="128717ED" w14:textId="30841AC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94777E">
        <w:rPr>
          <w:rFonts w:ascii="Times New Roman" w:hAnsi="Times New Roman" w:cs="Times New Roman"/>
          <w:b/>
          <w:bCs/>
          <w:lang w:val="en-US"/>
        </w:rPr>
        <w:t>Common Core across database</w:t>
      </w:r>
    </w:p>
    <w:p w14:paraId="63AD8BC1" w14:textId="2860D2D0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</w:t>
      </w:r>
      <w:r w:rsidR="006B1EBA">
        <w:rPr>
          <w:rFonts w:ascii="Times New Roman" w:hAnsi="Times New Roman" w:cs="Times New Roman"/>
          <w:lang w:val="en-US"/>
        </w:rPr>
        <w:t>steinstrasse</w:t>
      </w:r>
      <w:r w:rsidRPr="0094777E">
        <w:rPr>
          <w:rFonts w:ascii="Times New Roman" w:hAnsi="Times New Roman" w:cs="Times New Roman"/>
          <w:lang w:val="en-US"/>
        </w:rPr>
        <w:t>" OR "sandstrasse" OR "stein street" OR "stone street")</w:t>
      </w:r>
    </w:p>
    <w:p w14:paraId="13D74ED9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AND</w:t>
      </w:r>
    </w:p>
    <w:p w14:paraId="45F8853E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("urolithiasis" OR "kidney stones" OR "renal calculi" OR "ureteral calculi" OR "urinary calculi" OR "stones" OR "calculi").</w:t>
      </w:r>
    </w:p>
    <w:p w14:paraId="6A1C6E04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6BF472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B58F21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94777E">
        <w:rPr>
          <w:rFonts w:ascii="Times New Roman" w:hAnsi="Times New Roman" w:cs="Times New Roman"/>
          <w:b/>
          <w:bCs/>
        </w:rPr>
        <w:t>PubMed</w:t>
      </w:r>
    </w:p>
    <w:p w14:paraId="5340D29C" w14:textId="5A4AF510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</w:t>
      </w:r>
      <w:r w:rsidR="006B1EBA">
        <w:rPr>
          <w:rFonts w:ascii="Times New Roman" w:hAnsi="Times New Roman" w:cs="Times New Roman"/>
          <w:lang w:val="en-US"/>
        </w:rPr>
        <w:t>steinstrasse</w:t>
      </w:r>
      <w:r w:rsidRPr="0094777E">
        <w:rPr>
          <w:rFonts w:ascii="Times New Roman" w:hAnsi="Times New Roman" w:cs="Times New Roman"/>
          <w:lang w:val="en-US"/>
        </w:rPr>
        <w:t>"[All Fields] OR "sandstrasse"[All Fields] OR "stein street"[All Fields] OR "stone street"[All Fields])</w:t>
      </w:r>
    </w:p>
    <w:p w14:paraId="78DC7A8B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AND</w:t>
      </w:r>
    </w:p>
    <w:p w14:paraId="3D561876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("urolithiasis"[</w:t>
      </w:r>
      <w:proofErr w:type="spellStart"/>
      <w:r w:rsidRPr="0094777E">
        <w:rPr>
          <w:rFonts w:ascii="Times New Roman" w:hAnsi="Times New Roman" w:cs="Times New Roman"/>
          <w:lang w:val="en-US"/>
        </w:rPr>
        <w:t>MeSH</w:t>
      </w:r>
      <w:proofErr w:type="spellEnd"/>
      <w:r w:rsidRPr="0094777E">
        <w:rPr>
          <w:rFonts w:ascii="Times New Roman" w:hAnsi="Times New Roman" w:cs="Times New Roman"/>
          <w:lang w:val="en-US"/>
        </w:rPr>
        <w:t xml:space="preserve"> Terms] OR "urolithiasis"[All Fields] OR "kidney stones"[All Fields] OR "renal calculi"[All Fields] OR "ureteral calculi"[All Fields] OR "urinary calculi"[All Fields] OR "stones"[All Fields] OR "calculi"[All Fields]).</w:t>
      </w:r>
    </w:p>
    <w:p w14:paraId="2AF54B59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1F585F10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b/>
          <w:bCs/>
          <w:lang w:val="en-US"/>
        </w:rPr>
        <w:t>Embase</w:t>
      </w:r>
      <w:r w:rsidRPr="0094777E">
        <w:rPr>
          <w:rFonts w:ascii="Times New Roman" w:hAnsi="Times New Roman" w:cs="Times New Roman"/>
          <w:lang w:val="en-US"/>
        </w:rPr>
        <w:t xml:space="preserve"> </w:t>
      </w:r>
    </w:p>
    <w:p w14:paraId="1C43B877" w14:textId="46E3CEE0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('</w:t>
      </w:r>
      <w:r w:rsidR="006B1EBA">
        <w:rPr>
          <w:rFonts w:ascii="Times New Roman" w:hAnsi="Times New Roman" w:cs="Times New Roman"/>
          <w:lang w:val="en-US"/>
        </w:rPr>
        <w:t>steinstrasse</w:t>
      </w:r>
      <w:r w:rsidRPr="0094777E">
        <w:rPr>
          <w:rFonts w:ascii="Times New Roman" w:hAnsi="Times New Roman" w:cs="Times New Roman"/>
          <w:lang w:val="en-US"/>
        </w:rPr>
        <w:t>' OR 'sandstrasse' OR 'stein street' OR 'stone street')</w:t>
      </w:r>
    </w:p>
    <w:p w14:paraId="6D0863ED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AND ('urolithiasis'/exp OR 'kidney stone' OR 'renal calculi' OR 'ureteral calculi' OR 'urinary calculi' OR 'stones' OR 'calculi').</w:t>
      </w:r>
    </w:p>
    <w:p w14:paraId="75EE6BDD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56ACE55C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94777E">
        <w:rPr>
          <w:rFonts w:ascii="Times New Roman" w:hAnsi="Times New Roman" w:cs="Times New Roman"/>
          <w:b/>
          <w:bCs/>
          <w:lang w:val="en-US"/>
        </w:rPr>
        <w:t>Scopus</w:t>
      </w:r>
    </w:p>
    <w:p w14:paraId="41E7DFCD" w14:textId="5D465CB6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</w:t>
      </w:r>
      <w:r w:rsidR="006B1EBA">
        <w:rPr>
          <w:rFonts w:ascii="Times New Roman" w:hAnsi="Times New Roman" w:cs="Times New Roman"/>
          <w:lang w:val="en-US"/>
        </w:rPr>
        <w:t>steinstrasse</w:t>
      </w:r>
      <w:r w:rsidRPr="0094777E">
        <w:rPr>
          <w:rFonts w:ascii="Times New Roman" w:hAnsi="Times New Roman" w:cs="Times New Roman"/>
          <w:lang w:val="en-US"/>
        </w:rPr>
        <w:t>" OR "sandstrasse" OR "stein street" OR "stone street")</w:t>
      </w:r>
    </w:p>
    <w:p w14:paraId="77818C18" w14:textId="77777777" w:rsidR="00356593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AND</w:t>
      </w:r>
    </w:p>
    <w:p w14:paraId="57463390" w14:textId="724254A8" w:rsidR="00C300E9" w:rsidRPr="0094777E" w:rsidRDefault="00356593" w:rsidP="00356593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4777E">
        <w:rPr>
          <w:rFonts w:ascii="Times New Roman" w:hAnsi="Times New Roman" w:cs="Times New Roman"/>
          <w:lang w:val="en-US"/>
        </w:rPr>
        <w:t>("urolithiasis" OR "kidney stones" OR "renal calculi" OR "ureteral calculi" OR "urinary calculi" OR "stones" OR "calculi").</w:t>
      </w:r>
    </w:p>
    <w:sectPr w:rsidR="00C300E9" w:rsidRPr="0094777E" w:rsidSect="000B5B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1"/>
    <w:rsid w:val="00000020"/>
    <w:rsid w:val="00000FB3"/>
    <w:rsid w:val="0000186D"/>
    <w:rsid w:val="0000280E"/>
    <w:rsid w:val="00002885"/>
    <w:rsid w:val="00002927"/>
    <w:rsid w:val="0000436B"/>
    <w:rsid w:val="000113A6"/>
    <w:rsid w:val="00013193"/>
    <w:rsid w:val="00013827"/>
    <w:rsid w:val="000139B5"/>
    <w:rsid w:val="00015ABF"/>
    <w:rsid w:val="00017605"/>
    <w:rsid w:val="00020644"/>
    <w:rsid w:val="0002299A"/>
    <w:rsid w:val="000231BA"/>
    <w:rsid w:val="00023C3D"/>
    <w:rsid w:val="00026D49"/>
    <w:rsid w:val="00030052"/>
    <w:rsid w:val="0003047A"/>
    <w:rsid w:val="000306FF"/>
    <w:rsid w:val="00030DF7"/>
    <w:rsid w:val="00032DFF"/>
    <w:rsid w:val="00032FA9"/>
    <w:rsid w:val="0003302D"/>
    <w:rsid w:val="00033A10"/>
    <w:rsid w:val="00033A5E"/>
    <w:rsid w:val="00033D4D"/>
    <w:rsid w:val="00034ECA"/>
    <w:rsid w:val="00035A55"/>
    <w:rsid w:val="00036B45"/>
    <w:rsid w:val="00037137"/>
    <w:rsid w:val="00040AC9"/>
    <w:rsid w:val="000415DF"/>
    <w:rsid w:val="00041958"/>
    <w:rsid w:val="000436A3"/>
    <w:rsid w:val="00044C74"/>
    <w:rsid w:val="00045B3F"/>
    <w:rsid w:val="00046E45"/>
    <w:rsid w:val="000500EF"/>
    <w:rsid w:val="00050899"/>
    <w:rsid w:val="0005139F"/>
    <w:rsid w:val="000556CC"/>
    <w:rsid w:val="000566B7"/>
    <w:rsid w:val="00056E3B"/>
    <w:rsid w:val="00057EF2"/>
    <w:rsid w:val="00061BE3"/>
    <w:rsid w:val="00062279"/>
    <w:rsid w:val="00062EEE"/>
    <w:rsid w:val="00063887"/>
    <w:rsid w:val="000654F4"/>
    <w:rsid w:val="000655CB"/>
    <w:rsid w:val="00065A93"/>
    <w:rsid w:val="00065F9D"/>
    <w:rsid w:val="000731F9"/>
    <w:rsid w:val="000734B3"/>
    <w:rsid w:val="000778B6"/>
    <w:rsid w:val="00077FFD"/>
    <w:rsid w:val="00080862"/>
    <w:rsid w:val="00080883"/>
    <w:rsid w:val="00082702"/>
    <w:rsid w:val="000842CE"/>
    <w:rsid w:val="00087E8A"/>
    <w:rsid w:val="00091155"/>
    <w:rsid w:val="00091A18"/>
    <w:rsid w:val="00091BFB"/>
    <w:rsid w:val="000928A4"/>
    <w:rsid w:val="00096843"/>
    <w:rsid w:val="000A0A23"/>
    <w:rsid w:val="000A0E19"/>
    <w:rsid w:val="000A236E"/>
    <w:rsid w:val="000A2EF7"/>
    <w:rsid w:val="000A4766"/>
    <w:rsid w:val="000A5F6A"/>
    <w:rsid w:val="000A6E7A"/>
    <w:rsid w:val="000A7976"/>
    <w:rsid w:val="000A79BF"/>
    <w:rsid w:val="000B0307"/>
    <w:rsid w:val="000B0926"/>
    <w:rsid w:val="000B254B"/>
    <w:rsid w:val="000B2CC5"/>
    <w:rsid w:val="000B4ACB"/>
    <w:rsid w:val="000B5927"/>
    <w:rsid w:val="000B5BC6"/>
    <w:rsid w:val="000B5C93"/>
    <w:rsid w:val="000B5CF3"/>
    <w:rsid w:val="000B6A76"/>
    <w:rsid w:val="000C17BA"/>
    <w:rsid w:val="000C1A4B"/>
    <w:rsid w:val="000C1F4A"/>
    <w:rsid w:val="000C30C1"/>
    <w:rsid w:val="000C56FF"/>
    <w:rsid w:val="000D0520"/>
    <w:rsid w:val="000D0854"/>
    <w:rsid w:val="000D10C4"/>
    <w:rsid w:val="000D1DB2"/>
    <w:rsid w:val="000D25AA"/>
    <w:rsid w:val="000D2D05"/>
    <w:rsid w:val="000D5351"/>
    <w:rsid w:val="000D6FE0"/>
    <w:rsid w:val="000D7878"/>
    <w:rsid w:val="000E09FF"/>
    <w:rsid w:val="000E142B"/>
    <w:rsid w:val="000E1ADE"/>
    <w:rsid w:val="000E1B24"/>
    <w:rsid w:val="000E4513"/>
    <w:rsid w:val="000E7E64"/>
    <w:rsid w:val="000F01E1"/>
    <w:rsid w:val="000F128F"/>
    <w:rsid w:val="000F24F1"/>
    <w:rsid w:val="000F30AB"/>
    <w:rsid w:val="000F5247"/>
    <w:rsid w:val="000F5454"/>
    <w:rsid w:val="000F7806"/>
    <w:rsid w:val="000F7BA1"/>
    <w:rsid w:val="00101919"/>
    <w:rsid w:val="00103378"/>
    <w:rsid w:val="00103471"/>
    <w:rsid w:val="00103A14"/>
    <w:rsid w:val="00104A8F"/>
    <w:rsid w:val="00104B17"/>
    <w:rsid w:val="00105D69"/>
    <w:rsid w:val="00105EE7"/>
    <w:rsid w:val="001068AB"/>
    <w:rsid w:val="001070F9"/>
    <w:rsid w:val="00107431"/>
    <w:rsid w:val="0011023C"/>
    <w:rsid w:val="00110DE8"/>
    <w:rsid w:val="001120BB"/>
    <w:rsid w:val="0011258C"/>
    <w:rsid w:val="00112917"/>
    <w:rsid w:val="00113442"/>
    <w:rsid w:val="00113FCA"/>
    <w:rsid w:val="001141B8"/>
    <w:rsid w:val="00115265"/>
    <w:rsid w:val="00115319"/>
    <w:rsid w:val="00117ECE"/>
    <w:rsid w:val="001201EE"/>
    <w:rsid w:val="00120E53"/>
    <w:rsid w:val="001218A4"/>
    <w:rsid w:val="00121F87"/>
    <w:rsid w:val="001224AA"/>
    <w:rsid w:val="00125DBB"/>
    <w:rsid w:val="001261CE"/>
    <w:rsid w:val="00127464"/>
    <w:rsid w:val="0012765C"/>
    <w:rsid w:val="00127A22"/>
    <w:rsid w:val="001308FD"/>
    <w:rsid w:val="00130F7E"/>
    <w:rsid w:val="00131753"/>
    <w:rsid w:val="00131F06"/>
    <w:rsid w:val="0013235D"/>
    <w:rsid w:val="00135EA9"/>
    <w:rsid w:val="001366D5"/>
    <w:rsid w:val="001379B7"/>
    <w:rsid w:val="001401AB"/>
    <w:rsid w:val="00140FF4"/>
    <w:rsid w:val="00142B7D"/>
    <w:rsid w:val="00145B71"/>
    <w:rsid w:val="001466BA"/>
    <w:rsid w:val="00146949"/>
    <w:rsid w:val="00146C6A"/>
    <w:rsid w:val="00147076"/>
    <w:rsid w:val="0014760D"/>
    <w:rsid w:val="001476B8"/>
    <w:rsid w:val="001509EA"/>
    <w:rsid w:val="001527C7"/>
    <w:rsid w:val="0015324A"/>
    <w:rsid w:val="00154097"/>
    <w:rsid w:val="001544A0"/>
    <w:rsid w:val="001546C5"/>
    <w:rsid w:val="00160525"/>
    <w:rsid w:val="00161AFC"/>
    <w:rsid w:val="00163DC7"/>
    <w:rsid w:val="00163E97"/>
    <w:rsid w:val="001640CD"/>
    <w:rsid w:val="001644AB"/>
    <w:rsid w:val="0016465D"/>
    <w:rsid w:val="0016565D"/>
    <w:rsid w:val="0017026F"/>
    <w:rsid w:val="00172DC4"/>
    <w:rsid w:val="00174D6C"/>
    <w:rsid w:val="0017582E"/>
    <w:rsid w:val="00176C3E"/>
    <w:rsid w:val="00177ABB"/>
    <w:rsid w:val="0018167F"/>
    <w:rsid w:val="0018168A"/>
    <w:rsid w:val="0018262A"/>
    <w:rsid w:val="0019276E"/>
    <w:rsid w:val="001946B5"/>
    <w:rsid w:val="00196269"/>
    <w:rsid w:val="00196972"/>
    <w:rsid w:val="0019699D"/>
    <w:rsid w:val="00197A17"/>
    <w:rsid w:val="001A01DA"/>
    <w:rsid w:val="001A1358"/>
    <w:rsid w:val="001A1596"/>
    <w:rsid w:val="001A161C"/>
    <w:rsid w:val="001A1633"/>
    <w:rsid w:val="001A1C10"/>
    <w:rsid w:val="001A24D2"/>
    <w:rsid w:val="001A2735"/>
    <w:rsid w:val="001A2F5C"/>
    <w:rsid w:val="001A3D65"/>
    <w:rsid w:val="001A5044"/>
    <w:rsid w:val="001A65AA"/>
    <w:rsid w:val="001A7D30"/>
    <w:rsid w:val="001B1E17"/>
    <w:rsid w:val="001B343E"/>
    <w:rsid w:val="001B444E"/>
    <w:rsid w:val="001B654A"/>
    <w:rsid w:val="001B6BA2"/>
    <w:rsid w:val="001B7F7C"/>
    <w:rsid w:val="001C0A79"/>
    <w:rsid w:val="001C359F"/>
    <w:rsid w:val="001C412A"/>
    <w:rsid w:val="001C485D"/>
    <w:rsid w:val="001C4DB0"/>
    <w:rsid w:val="001C71A7"/>
    <w:rsid w:val="001C7D69"/>
    <w:rsid w:val="001D000A"/>
    <w:rsid w:val="001D1123"/>
    <w:rsid w:val="001D20DA"/>
    <w:rsid w:val="001D2FDD"/>
    <w:rsid w:val="001D30C7"/>
    <w:rsid w:val="001D363F"/>
    <w:rsid w:val="001D389E"/>
    <w:rsid w:val="001D55B5"/>
    <w:rsid w:val="001D5D08"/>
    <w:rsid w:val="001E1E01"/>
    <w:rsid w:val="001E2298"/>
    <w:rsid w:val="001E236C"/>
    <w:rsid w:val="001E2A76"/>
    <w:rsid w:val="001E634B"/>
    <w:rsid w:val="001E6524"/>
    <w:rsid w:val="001F013A"/>
    <w:rsid w:val="001F048B"/>
    <w:rsid w:val="001F0AC6"/>
    <w:rsid w:val="001F1C46"/>
    <w:rsid w:val="001F230F"/>
    <w:rsid w:val="001F2911"/>
    <w:rsid w:val="001F2B96"/>
    <w:rsid w:val="001F3376"/>
    <w:rsid w:val="001F3F5B"/>
    <w:rsid w:val="001F442F"/>
    <w:rsid w:val="001F58B1"/>
    <w:rsid w:val="001F5DC9"/>
    <w:rsid w:val="001F606C"/>
    <w:rsid w:val="001F6C70"/>
    <w:rsid w:val="001F71C9"/>
    <w:rsid w:val="001F750D"/>
    <w:rsid w:val="002014A3"/>
    <w:rsid w:val="00202C2F"/>
    <w:rsid w:val="00202F7F"/>
    <w:rsid w:val="00203047"/>
    <w:rsid w:val="002048B4"/>
    <w:rsid w:val="00206B90"/>
    <w:rsid w:val="00210E35"/>
    <w:rsid w:val="0021178D"/>
    <w:rsid w:val="00215323"/>
    <w:rsid w:val="00215424"/>
    <w:rsid w:val="0021556B"/>
    <w:rsid w:val="002160AC"/>
    <w:rsid w:val="00220569"/>
    <w:rsid w:val="00221B2F"/>
    <w:rsid w:val="00221F72"/>
    <w:rsid w:val="00224103"/>
    <w:rsid w:val="00224A70"/>
    <w:rsid w:val="00224C76"/>
    <w:rsid w:val="00224E51"/>
    <w:rsid w:val="00226DBE"/>
    <w:rsid w:val="002275FE"/>
    <w:rsid w:val="00227934"/>
    <w:rsid w:val="002318E6"/>
    <w:rsid w:val="00233224"/>
    <w:rsid w:val="00234850"/>
    <w:rsid w:val="0023644B"/>
    <w:rsid w:val="00236F91"/>
    <w:rsid w:val="002412E4"/>
    <w:rsid w:val="00241B8D"/>
    <w:rsid w:val="00244E14"/>
    <w:rsid w:val="002452BE"/>
    <w:rsid w:val="002460CD"/>
    <w:rsid w:val="00246DC2"/>
    <w:rsid w:val="00247F61"/>
    <w:rsid w:val="00250CE3"/>
    <w:rsid w:val="002517BD"/>
    <w:rsid w:val="00254010"/>
    <w:rsid w:val="00254D1B"/>
    <w:rsid w:val="00260859"/>
    <w:rsid w:val="00260914"/>
    <w:rsid w:val="0026093B"/>
    <w:rsid w:val="00261435"/>
    <w:rsid w:val="00262D8F"/>
    <w:rsid w:val="00265C07"/>
    <w:rsid w:val="00266786"/>
    <w:rsid w:val="002677CB"/>
    <w:rsid w:val="0027146D"/>
    <w:rsid w:val="002724CD"/>
    <w:rsid w:val="002727DC"/>
    <w:rsid w:val="00273C93"/>
    <w:rsid w:val="00273DCB"/>
    <w:rsid w:val="0027420D"/>
    <w:rsid w:val="0027684B"/>
    <w:rsid w:val="00276AD9"/>
    <w:rsid w:val="002775AF"/>
    <w:rsid w:val="00277DA7"/>
    <w:rsid w:val="002800F8"/>
    <w:rsid w:val="00286B8E"/>
    <w:rsid w:val="00286CF3"/>
    <w:rsid w:val="00286F5F"/>
    <w:rsid w:val="00287AD2"/>
    <w:rsid w:val="002923D8"/>
    <w:rsid w:val="00292872"/>
    <w:rsid w:val="00293688"/>
    <w:rsid w:val="002940B3"/>
    <w:rsid w:val="00294D35"/>
    <w:rsid w:val="00295525"/>
    <w:rsid w:val="0029635C"/>
    <w:rsid w:val="002969D4"/>
    <w:rsid w:val="002A0FEA"/>
    <w:rsid w:val="002A12F4"/>
    <w:rsid w:val="002A3AED"/>
    <w:rsid w:val="002A4340"/>
    <w:rsid w:val="002A4DEC"/>
    <w:rsid w:val="002B167C"/>
    <w:rsid w:val="002B3B1F"/>
    <w:rsid w:val="002B5598"/>
    <w:rsid w:val="002B7BC5"/>
    <w:rsid w:val="002C13AE"/>
    <w:rsid w:val="002C1999"/>
    <w:rsid w:val="002C30D7"/>
    <w:rsid w:val="002C32DE"/>
    <w:rsid w:val="002C3C8C"/>
    <w:rsid w:val="002C45EF"/>
    <w:rsid w:val="002C4682"/>
    <w:rsid w:val="002C479C"/>
    <w:rsid w:val="002C48C5"/>
    <w:rsid w:val="002C54AE"/>
    <w:rsid w:val="002C6EA8"/>
    <w:rsid w:val="002C7DF6"/>
    <w:rsid w:val="002D1888"/>
    <w:rsid w:val="002D3571"/>
    <w:rsid w:val="002D3E4B"/>
    <w:rsid w:val="002D563C"/>
    <w:rsid w:val="002E0D90"/>
    <w:rsid w:val="002E21AB"/>
    <w:rsid w:val="002E222C"/>
    <w:rsid w:val="002E4619"/>
    <w:rsid w:val="002E6287"/>
    <w:rsid w:val="002E719B"/>
    <w:rsid w:val="002F38FF"/>
    <w:rsid w:val="002F3AC1"/>
    <w:rsid w:val="002F5262"/>
    <w:rsid w:val="002F6146"/>
    <w:rsid w:val="002F6BE6"/>
    <w:rsid w:val="002F6FFB"/>
    <w:rsid w:val="00300076"/>
    <w:rsid w:val="00300E0D"/>
    <w:rsid w:val="00302289"/>
    <w:rsid w:val="00302BFC"/>
    <w:rsid w:val="00303558"/>
    <w:rsid w:val="0030515D"/>
    <w:rsid w:val="00306C1A"/>
    <w:rsid w:val="003070EF"/>
    <w:rsid w:val="00307CA2"/>
    <w:rsid w:val="00311FE8"/>
    <w:rsid w:val="00312FF9"/>
    <w:rsid w:val="003135C2"/>
    <w:rsid w:val="00314D66"/>
    <w:rsid w:val="00315A10"/>
    <w:rsid w:val="00315AD6"/>
    <w:rsid w:val="003170CD"/>
    <w:rsid w:val="00321ACF"/>
    <w:rsid w:val="0032223D"/>
    <w:rsid w:val="0032266A"/>
    <w:rsid w:val="00324ED8"/>
    <w:rsid w:val="00325464"/>
    <w:rsid w:val="00325DAF"/>
    <w:rsid w:val="003301EB"/>
    <w:rsid w:val="00330CAD"/>
    <w:rsid w:val="00330F88"/>
    <w:rsid w:val="003311BA"/>
    <w:rsid w:val="0033142C"/>
    <w:rsid w:val="00331AF6"/>
    <w:rsid w:val="003320E6"/>
    <w:rsid w:val="00332323"/>
    <w:rsid w:val="00332B51"/>
    <w:rsid w:val="00335109"/>
    <w:rsid w:val="00337A02"/>
    <w:rsid w:val="00341BDA"/>
    <w:rsid w:val="00342E91"/>
    <w:rsid w:val="00344FA7"/>
    <w:rsid w:val="003467D0"/>
    <w:rsid w:val="00350A98"/>
    <w:rsid w:val="003518A4"/>
    <w:rsid w:val="00352371"/>
    <w:rsid w:val="00353667"/>
    <w:rsid w:val="003536EB"/>
    <w:rsid w:val="00356593"/>
    <w:rsid w:val="0035763B"/>
    <w:rsid w:val="00360B03"/>
    <w:rsid w:val="00361349"/>
    <w:rsid w:val="00362842"/>
    <w:rsid w:val="003629AE"/>
    <w:rsid w:val="00364255"/>
    <w:rsid w:val="00366043"/>
    <w:rsid w:val="00367667"/>
    <w:rsid w:val="0037011C"/>
    <w:rsid w:val="003705B8"/>
    <w:rsid w:val="0037069D"/>
    <w:rsid w:val="00371222"/>
    <w:rsid w:val="00374588"/>
    <w:rsid w:val="00374FC5"/>
    <w:rsid w:val="00377337"/>
    <w:rsid w:val="00384B47"/>
    <w:rsid w:val="00385005"/>
    <w:rsid w:val="00385A6F"/>
    <w:rsid w:val="003868FA"/>
    <w:rsid w:val="0039456A"/>
    <w:rsid w:val="00395183"/>
    <w:rsid w:val="003957D6"/>
    <w:rsid w:val="003A0960"/>
    <w:rsid w:val="003A0B29"/>
    <w:rsid w:val="003A2432"/>
    <w:rsid w:val="003A3E97"/>
    <w:rsid w:val="003A4AB9"/>
    <w:rsid w:val="003A5B8E"/>
    <w:rsid w:val="003A6317"/>
    <w:rsid w:val="003A662B"/>
    <w:rsid w:val="003A6FDA"/>
    <w:rsid w:val="003B0BBD"/>
    <w:rsid w:val="003B1230"/>
    <w:rsid w:val="003B5297"/>
    <w:rsid w:val="003B6267"/>
    <w:rsid w:val="003B738F"/>
    <w:rsid w:val="003C14FC"/>
    <w:rsid w:val="003C1A2B"/>
    <w:rsid w:val="003C1C43"/>
    <w:rsid w:val="003C1F3B"/>
    <w:rsid w:val="003C25A4"/>
    <w:rsid w:val="003C33E4"/>
    <w:rsid w:val="003C3AF8"/>
    <w:rsid w:val="003C49C7"/>
    <w:rsid w:val="003C68D5"/>
    <w:rsid w:val="003C6996"/>
    <w:rsid w:val="003C6A37"/>
    <w:rsid w:val="003C7073"/>
    <w:rsid w:val="003C7CED"/>
    <w:rsid w:val="003D0517"/>
    <w:rsid w:val="003D1BEE"/>
    <w:rsid w:val="003D3341"/>
    <w:rsid w:val="003D3E9D"/>
    <w:rsid w:val="003D49F1"/>
    <w:rsid w:val="003D559B"/>
    <w:rsid w:val="003D7425"/>
    <w:rsid w:val="003E020F"/>
    <w:rsid w:val="003E0657"/>
    <w:rsid w:val="003E0771"/>
    <w:rsid w:val="003E2F73"/>
    <w:rsid w:val="003E32ED"/>
    <w:rsid w:val="003E4794"/>
    <w:rsid w:val="003E4B90"/>
    <w:rsid w:val="003E5DFB"/>
    <w:rsid w:val="003E5FEA"/>
    <w:rsid w:val="003E649F"/>
    <w:rsid w:val="003E6BFA"/>
    <w:rsid w:val="003E766E"/>
    <w:rsid w:val="003F03A8"/>
    <w:rsid w:val="003F57C9"/>
    <w:rsid w:val="003F6D04"/>
    <w:rsid w:val="003F6D80"/>
    <w:rsid w:val="003F7206"/>
    <w:rsid w:val="00400DC2"/>
    <w:rsid w:val="00401478"/>
    <w:rsid w:val="00403406"/>
    <w:rsid w:val="00404775"/>
    <w:rsid w:val="00405191"/>
    <w:rsid w:val="00405B2A"/>
    <w:rsid w:val="00406346"/>
    <w:rsid w:val="00406D93"/>
    <w:rsid w:val="0041037A"/>
    <w:rsid w:val="00410BEC"/>
    <w:rsid w:val="0041103B"/>
    <w:rsid w:val="004123AB"/>
    <w:rsid w:val="00413E7C"/>
    <w:rsid w:val="00413F62"/>
    <w:rsid w:val="00414AC5"/>
    <w:rsid w:val="00414EBB"/>
    <w:rsid w:val="00415D91"/>
    <w:rsid w:val="0041646C"/>
    <w:rsid w:val="00417780"/>
    <w:rsid w:val="00417BF3"/>
    <w:rsid w:val="004218B2"/>
    <w:rsid w:val="00421C5E"/>
    <w:rsid w:val="00421FD3"/>
    <w:rsid w:val="004236C7"/>
    <w:rsid w:val="00423FC7"/>
    <w:rsid w:val="00424622"/>
    <w:rsid w:val="00424649"/>
    <w:rsid w:val="00424DBF"/>
    <w:rsid w:val="00425641"/>
    <w:rsid w:val="00426000"/>
    <w:rsid w:val="00426224"/>
    <w:rsid w:val="00430F73"/>
    <w:rsid w:val="004327A5"/>
    <w:rsid w:val="00432F0E"/>
    <w:rsid w:val="004339C7"/>
    <w:rsid w:val="00433D96"/>
    <w:rsid w:val="004354D9"/>
    <w:rsid w:val="00435F11"/>
    <w:rsid w:val="00436A80"/>
    <w:rsid w:val="00440945"/>
    <w:rsid w:val="00441D57"/>
    <w:rsid w:val="00444B57"/>
    <w:rsid w:val="004454A0"/>
    <w:rsid w:val="00446273"/>
    <w:rsid w:val="00446AF4"/>
    <w:rsid w:val="0044727B"/>
    <w:rsid w:val="00447B1C"/>
    <w:rsid w:val="00450267"/>
    <w:rsid w:val="00450E2A"/>
    <w:rsid w:val="00451458"/>
    <w:rsid w:val="00451696"/>
    <w:rsid w:val="00455D28"/>
    <w:rsid w:val="00456166"/>
    <w:rsid w:val="004567CD"/>
    <w:rsid w:val="004572AF"/>
    <w:rsid w:val="004576D5"/>
    <w:rsid w:val="00460176"/>
    <w:rsid w:val="00460CC3"/>
    <w:rsid w:val="00460F3F"/>
    <w:rsid w:val="00462842"/>
    <w:rsid w:val="00462979"/>
    <w:rsid w:val="00463955"/>
    <w:rsid w:val="00464291"/>
    <w:rsid w:val="00464A09"/>
    <w:rsid w:val="00464F98"/>
    <w:rsid w:val="00465185"/>
    <w:rsid w:val="004653A0"/>
    <w:rsid w:val="004660CC"/>
    <w:rsid w:val="00466378"/>
    <w:rsid w:val="00466594"/>
    <w:rsid w:val="00470D7F"/>
    <w:rsid w:val="004710C3"/>
    <w:rsid w:val="004720CE"/>
    <w:rsid w:val="00472202"/>
    <w:rsid w:val="004723FA"/>
    <w:rsid w:val="004747CF"/>
    <w:rsid w:val="00475193"/>
    <w:rsid w:val="00477094"/>
    <w:rsid w:val="00477851"/>
    <w:rsid w:val="00480480"/>
    <w:rsid w:val="004809B5"/>
    <w:rsid w:val="0048300F"/>
    <w:rsid w:val="00484200"/>
    <w:rsid w:val="00485336"/>
    <w:rsid w:val="00485339"/>
    <w:rsid w:val="00486383"/>
    <w:rsid w:val="00487F17"/>
    <w:rsid w:val="00490881"/>
    <w:rsid w:val="00490BCF"/>
    <w:rsid w:val="004914B9"/>
    <w:rsid w:val="004926B9"/>
    <w:rsid w:val="00492B06"/>
    <w:rsid w:val="00492C52"/>
    <w:rsid w:val="00492C60"/>
    <w:rsid w:val="00493B68"/>
    <w:rsid w:val="0049409C"/>
    <w:rsid w:val="00494929"/>
    <w:rsid w:val="00495C8C"/>
    <w:rsid w:val="0049612B"/>
    <w:rsid w:val="00496434"/>
    <w:rsid w:val="004965B6"/>
    <w:rsid w:val="00497568"/>
    <w:rsid w:val="004A0382"/>
    <w:rsid w:val="004A1848"/>
    <w:rsid w:val="004A2AE5"/>
    <w:rsid w:val="004A3081"/>
    <w:rsid w:val="004A408E"/>
    <w:rsid w:val="004A5156"/>
    <w:rsid w:val="004A6035"/>
    <w:rsid w:val="004A7DF3"/>
    <w:rsid w:val="004B02A7"/>
    <w:rsid w:val="004B12D8"/>
    <w:rsid w:val="004B16D2"/>
    <w:rsid w:val="004B76C6"/>
    <w:rsid w:val="004B7F5D"/>
    <w:rsid w:val="004C3A11"/>
    <w:rsid w:val="004C481D"/>
    <w:rsid w:val="004C628F"/>
    <w:rsid w:val="004C6969"/>
    <w:rsid w:val="004C70F1"/>
    <w:rsid w:val="004D02AB"/>
    <w:rsid w:val="004D05EF"/>
    <w:rsid w:val="004D1BEF"/>
    <w:rsid w:val="004D269C"/>
    <w:rsid w:val="004D5BB8"/>
    <w:rsid w:val="004D61BC"/>
    <w:rsid w:val="004D62AE"/>
    <w:rsid w:val="004D712B"/>
    <w:rsid w:val="004E1281"/>
    <w:rsid w:val="004E12A6"/>
    <w:rsid w:val="004E2BE1"/>
    <w:rsid w:val="004E2C42"/>
    <w:rsid w:val="004E2C6D"/>
    <w:rsid w:val="004E3A75"/>
    <w:rsid w:val="004E3CCC"/>
    <w:rsid w:val="004E59AF"/>
    <w:rsid w:val="004E727C"/>
    <w:rsid w:val="004E74FF"/>
    <w:rsid w:val="004F0F2C"/>
    <w:rsid w:val="004F286D"/>
    <w:rsid w:val="004F4177"/>
    <w:rsid w:val="004F51A5"/>
    <w:rsid w:val="00501A34"/>
    <w:rsid w:val="00502FD0"/>
    <w:rsid w:val="005032ED"/>
    <w:rsid w:val="00503AA6"/>
    <w:rsid w:val="00505F79"/>
    <w:rsid w:val="00506652"/>
    <w:rsid w:val="005066B0"/>
    <w:rsid w:val="00506C84"/>
    <w:rsid w:val="00507552"/>
    <w:rsid w:val="00507598"/>
    <w:rsid w:val="0050788D"/>
    <w:rsid w:val="00510917"/>
    <w:rsid w:val="00510E4A"/>
    <w:rsid w:val="0051143C"/>
    <w:rsid w:val="00511A17"/>
    <w:rsid w:val="00511B60"/>
    <w:rsid w:val="005123F7"/>
    <w:rsid w:val="00513651"/>
    <w:rsid w:val="005143FE"/>
    <w:rsid w:val="00514509"/>
    <w:rsid w:val="00514C77"/>
    <w:rsid w:val="00517B62"/>
    <w:rsid w:val="00521268"/>
    <w:rsid w:val="00521AF2"/>
    <w:rsid w:val="0052480B"/>
    <w:rsid w:val="0052566E"/>
    <w:rsid w:val="005269FC"/>
    <w:rsid w:val="00527EF8"/>
    <w:rsid w:val="00530562"/>
    <w:rsid w:val="00530CF5"/>
    <w:rsid w:val="00530DA4"/>
    <w:rsid w:val="00531BFC"/>
    <w:rsid w:val="0053284C"/>
    <w:rsid w:val="005333F8"/>
    <w:rsid w:val="00533481"/>
    <w:rsid w:val="00533C16"/>
    <w:rsid w:val="005353F7"/>
    <w:rsid w:val="00535403"/>
    <w:rsid w:val="005356F4"/>
    <w:rsid w:val="00535892"/>
    <w:rsid w:val="0053594A"/>
    <w:rsid w:val="00535A53"/>
    <w:rsid w:val="00535A61"/>
    <w:rsid w:val="005365B2"/>
    <w:rsid w:val="00536AB2"/>
    <w:rsid w:val="00537053"/>
    <w:rsid w:val="00537963"/>
    <w:rsid w:val="00540CFA"/>
    <w:rsid w:val="00541A8B"/>
    <w:rsid w:val="00542C08"/>
    <w:rsid w:val="00544D3F"/>
    <w:rsid w:val="00550A34"/>
    <w:rsid w:val="00550C87"/>
    <w:rsid w:val="00550EC5"/>
    <w:rsid w:val="00550ECD"/>
    <w:rsid w:val="00551BBE"/>
    <w:rsid w:val="0055271C"/>
    <w:rsid w:val="00553575"/>
    <w:rsid w:val="00553704"/>
    <w:rsid w:val="00555F52"/>
    <w:rsid w:val="00556F4D"/>
    <w:rsid w:val="005618BA"/>
    <w:rsid w:val="00562819"/>
    <w:rsid w:val="0056434C"/>
    <w:rsid w:val="00564C29"/>
    <w:rsid w:val="00566C5A"/>
    <w:rsid w:val="00570002"/>
    <w:rsid w:val="005710E4"/>
    <w:rsid w:val="00572247"/>
    <w:rsid w:val="005737F8"/>
    <w:rsid w:val="005754A0"/>
    <w:rsid w:val="005763E0"/>
    <w:rsid w:val="00576C2D"/>
    <w:rsid w:val="00580CFF"/>
    <w:rsid w:val="00581810"/>
    <w:rsid w:val="00582056"/>
    <w:rsid w:val="00582319"/>
    <w:rsid w:val="00583339"/>
    <w:rsid w:val="00583EB2"/>
    <w:rsid w:val="00584901"/>
    <w:rsid w:val="0058493A"/>
    <w:rsid w:val="00584C7E"/>
    <w:rsid w:val="00584DC2"/>
    <w:rsid w:val="00584F72"/>
    <w:rsid w:val="00585A9A"/>
    <w:rsid w:val="00585E84"/>
    <w:rsid w:val="00591AE9"/>
    <w:rsid w:val="00592C7A"/>
    <w:rsid w:val="0059333A"/>
    <w:rsid w:val="00596940"/>
    <w:rsid w:val="00596CCA"/>
    <w:rsid w:val="00597F5D"/>
    <w:rsid w:val="005A2545"/>
    <w:rsid w:val="005A3942"/>
    <w:rsid w:val="005A3EB4"/>
    <w:rsid w:val="005A497B"/>
    <w:rsid w:val="005A49E7"/>
    <w:rsid w:val="005A5D0A"/>
    <w:rsid w:val="005A76D1"/>
    <w:rsid w:val="005B0DCA"/>
    <w:rsid w:val="005B2A7F"/>
    <w:rsid w:val="005B3E6B"/>
    <w:rsid w:val="005B6964"/>
    <w:rsid w:val="005B79C4"/>
    <w:rsid w:val="005C1D49"/>
    <w:rsid w:val="005C1DE2"/>
    <w:rsid w:val="005C2D38"/>
    <w:rsid w:val="005C35A7"/>
    <w:rsid w:val="005C4929"/>
    <w:rsid w:val="005D0EA4"/>
    <w:rsid w:val="005D1498"/>
    <w:rsid w:val="005D1B08"/>
    <w:rsid w:val="005D4F4A"/>
    <w:rsid w:val="005D5A1F"/>
    <w:rsid w:val="005E06E8"/>
    <w:rsid w:val="005E1A4B"/>
    <w:rsid w:val="005E48BB"/>
    <w:rsid w:val="005E779D"/>
    <w:rsid w:val="005F06D1"/>
    <w:rsid w:val="005F347D"/>
    <w:rsid w:val="005F373D"/>
    <w:rsid w:val="005F5700"/>
    <w:rsid w:val="006005CE"/>
    <w:rsid w:val="00600C3A"/>
    <w:rsid w:val="006011AF"/>
    <w:rsid w:val="006017D8"/>
    <w:rsid w:val="00601A6A"/>
    <w:rsid w:val="006020D0"/>
    <w:rsid w:val="006022FD"/>
    <w:rsid w:val="00602980"/>
    <w:rsid w:val="0060312A"/>
    <w:rsid w:val="00605429"/>
    <w:rsid w:val="0060671B"/>
    <w:rsid w:val="00607AA5"/>
    <w:rsid w:val="00610236"/>
    <w:rsid w:val="00611676"/>
    <w:rsid w:val="0061350B"/>
    <w:rsid w:val="00613C86"/>
    <w:rsid w:val="00614CC4"/>
    <w:rsid w:val="00614DBD"/>
    <w:rsid w:val="0061514A"/>
    <w:rsid w:val="00615739"/>
    <w:rsid w:val="0061698E"/>
    <w:rsid w:val="006211F8"/>
    <w:rsid w:val="00621A23"/>
    <w:rsid w:val="00622550"/>
    <w:rsid w:val="00622C3B"/>
    <w:rsid w:val="0062532A"/>
    <w:rsid w:val="006265F8"/>
    <w:rsid w:val="00627D04"/>
    <w:rsid w:val="006305FB"/>
    <w:rsid w:val="0063093B"/>
    <w:rsid w:val="00632EA8"/>
    <w:rsid w:val="006330BE"/>
    <w:rsid w:val="0063386F"/>
    <w:rsid w:val="0063654F"/>
    <w:rsid w:val="00637349"/>
    <w:rsid w:val="0064088E"/>
    <w:rsid w:val="00644C22"/>
    <w:rsid w:val="006455F2"/>
    <w:rsid w:val="006463E1"/>
    <w:rsid w:val="0064738C"/>
    <w:rsid w:val="00647F86"/>
    <w:rsid w:val="00650BD8"/>
    <w:rsid w:val="00652112"/>
    <w:rsid w:val="0065269D"/>
    <w:rsid w:val="0066053F"/>
    <w:rsid w:val="00661240"/>
    <w:rsid w:val="006643FD"/>
    <w:rsid w:val="00664659"/>
    <w:rsid w:val="00664AB4"/>
    <w:rsid w:val="00666803"/>
    <w:rsid w:val="00666C15"/>
    <w:rsid w:val="00667B4E"/>
    <w:rsid w:val="00667E62"/>
    <w:rsid w:val="00671AF9"/>
    <w:rsid w:val="00673157"/>
    <w:rsid w:val="006737BB"/>
    <w:rsid w:val="00673B81"/>
    <w:rsid w:val="00673BFF"/>
    <w:rsid w:val="00675AB8"/>
    <w:rsid w:val="0067616C"/>
    <w:rsid w:val="0067712E"/>
    <w:rsid w:val="0068006A"/>
    <w:rsid w:val="006823D4"/>
    <w:rsid w:val="0068296A"/>
    <w:rsid w:val="00682AEE"/>
    <w:rsid w:val="00684929"/>
    <w:rsid w:val="00684A7D"/>
    <w:rsid w:val="00684BC7"/>
    <w:rsid w:val="0068621C"/>
    <w:rsid w:val="00686774"/>
    <w:rsid w:val="00687A1C"/>
    <w:rsid w:val="00690113"/>
    <w:rsid w:val="006901F1"/>
    <w:rsid w:val="006907A7"/>
    <w:rsid w:val="00691760"/>
    <w:rsid w:val="0069214B"/>
    <w:rsid w:val="0069308C"/>
    <w:rsid w:val="00693159"/>
    <w:rsid w:val="00693D10"/>
    <w:rsid w:val="006955FE"/>
    <w:rsid w:val="0069589B"/>
    <w:rsid w:val="00696971"/>
    <w:rsid w:val="006A0282"/>
    <w:rsid w:val="006A0AB7"/>
    <w:rsid w:val="006A1960"/>
    <w:rsid w:val="006A2501"/>
    <w:rsid w:val="006A2D88"/>
    <w:rsid w:val="006A4F5F"/>
    <w:rsid w:val="006A65EF"/>
    <w:rsid w:val="006A6757"/>
    <w:rsid w:val="006A68F8"/>
    <w:rsid w:val="006A78D5"/>
    <w:rsid w:val="006A7FD5"/>
    <w:rsid w:val="006B007D"/>
    <w:rsid w:val="006B0308"/>
    <w:rsid w:val="006B05AD"/>
    <w:rsid w:val="006B1A31"/>
    <w:rsid w:val="006B1EBA"/>
    <w:rsid w:val="006B356D"/>
    <w:rsid w:val="006B4041"/>
    <w:rsid w:val="006B4CEE"/>
    <w:rsid w:val="006C0486"/>
    <w:rsid w:val="006C13EF"/>
    <w:rsid w:val="006C204D"/>
    <w:rsid w:val="006C3381"/>
    <w:rsid w:val="006C347D"/>
    <w:rsid w:val="006C3B0B"/>
    <w:rsid w:val="006C3ED7"/>
    <w:rsid w:val="006C4F5C"/>
    <w:rsid w:val="006C5E62"/>
    <w:rsid w:val="006C709F"/>
    <w:rsid w:val="006C7719"/>
    <w:rsid w:val="006C7F15"/>
    <w:rsid w:val="006D1E4C"/>
    <w:rsid w:val="006D253E"/>
    <w:rsid w:val="006D390A"/>
    <w:rsid w:val="006D3A9B"/>
    <w:rsid w:val="006D3C79"/>
    <w:rsid w:val="006D4350"/>
    <w:rsid w:val="006D4BE6"/>
    <w:rsid w:val="006D4F92"/>
    <w:rsid w:val="006D5576"/>
    <w:rsid w:val="006E08E5"/>
    <w:rsid w:val="006E0BA3"/>
    <w:rsid w:val="006E18BA"/>
    <w:rsid w:val="006E2465"/>
    <w:rsid w:val="006E30EE"/>
    <w:rsid w:val="006E3B71"/>
    <w:rsid w:val="006E449D"/>
    <w:rsid w:val="006E4C34"/>
    <w:rsid w:val="006E5ED6"/>
    <w:rsid w:val="006E66C0"/>
    <w:rsid w:val="006E6AAC"/>
    <w:rsid w:val="006E6DD7"/>
    <w:rsid w:val="006F020E"/>
    <w:rsid w:val="006F0DC2"/>
    <w:rsid w:val="006F0F14"/>
    <w:rsid w:val="006F1FED"/>
    <w:rsid w:val="006F250F"/>
    <w:rsid w:val="006F3AEE"/>
    <w:rsid w:val="006F4313"/>
    <w:rsid w:val="006F43D3"/>
    <w:rsid w:val="006F4560"/>
    <w:rsid w:val="006F4DFC"/>
    <w:rsid w:val="006F5BFA"/>
    <w:rsid w:val="006F6005"/>
    <w:rsid w:val="006F69D0"/>
    <w:rsid w:val="0070154E"/>
    <w:rsid w:val="00702412"/>
    <w:rsid w:val="0070361A"/>
    <w:rsid w:val="007038C7"/>
    <w:rsid w:val="00704C0B"/>
    <w:rsid w:val="007056FB"/>
    <w:rsid w:val="00705719"/>
    <w:rsid w:val="00706CCF"/>
    <w:rsid w:val="0070792B"/>
    <w:rsid w:val="007100F3"/>
    <w:rsid w:val="00710264"/>
    <w:rsid w:val="007124C8"/>
    <w:rsid w:val="007146B5"/>
    <w:rsid w:val="0071471A"/>
    <w:rsid w:val="00714AD4"/>
    <w:rsid w:val="00715BE5"/>
    <w:rsid w:val="0071621A"/>
    <w:rsid w:val="00721006"/>
    <w:rsid w:val="00721E77"/>
    <w:rsid w:val="00722F3E"/>
    <w:rsid w:val="00722FC1"/>
    <w:rsid w:val="007232FF"/>
    <w:rsid w:val="00723ACA"/>
    <w:rsid w:val="00723EF9"/>
    <w:rsid w:val="00724768"/>
    <w:rsid w:val="00725E9C"/>
    <w:rsid w:val="00727CAC"/>
    <w:rsid w:val="0073081D"/>
    <w:rsid w:val="0073182A"/>
    <w:rsid w:val="0073297A"/>
    <w:rsid w:val="007329A4"/>
    <w:rsid w:val="0073462F"/>
    <w:rsid w:val="007369A7"/>
    <w:rsid w:val="00737103"/>
    <w:rsid w:val="00737435"/>
    <w:rsid w:val="007374DA"/>
    <w:rsid w:val="007405DE"/>
    <w:rsid w:val="00741833"/>
    <w:rsid w:val="00741BA8"/>
    <w:rsid w:val="00743126"/>
    <w:rsid w:val="00743341"/>
    <w:rsid w:val="0074488F"/>
    <w:rsid w:val="00744F07"/>
    <w:rsid w:val="00746509"/>
    <w:rsid w:val="007467C3"/>
    <w:rsid w:val="00746D4A"/>
    <w:rsid w:val="00750B93"/>
    <w:rsid w:val="00750FA8"/>
    <w:rsid w:val="007528ED"/>
    <w:rsid w:val="00754EC6"/>
    <w:rsid w:val="00754FD2"/>
    <w:rsid w:val="007578E3"/>
    <w:rsid w:val="00760EB8"/>
    <w:rsid w:val="00761CB7"/>
    <w:rsid w:val="00762A68"/>
    <w:rsid w:val="00763DC9"/>
    <w:rsid w:val="007643C1"/>
    <w:rsid w:val="007645D3"/>
    <w:rsid w:val="0076495E"/>
    <w:rsid w:val="007675EB"/>
    <w:rsid w:val="007713AD"/>
    <w:rsid w:val="0077207E"/>
    <w:rsid w:val="00772499"/>
    <w:rsid w:val="00772619"/>
    <w:rsid w:val="00774221"/>
    <w:rsid w:val="007751F0"/>
    <w:rsid w:val="0077594F"/>
    <w:rsid w:val="00776986"/>
    <w:rsid w:val="00780888"/>
    <w:rsid w:val="00781216"/>
    <w:rsid w:val="007828DB"/>
    <w:rsid w:val="00783912"/>
    <w:rsid w:val="00784F50"/>
    <w:rsid w:val="007851A1"/>
    <w:rsid w:val="00785BB4"/>
    <w:rsid w:val="00785C20"/>
    <w:rsid w:val="007870E4"/>
    <w:rsid w:val="00791240"/>
    <w:rsid w:val="00791400"/>
    <w:rsid w:val="0079330B"/>
    <w:rsid w:val="007936AF"/>
    <w:rsid w:val="00793D54"/>
    <w:rsid w:val="00794AF2"/>
    <w:rsid w:val="00795393"/>
    <w:rsid w:val="00795B9E"/>
    <w:rsid w:val="00795C35"/>
    <w:rsid w:val="0079763B"/>
    <w:rsid w:val="007A0F36"/>
    <w:rsid w:val="007A46A7"/>
    <w:rsid w:val="007A5414"/>
    <w:rsid w:val="007A56CD"/>
    <w:rsid w:val="007A5CB3"/>
    <w:rsid w:val="007A5F5E"/>
    <w:rsid w:val="007A61C3"/>
    <w:rsid w:val="007A6428"/>
    <w:rsid w:val="007A6DB2"/>
    <w:rsid w:val="007A7E9B"/>
    <w:rsid w:val="007B0ED8"/>
    <w:rsid w:val="007B15ED"/>
    <w:rsid w:val="007B1855"/>
    <w:rsid w:val="007B24B8"/>
    <w:rsid w:val="007B2C22"/>
    <w:rsid w:val="007B4560"/>
    <w:rsid w:val="007B4A4B"/>
    <w:rsid w:val="007B5694"/>
    <w:rsid w:val="007B5C6A"/>
    <w:rsid w:val="007B5E50"/>
    <w:rsid w:val="007B5F6E"/>
    <w:rsid w:val="007B7CAB"/>
    <w:rsid w:val="007C008F"/>
    <w:rsid w:val="007C0134"/>
    <w:rsid w:val="007C1E5F"/>
    <w:rsid w:val="007C2C49"/>
    <w:rsid w:val="007C3A9B"/>
    <w:rsid w:val="007C479C"/>
    <w:rsid w:val="007C65CC"/>
    <w:rsid w:val="007C699E"/>
    <w:rsid w:val="007C71F4"/>
    <w:rsid w:val="007C7341"/>
    <w:rsid w:val="007D0956"/>
    <w:rsid w:val="007D1987"/>
    <w:rsid w:val="007D1CAD"/>
    <w:rsid w:val="007D35D3"/>
    <w:rsid w:val="007D3ACE"/>
    <w:rsid w:val="007D3FB1"/>
    <w:rsid w:val="007D42B0"/>
    <w:rsid w:val="007D5460"/>
    <w:rsid w:val="007D6423"/>
    <w:rsid w:val="007D6ABA"/>
    <w:rsid w:val="007D6B75"/>
    <w:rsid w:val="007D7100"/>
    <w:rsid w:val="007E13B7"/>
    <w:rsid w:val="007E1617"/>
    <w:rsid w:val="007E1AD4"/>
    <w:rsid w:val="007E4235"/>
    <w:rsid w:val="007E44B4"/>
    <w:rsid w:val="007E50CB"/>
    <w:rsid w:val="007E724A"/>
    <w:rsid w:val="007F2A0D"/>
    <w:rsid w:val="007F3244"/>
    <w:rsid w:val="007F3A29"/>
    <w:rsid w:val="007F43D4"/>
    <w:rsid w:val="007F721B"/>
    <w:rsid w:val="00801B7C"/>
    <w:rsid w:val="00801CF8"/>
    <w:rsid w:val="008023BE"/>
    <w:rsid w:val="008026BE"/>
    <w:rsid w:val="00803EF2"/>
    <w:rsid w:val="008056FA"/>
    <w:rsid w:val="00806871"/>
    <w:rsid w:val="00806D0E"/>
    <w:rsid w:val="0081008E"/>
    <w:rsid w:val="0081107A"/>
    <w:rsid w:val="008117CD"/>
    <w:rsid w:val="00811F8F"/>
    <w:rsid w:val="00813FB4"/>
    <w:rsid w:val="00814772"/>
    <w:rsid w:val="00814AAF"/>
    <w:rsid w:val="00814B0B"/>
    <w:rsid w:val="00814E04"/>
    <w:rsid w:val="00816493"/>
    <w:rsid w:val="00816E56"/>
    <w:rsid w:val="00817C31"/>
    <w:rsid w:val="00817EAB"/>
    <w:rsid w:val="0082026A"/>
    <w:rsid w:val="00820B58"/>
    <w:rsid w:val="00821C4A"/>
    <w:rsid w:val="0082312E"/>
    <w:rsid w:val="008255F6"/>
    <w:rsid w:val="00825D90"/>
    <w:rsid w:val="00826A59"/>
    <w:rsid w:val="008317EF"/>
    <w:rsid w:val="00832CC3"/>
    <w:rsid w:val="00833197"/>
    <w:rsid w:val="0083329C"/>
    <w:rsid w:val="008345DD"/>
    <w:rsid w:val="00835C8A"/>
    <w:rsid w:val="00836B55"/>
    <w:rsid w:val="0083703F"/>
    <w:rsid w:val="00837B72"/>
    <w:rsid w:val="008405CA"/>
    <w:rsid w:val="0084153C"/>
    <w:rsid w:val="00843E81"/>
    <w:rsid w:val="0084458F"/>
    <w:rsid w:val="0084625A"/>
    <w:rsid w:val="0084707B"/>
    <w:rsid w:val="008476EB"/>
    <w:rsid w:val="0085077E"/>
    <w:rsid w:val="00852FCE"/>
    <w:rsid w:val="0085362C"/>
    <w:rsid w:val="008536DD"/>
    <w:rsid w:val="00854715"/>
    <w:rsid w:val="00855DE0"/>
    <w:rsid w:val="008569A4"/>
    <w:rsid w:val="00857900"/>
    <w:rsid w:val="0085791F"/>
    <w:rsid w:val="008603C7"/>
    <w:rsid w:val="0086082B"/>
    <w:rsid w:val="00862854"/>
    <w:rsid w:val="00863459"/>
    <w:rsid w:val="00863E6F"/>
    <w:rsid w:val="0086475F"/>
    <w:rsid w:val="008665DA"/>
    <w:rsid w:val="008666AC"/>
    <w:rsid w:val="00867623"/>
    <w:rsid w:val="00870389"/>
    <w:rsid w:val="0087100B"/>
    <w:rsid w:val="008713A4"/>
    <w:rsid w:val="008746A8"/>
    <w:rsid w:val="00874BAF"/>
    <w:rsid w:val="00874FA4"/>
    <w:rsid w:val="0087684C"/>
    <w:rsid w:val="00877AF0"/>
    <w:rsid w:val="0088049B"/>
    <w:rsid w:val="00880BE4"/>
    <w:rsid w:val="00880CE4"/>
    <w:rsid w:val="00881B06"/>
    <w:rsid w:val="008840A2"/>
    <w:rsid w:val="00884AC5"/>
    <w:rsid w:val="00884C0D"/>
    <w:rsid w:val="00885B22"/>
    <w:rsid w:val="008862A5"/>
    <w:rsid w:val="00891AA3"/>
    <w:rsid w:val="00892740"/>
    <w:rsid w:val="008930CD"/>
    <w:rsid w:val="008936F8"/>
    <w:rsid w:val="00893D3C"/>
    <w:rsid w:val="00894969"/>
    <w:rsid w:val="00896199"/>
    <w:rsid w:val="008A264D"/>
    <w:rsid w:val="008A300C"/>
    <w:rsid w:val="008A31F0"/>
    <w:rsid w:val="008A3281"/>
    <w:rsid w:val="008A590D"/>
    <w:rsid w:val="008A5C35"/>
    <w:rsid w:val="008A73AA"/>
    <w:rsid w:val="008A78A8"/>
    <w:rsid w:val="008A7CB0"/>
    <w:rsid w:val="008B206F"/>
    <w:rsid w:val="008B3D58"/>
    <w:rsid w:val="008B4009"/>
    <w:rsid w:val="008B428D"/>
    <w:rsid w:val="008B4B92"/>
    <w:rsid w:val="008B7AA4"/>
    <w:rsid w:val="008B7C1D"/>
    <w:rsid w:val="008B7FEC"/>
    <w:rsid w:val="008C3EA4"/>
    <w:rsid w:val="008C548D"/>
    <w:rsid w:val="008C688F"/>
    <w:rsid w:val="008C787F"/>
    <w:rsid w:val="008C7D8E"/>
    <w:rsid w:val="008C7FDD"/>
    <w:rsid w:val="008D03F0"/>
    <w:rsid w:val="008D0BE9"/>
    <w:rsid w:val="008D26B5"/>
    <w:rsid w:val="008D2E38"/>
    <w:rsid w:val="008D4A64"/>
    <w:rsid w:val="008D60ED"/>
    <w:rsid w:val="008D632D"/>
    <w:rsid w:val="008D63A2"/>
    <w:rsid w:val="008D6655"/>
    <w:rsid w:val="008E0C91"/>
    <w:rsid w:val="008E1A8F"/>
    <w:rsid w:val="008E1B85"/>
    <w:rsid w:val="008E1ECB"/>
    <w:rsid w:val="008E6130"/>
    <w:rsid w:val="008E6F86"/>
    <w:rsid w:val="008E7833"/>
    <w:rsid w:val="008F096E"/>
    <w:rsid w:val="008F2C72"/>
    <w:rsid w:val="008F33F6"/>
    <w:rsid w:val="008F3DDE"/>
    <w:rsid w:val="008F3E10"/>
    <w:rsid w:val="008F7565"/>
    <w:rsid w:val="009029F3"/>
    <w:rsid w:val="00903928"/>
    <w:rsid w:val="009044F6"/>
    <w:rsid w:val="009047F6"/>
    <w:rsid w:val="00905913"/>
    <w:rsid w:val="0090724D"/>
    <w:rsid w:val="00910522"/>
    <w:rsid w:val="00911026"/>
    <w:rsid w:val="009114E8"/>
    <w:rsid w:val="009116CC"/>
    <w:rsid w:val="009118A3"/>
    <w:rsid w:val="00913B38"/>
    <w:rsid w:val="00914E81"/>
    <w:rsid w:val="00915122"/>
    <w:rsid w:val="00915FFF"/>
    <w:rsid w:val="009173EC"/>
    <w:rsid w:val="0091784D"/>
    <w:rsid w:val="009211D8"/>
    <w:rsid w:val="009218CD"/>
    <w:rsid w:val="00921F90"/>
    <w:rsid w:val="00922772"/>
    <w:rsid w:val="00923ED5"/>
    <w:rsid w:val="00925013"/>
    <w:rsid w:val="009264C0"/>
    <w:rsid w:val="009265DD"/>
    <w:rsid w:val="00927D02"/>
    <w:rsid w:val="00930EE0"/>
    <w:rsid w:val="00931219"/>
    <w:rsid w:val="0093185A"/>
    <w:rsid w:val="0093196D"/>
    <w:rsid w:val="009320A3"/>
    <w:rsid w:val="0093253D"/>
    <w:rsid w:val="00932767"/>
    <w:rsid w:val="00932899"/>
    <w:rsid w:val="00933F11"/>
    <w:rsid w:val="009341AF"/>
    <w:rsid w:val="00934217"/>
    <w:rsid w:val="00934375"/>
    <w:rsid w:val="00935772"/>
    <w:rsid w:val="00936076"/>
    <w:rsid w:val="009416A7"/>
    <w:rsid w:val="00942AA1"/>
    <w:rsid w:val="00943AF5"/>
    <w:rsid w:val="00944B8D"/>
    <w:rsid w:val="0094777E"/>
    <w:rsid w:val="009516BE"/>
    <w:rsid w:val="009516DA"/>
    <w:rsid w:val="00953F99"/>
    <w:rsid w:val="009549E6"/>
    <w:rsid w:val="00956202"/>
    <w:rsid w:val="009601AC"/>
    <w:rsid w:val="0096059B"/>
    <w:rsid w:val="00960A7A"/>
    <w:rsid w:val="00960F78"/>
    <w:rsid w:val="00961137"/>
    <w:rsid w:val="009611E7"/>
    <w:rsid w:val="00962255"/>
    <w:rsid w:val="00962486"/>
    <w:rsid w:val="009633ED"/>
    <w:rsid w:val="00965971"/>
    <w:rsid w:val="00965FF6"/>
    <w:rsid w:val="0096652A"/>
    <w:rsid w:val="00967B66"/>
    <w:rsid w:val="00972C29"/>
    <w:rsid w:val="00973D91"/>
    <w:rsid w:val="0097443C"/>
    <w:rsid w:val="00974513"/>
    <w:rsid w:val="00974F09"/>
    <w:rsid w:val="00976FB9"/>
    <w:rsid w:val="00976FD5"/>
    <w:rsid w:val="00983561"/>
    <w:rsid w:val="00983632"/>
    <w:rsid w:val="00983934"/>
    <w:rsid w:val="00984562"/>
    <w:rsid w:val="00984A99"/>
    <w:rsid w:val="00984D99"/>
    <w:rsid w:val="009866EB"/>
    <w:rsid w:val="00990277"/>
    <w:rsid w:val="0099055C"/>
    <w:rsid w:val="009907DF"/>
    <w:rsid w:val="00994B38"/>
    <w:rsid w:val="00995462"/>
    <w:rsid w:val="009A009A"/>
    <w:rsid w:val="009A0145"/>
    <w:rsid w:val="009A1225"/>
    <w:rsid w:val="009A1EC3"/>
    <w:rsid w:val="009A3702"/>
    <w:rsid w:val="009A3F56"/>
    <w:rsid w:val="009A541A"/>
    <w:rsid w:val="009A6C99"/>
    <w:rsid w:val="009A7CE5"/>
    <w:rsid w:val="009B11EE"/>
    <w:rsid w:val="009B1496"/>
    <w:rsid w:val="009B1FFA"/>
    <w:rsid w:val="009B2A07"/>
    <w:rsid w:val="009C0430"/>
    <w:rsid w:val="009C098B"/>
    <w:rsid w:val="009C17D2"/>
    <w:rsid w:val="009C2106"/>
    <w:rsid w:val="009C38AA"/>
    <w:rsid w:val="009C4538"/>
    <w:rsid w:val="009D0A98"/>
    <w:rsid w:val="009D21A8"/>
    <w:rsid w:val="009D2722"/>
    <w:rsid w:val="009D298D"/>
    <w:rsid w:val="009D2A73"/>
    <w:rsid w:val="009D4ED7"/>
    <w:rsid w:val="009D4F86"/>
    <w:rsid w:val="009D5CAD"/>
    <w:rsid w:val="009D6529"/>
    <w:rsid w:val="009D7C4C"/>
    <w:rsid w:val="009E1F3B"/>
    <w:rsid w:val="009E222A"/>
    <w:rsid w:val="009E2CF8"/>
    <w:rsid w:val="009E2E7F"/>
    <w:rsid w:val="009E3E53"/>
    <w:rsid w:val="009E3F48"/>
    <w:rsid w:val="009E4D09"/>
    <w:rsid w:val="009E6E27"/>
    <w:rsid w:val="009F1D6E"/>
    <w:rsid w:val="009F5FF6"/>
    <w:rsid w:val="009F71A1"/>
    <w:rsid w:val="009F758B"/>
    <w:rsid w:val="00A0087C"/>
    <w:rsid w:val="00A0129A"/>
    <w:rsid w:val="00A015C8"/>
    <w:rsid w:val="00A01B43"/>
    <w:rsid w:val="00A0277C"/>
    <w:rsid w:val="00A027CC"/>
    <w:rsid w:val="00A02A87"/>
    <w:rsid w:val="00A03955"/>
    <w:rsid w:val="00A042F3"/>
    <w:rsid w:val="00A04F10"/>
    <w:rsid w:val="00A10E87"/>
    <w:rsid w:val="00A122C5"/>
    <w:rsid w:val="00A13790"/>
    <w:rsid w:val="00A14400"/>
    <w:rsid w:val="00A14EF1"/>
    <w:rsid w:val="00A171BB"/>
    <w:rsid w:val="00A216FA"/>
    <w:rsid w:val="00A21A2A"/>
    <w:rsid w:val="00A21A7C"/>
    <w:rsid w:val="00A23578"/>
    <w:rsid w:val="00A236E4"/>
    <w:rsid w:val="00A24733"/>
    <w:rsid w:val="00A253DF"/>
    <w:rsid w:val="00A31334"/>
    <w:rsid w:val="00A32415"/>
    <w:rsid w:val="00A3288E"/>
    <w:rsid w:val="00A335A6"/>
    <w:rsid w:val="00A34C9C"/>
    <w:rsid w:val="00A35DB0"/>
    <w:rsid w:val="00A36881"/>
    <w:rsid w:val="00A370D3"/>
    <w:rsid w:val="00A37AD3"/>
    <w:rsid w:val="00A37DC7"/>
    <w:rsid w:val="00A40ED5"/>
    <w:rsid w:val="00A411A1"/>
    <w:rsid w:val="00A41FA5"/>
    <w:rsid w:val="00A42588"/>
    <w:rsid w:val="00A438E3"/>
    <w:rsid w:val="00A44C5B"/>
    <w:rsid w:val="00A468F3"/>
    <w:rsid w:val="00A47B63"/>
    <w:rsid w:val="00A51930"/>
    <w:rsid w:val="00A5236B"/>
    <w:rsid w:val="00A523AA"/>
    <w:rsid w:val="00A52429"/>
    <w:rsid w:val="00A5295A"/>
    <w:rsid w:val="00A55183"/>
    <w:rsid w:val="00A556A6"/>
    <w:rsid w:val="00A56687"/>
    <w:rsid w:val="00A60721"/>
    <w:rsid w:val="00A60A48"/>
    <w:rsid w:val="00A61EE9"/>
    <w:rsid w:val="00A626B6"/>
    <w:rsid w:val="00A64B20"/>
    <w:rsid w:val="00A658AA"/>
    <w:rsid w:val="00A70304"/>
    <w:rsid w:val="00A70517"/>
    <w:rsid w:val="00A71980"/>
    <w:rsid w:val="00A7487C"/>
    <w:rsid w:val="00A76DA8"/>
    <w:rsid w:val="00A771BB"/>
    <w:rsid w:val="00A84845"/>
    <w:rsid w:val="00A85081"/>
    <w:rsid w:val="00A866A4"/>
    <w:rsid w:val="00A86C96"/>
    <w:rsid w:val="00A87C17"/>
    <w:rsid w:val="00A905E1"/>
    <w:rsid w:val="00A9083B"/>
    <w:rsid w:val="00A9132E"/>
    <w:rsid w:val="00A91F91"/>
    <w:rsid w:val="00A924EF"/>
    <w:rsid w:val="00A93A3B"/>
    <w:rsid w:val="00A9409B"/>
    <w:rsid w:val="00A95439"/>
    <w:rsid w:val="00A958A8"/>
    <w:rsid w:val="00A96CD0"/>
    <w:rsid w:val="00A974BC"/>
    <w:rsid w:val="00AA0629"/>
    <w:rsid w:val="00AA0CBF"/>
    <w:rsid w:val="00AA14C3"/>
    <w:rsid w:val="00AA2E59"/>
    <w:rsid w:val="00AA2EBE"/>
    <w:rsid w:val="00AA2F37"/>
    <w:rsid w:val="00AA38EE"/>
    <w:rsid w:val="00AA400A"/>
    <w:rsid w:val="00AA43AD"/>
    <w:rsid w:val="00AA4831"/>
    <w:rsid w:val="00AA74C6"/>
    <w:rsid w:val="00AA7DD3"/>
    <w:rsid w:val="00AA7FF0"/>
    <w:rsid w:val="00AB14FD"/>
    <w:rsid w:val="00AB20A9"/>
    <w:rsid w:val="00AB2ABC"/>
    <w:rsid w:val="00AB30BA"/>
    <w:rsid w:val="00AB339B"/>
    <w:rsid w:val="00AB4715"/>
    <w:rsid w:val="00AB4948"/>
    <w:rsid w:val="00AB522E"/>
    <w:rsid w:val="00AB5E7A"/>
    <w:rsid w:val="00AB684D"/>
    <w:rsid w:val="00AB7965"/>
    <w:rsid w:val="00AB79E7"/>
    <w:rsid w:val="00AC06AB"/>
    <w:rsid w:val="00AC0816"/>
    <w:rsid w:val="00AC148C"/>
    <w:rsid w:val="00AC1C16"/>
    <w:rsid w:val="00AC232F"/>
    <w:rsid w:val="00AC2620"/>
    <w:rsid w:val="00AC2DCA"/>
    <w:rsid w:val="00AC4966"/>
    <w:rsid w:val="00AC4DF8"/>
    <w:rsid w:val="00AC4F3E"/>
    <w:rsid w:val="00AC6493"/>
    <w:rsid w:val="00AC721B"/>
    <w:rsid w:val="00AC7BB0"/>
    <w:rsid w:val="00AC7FFC"/>
    <w:rsid w:val="00AD059C"/>
    <w:rsid w:val="00AD1588"/>
    <w:rsid w:val="00AD186A"/>
    <w:rsid w:val="00AD23EF"/>
    <w:rsid w:val="00AD252E"/>
    <w:rsid w:val="00AD28FF"/>
    <w:rsid w:val="00AD298A"/>
    <w:rsid w:val="00AD582F"/>
    <w:rsid w:val="00AD5F9B"/>
    <w:rsid w:val="00AD681D"/>
    <w:rsid w:val="00AE1607"/>
    <w:rsid w:val="00AE1B55"/>
    <w:rsid w:val="00AE3C75"/>
    <w:rsid w:val="00AE3FA5"/>
    <w:rsid w:val="00AE4ABF"/>
    <w:rsid w:val="00AE6395"/>
    <w:rsid w:val="00AF0AA4"/>
    <w:rsid w:val="00AF0B83"/>
    <w:rsid w:val="00AF468C"/>
    <w:rsid w:val="00AF6AE3"/>
    <w:rsid w:val="00B002EF"/>
    <w:rsid w:val="00B005BA"/>
    <w:rsid w:val="00B01E6A"/>
    <w:rsid w:val="00B026D4"/>
    <w:rsid w:val="00B030B4"/>
    <w:rsid w:val="00B0334F"/>
    <w:rsid w:val="00B041F6"/>
    <w:rsid w:val="00B053B8"/>
    <w:rsid w:val="00B05C67"/>
    <w:rsid w:val="00B063F0"/>
    <w:rsid w:val="00B068A3"/>
    <w:rsid w:val="00B07595"/>
    <w:rsid w:val="00B075A2"/>
    <w:rsid w:val="00B10998"/>
    <w:rsid w:val="00B10DCC"/>
    <w:rsid w:val="00B11406"/>
    <w:rsid w:val="00B1216F"/>
    <w:rsid w:val="00B124E9"/>
    <w:rsid w:val="00B13B9F"/>
    <w:rsid w:val="00B141A6"/>
    <w:rsid w:val="00B14461"/>
    <w:rsid w:val="00B1455F"/>
    <w:rsid w:val="00B17096"/>
    <w:rsid w:val="00B17C28"/>
    <w:rsid w:val="00B215B7"/>
    <w:rsid w:val="00B215EF"/>
    <w:rsid w:val="00B2232C"/>
    <w:rsid w:val="00B243D1"/>
    <w:rsid w:val="00B24B61"/>
    <w:rsid w:val="00B279E4"/>
    <w:rsid w:val="00B3043D"/>
    <w:rsid w:val="00B31778"/>
    <w:rsid w:val="00B32114"/>
    <w:rsid w:val="00B32BF5"/>
    <w:rsid w:val="00B34E10"/>
    <w:rsid w:val="00B36502"/>
    <w:rsid w:val="00B37B87"/>
    <w:rsid w:val="00B409FC"/>
    <w:rsid w:val="00B42ED2"/>
    <w:rsid w:val="00B436F4"/>
    <w:rsid w:val="00B4376E"/>
    <w:rsid w:val="00B4618F"/>
    <w:rsid w:val="00B467EA"/>
    <w:rsid w:val="00B507E6"/>
    <w:rsid w:val="00B50F55"/>
    <w:rsid w:val="00B51C9A"/>
    <w:rsid w:val="00B521E4"/>
    <w:rsid w:val="00B5297E"/>
    <w:rsid w:val="00B537B9"/>
    <w:rsid w:val="00B55F6F"/>
    <w:rsid w:val="00B5606C"/>
    <w:rsid w:val="00B561A4"/>
    <w:rsid w:val="00B57EE9"/>
    <w:rsid w:val="00B57FF2"/>
    <w:rsid w:val="00B600E9"/>
    <w:rsid w:val="00B604B1"/>
    <w:rsid w:val="00B625C8"/>
    <w:rsid w:val="00B633CB"/>
    <w:rsid w:val="00B634F6"/>
    <w:rsid w:val="00B6397B"/>
    <w:rsid w:val="00B643C2"/>
    <w:rsid w:val="00B65A0D"/>
    <w:rsid w:val="00B672CB"/>
    <w:rsid w:val="00B7046E"/>
    <w:rsid w:val="00B7072E"/>
    <w:rsid w:val="00B714FE"/>
    <w:rsid w:val="00B762FB"/>
    <w:rsid w:val="00B76CB3"/>
    <w:rsid w:val="00B77DA5"/>
    <w:rsid w:val="00B805C0"/>
    <w:rsid w:val="00B815C5"/>
    <w:rsid w:val="00B81A4E"/>
    <w:rsid w:val="00B8344F"/>
    <w:rsid w:val="00B87FD1"/>
    <w:rsid w:val="00B906BC"/>
    <w:rsid w:val="00B910FB"/>
    <w:rsid w:val="00B917D8"/>
    <w:rsid w:val="00B91984"/>
    <w:rsid w:val="00B9545D"/>
    <w:rsid w:val="00B96CFA"/>
    <w:rsid w:val="00B9752A"/>
    <w:rsid w:val="00B97AD4"/>
    <w:rsid w:val="00B97C25"/>
    <w:rsid w:val="00BA0598"/>
    <w:rsid w:val="00BA3F4B"/>
    <w:rsid w:val="00BA4B1B"/>
    <w:rsid w:val="00BA563B"/>
    <w:rsid w:val="00BA5955"/>
    <w:rsid w:val="00BB2CAD"/>
    <w:rsid w:val="00BB4B5B"/>
    <w:rsid w:val="00BB5B9C"/>
    <w:rsid w:val="00BB5C24"/>
    <w:rsid w:val="00BB62DE"/>
    <w:rsid w:val="00BC07FC"/>
    <w:rsid w:val="00BC20BF"/>
    <w:rsid w:val="00BC2C6F"/>
    <w:rsid w:val="00BC2E92"/>
    <w:rsid w:val="00BC3C03"/>
    <w:rsid w:val="00BC3C76"/>
    <w:rsid w:val="00BC46F6"/>
    <w:rsid w:val="00BC592B"/>
    <w:rsid w:val="00BC5BE4"/>
    <w:rsid w:val="00BC68A1"/>
    <w:rsid w:val="00BD2BED"/>
    <w:rsid w:val="00BD33B1"/>
    <w:rsid w:val="00BD3C88"/>
    <w:rsid w:val="00BD6B0F"/>
    <w:rsid w:val="00BD6E3A"/>
    <w:rsid w:val="00BD791B"/>
    <w:rsid w:val="00BE11E4"/>
    <w:rsid w:val="00BE2E39"/>
    <w:rsid w:val="00BE3DB7"/>
    <w:rsid w:val="00BE43D6"/>
    <w:rsid w:val="00BE4671"/>
    <w:rsid w:val="00BE47C6"/>
    <w:rsid w:val="00BE4861"/>
    <w:rsid w:val="00BE4992"/>
    <w:rsid w:val="00BE49E4"/>
    <w:rsid w:val="00BE50B5"/>
    <w:rsid w:val="00BE543F"/>
    <w:rsid w:val="00BE6CD6"/>
    <w:rsid w:val="00BE6E66"/>
    <w:rsid w:val="00BF040C"/>
    <w:rsid w:val="00BF1970"/>
    <w:rsid w:val="00BF20A0"/>
    <w:rsid w:val="00BF27ED"/>
    <w:rsid w:val="00BF2B18"/>
    <w:rsid w:val="00BF2E02"/>
    <w:rsid w:val="00BF3933"/>
    <w:rsid w:val="00BF39C3"/>
    <w:rsid w:val="00BF6B4F"/>
    <w:rsid w:val="00BF7516"/>
    <w:rsid w:val="00BF7BE9"/>
    <w:rsid w:val="00C00B24"/>
    <w:rsid w:val="00C013B6"/>
    <w:rsid w:val="00C016E7"/>
    <w:rsid w:val="00C019E8"/>
    <w:rsid w:val="00C0344D"/>
    <w:rsid w:val="00C06AA9"/>
    <w:rsid w:val="00C10A3D"/>
    <w:rsid w:val="00C10F76"/>
    <w:rsid w:val="00C114C9"/>
    <w:rsid w:val="00C12FDB"/>
    <w:rsid w:val="00C13186"/>
    <w:rsid w:val="00C14021"/>
    <w:rsid w:val="00C163FB"/>
    <w:rsid w:val="00C16858"/>
    <w:rsid w:val="00C17D0D"/>
    <w:rsid w:val="00C17E28"/>
    <w:rsid w:val="00C20726"/>
    <w:rsid w:val="00C20967"/>
    <w:rsid w:val="00C223BE"/>
    <w:rsid w:val="00C22415"/>
    <w:rsid w:val="00C22D47"/>
    <w:rsid w:val="00C2326D"/>
    <w:rsid w:val="00C247C9"/>
    <w:rsid w:val="00C25449"/>
    <w:rsid w:val="00C25470"/>
    <w:rsid w:val="00C25FF5"/>
    <w:rsid w:val="00C274BD"/>
    <w:rsid w:val="00C300E9"/>
    <w:rsid w:val="00C305A4"/>
    <w:rsid w:val="00C3209E"/>
    <w:rsid w:val="00C33314"/>
    <w:rsid w:val="00C353C7"/>
    <w:rsid w:val="00C36165"/>
    <w:rsid w:val="00C4081B"/>
    <w:rsid w:val="00C40F03"/>
    <w:rsid w:val="00C41191"/>
    <w:rsid w:val="00C46457"/>
    <w:rsid w:val="00C46D98"/>
    <w:rsid w:val="00C5104D"/>
    <w:rsid w:val="00C5241B"/>
    <w:rsid w:val="00C52863"/>
    <w:rsid w:val="00C52DA1"/>
    <w:rsid w:val="00C539CD"/>
    <w:rsid w:val="00C53C59"/>
    <w:rsid w:val="00C54030"/>
    <w:rsid w:val="00C54A97"/>
    <w:rsid w:val="00C564CC"/>
    <w:rsid w:val="00C57178"/>
    <w:rsid w:val="00C57CA2"/>
    <w:rsid w:val="00C628DF"/>
    <w:rsid w:val="00C629E9"/>
    <w:rsid w:val="00C62F96"/>
    <w:rsid w:val="00C63270"/>
    <w:rsid w:val="00C633F7"/>
    <w:rsid w:val="00C6424F"/>
    <w:rsid w:val="00C66391"/>
    <w:rsid w:val="00C663EA"/>
    <w:rsid w:val="00C6729B"/>
    <w:rsid w:val="00C70EE6"/>
    <w:rsid w:val="00C71E23"/>
    <w:rsid w:val="00C730C7"/>
    <w:rsid w:val="00C747BB"/>
    <w:rsid w:val="00C75E03"/>
    <w:rsid w:val="00C769EE"/>
    <w:rsid w:val="00C76CE0"/>
    <w:rsid w:val="00C8483E"/>
    <w:rsid w:val="00C87587"/>
    <w:rsid w:val="00C916D4"/>
    <w:rsid w:val="00C92B37"/>
    <w:rsid w:val="00C92D95"/>
    <w:rsid w:val="00C93C90"/>
    <w:rsid w:val="00C95673"/>
    <w:rsid w:val="00CA1DA1"/>
    <w:rsid w:val="00CA3777"/>
    <w:rsid w:val="00CA38E5"/>
    <w:rsid w:val="00CA56F0"/>
    <w:rsid w:val="00CA57EC"/>
    <w:rsid w:val="00CA5931"/>
    <w:rsid w:val="00CA5A29"/>
    <w:rsid w:val="00CA6109"/>
    <w:rsid w:val="00CB09D6"/>
    <w:rsid w:val="00CB0B06"/>
    <w:rsid w:val="00CB0D63"/>
    <w:rsid w:val="00CB0E24"/>
    <w:rsid w:val="00CB1F39"/>
    <w:rsid w:val="00CB2442"/>
    <w:rsid w:val="00CB2918"/>
    <w:rsid w:val="00CB2E13"/>
    <w:rsid w:val="00CB3D3E"/>
    <w:rsid w:val="00CB4873"/>
    <w:rsid w:val="00CB4964"/>
    <w:rsid w:val="00CB647D"/>
    <w:rsid w:val="00CC1DBD"/>
    <w:rsid w:val="00CC3799"/>
    <w:rsid w:val="00CC433E"/>
    <w:rsid w:val="00CD0C12"/>
    <w:rsid w:val="00CD0F84"/>
    <w:rsid w:val="00CD3042"/>
    <w:rsid w:val="00CD3B01"/>
    <w:rsid w:val="00CD50BB"/>
    <w:rsid w:val="00CD5A19"/>
    <w:rsid w:val="00CD7641"/>
    <w:rsid w:val="00CE0538"/>
    <w:rsid w:val="00CE16D3"/>
    <w:rsid w:val="00CE1708"/>
    <w:rsid w:val="00CE4C14"/>
    <w:rsid w:val="00CE67E8"/>
    <w:rsid w:val="00CE6C05"/>
    <w:rsid w:val="00CE705D"/>
    <w:rsid w:val="00CE737D"/>
    <w:rsid w:val="00CF0C2D"/>
    <w:rsid w:val="00CF14CD"/>
    <w:rsid w:val="00CF170E"/>
    <w:rsid w:val="00CF1A0E"/>
    <w:rsid w:val="00CF602F"/>
    <w:rsid w:val="00CF643E"/>
    <w:rsid w:val="00CF673C"/>
    <w:rsid w:val="00CF6A2E"/>
    <w:rsid w:val="00D017AF"/>
    <w:rsid w:val="00D01AF3"/>
    <w:rsid w:val="00D036BF"/>
    <w:rsid w:val="00D0498E"/>
    <w:rsid w:val="00D05569"/>
    <w:rsid w:val="00D07168"/>
    <w:rsid w:val="00D07E7F"/>
    <w:rsid w:val="00D13074"/>
    <w:rsid w:val="00D13225"/>
    <w:rsid w:val="00D134CE"/>
    <w:rsid w:val="00D14353"/>
    <w:rsid w:val="00D14B98"/>
    <w:rsid w:val="00D1605F"/>
    <w:rsid w:val="00D170B5"/>
    <w:rsid w:val="00D17CC9"/>
    <w:rsid w:val="00D2108D"/>
    <w:rsid w:val="00D22E0D"/>
    <w:rsid w:val="00D23157"/>
    <w:rsid w:val="00D2440C"/>
    <w:rsid w:val="00D24455"/>
    <w:rsid w:val="00D26075"/>
    <w:rsid w:val="00D26519"/>
    <w:rsid w:val="00D31A16"/>
    <w:rsid w:val="00D322C9"/>
    <w:rsid w:val="00D32885"/>
    <w:rsid w:val="00D3591B"/>
    <w:rsid w:val="00D37BF5"/>
    <w:rsid w:val="00D40404"/>
    <w:rsid w:val="00D47496"/>
    <w:rsid w:val="00D4794E"/>
    <w:rsid w:val="00D47CB7"/>
    <w:rsid w:val="00D47DFB"/>
    <w:rsid w:val="00D50C79"/>
    <w:rsid w:val="00D50E69"/>
    <w:rsid w:val="00D514DB"/>
    <w:rsid w:val="00D53446"/>
    <w:rsid w:val="00D536DA"/>
    <w:rsid w:val="00D54344"/>
    <w:rsid w:val="00D54B4A"/>
    <w:rsid w:val="00D610BC"/>
    <w:rsid w:val="00D6203C"/>
    <w:rsid w:val="00D6421F"/>
    <w:rsid w:val="00D64516"/>
    <w:rsid w:val="00D64819"/>
    <w:rsid w:val="00D65753"/>
    <w:rsid w:val="00D663C0"/>
    <w:rsid w:val="00D66624"/>
    <w:rsid w:val="00D67CC8"/>
    <w:rsid w:val="00D73781"/>
    <w:rsid w:val="00D740AB"/>
    <w:rsid w:val="00D756CC"/>
    <w:rsid w:val="00D75FFA"/>
    <w:rsid w:val="00D7752E"/>
    <w:rsid w:val="00D81A62"/>
    <w:rsid w:val="00D829C1"/>
    <w:rsid w:val="00D83B06"/>
    <w:rsid w:val="00D84DA3"/>
    <w:rsid w:val="00D85164"/>
    <w:rsid w:val="00D85903"/>
    <w:rsid w:val="00D862F7"/>
    <w:rsid w:val="00D867CD"/>
    <w:rsid w:val="00D86A0A"/>
    <w:rsid w:val="00D87EE9"/>
    <w:rsid w:val="00D9240E"/>
    <w:rsid w:val="00D96CE0"/>
    <w:rsid w:val="00D971B0"/>
    <w:rsid w:val="00D97316"/>
    <w:rsid w:val="00D974DA"/>
    <w:rsid w:val="00DA0FE0"/>
    <w:rsid w:val="00DA129A"/>
    <w:rsid w:val="00DA16E0"/>
    <w:rsid w:val="00DA1FB1"/>
    <w:rsid w:val="00DA257B"/>
    <w:rsid w:val="00DA447D"/>
    <w:rsid w:val="00DA45D0"/>
    <w:rsid w:val="00DA4C41"/>
    <w:rsid w:val="00DA5988"/>
    <w:rsid w:val="00DA6D1E"/>
    <w:rsid w:val="00DA7B4F"/>
    <w:rsid w:val="00DB076E"/>
    <w:rsid w:val="00DB141B"/>
    <w:rsid w:val="00DB19E4"/>
    <w:rsid w:val="00DB2245"/>
    <w:rsid w:val="00DB2294"/>
    <w:rsid w:val="00DB34B0"/>
    <w:rsid w:val="00DB3616"/>
    <w:rsid w:val="00DB3D40"/>
    <w:rsid w:val="00DB41A9"/>
    <w:rsid w:val="00DB4FC2"/>
    <w:rsid w:val="00DB5005"/>
    <w:rsid w:val="00DB51C6"/>
    <w:rsid w:val="00DB5B79"/>
    <w:rsid w:val="00DB6DDB"/>
    <w:rsid w:val="00DC01F5"/>
    <w:rsid w:val="00DC2595"/>
    <w:rsid w:val="00DC26CE"/>
    <w:rsid w:val="00DC2FD7"/>
    <w:rsid w:val="00DC3077"/>
    <w:rsid w:val="00DC3D47"/>
    <w:rsid w:val="00DD01DA"/>
    <w:rsid w:val="00DD1416"/>
    <w:rsid w:val="00DD1AC8"/>
    <w:rsid w:val="00DD2504"/>
    <w:rsid w:val="00DD26D3"/>
    <w:rsid w:val="00DD2951"/>
    <w:rsid w:val="00DD2EF4"/>
    <w:rsid w:val="00DD716B"/>
    <w:rsid w:val="00DD74EE"/>
    <w:rsid w:val="00DE0080"/>
    <w:rsid w:val="00DE1873"/>
    <w:rsid w:val="00DE2A87"/>
    <w:rsid w:val="00DE33B1"/>
    <w:rsid w:val="00DE42B1"/>
    <w:rsid w:val="00DE4403"/>
    <w:rsid w:val="00DE5F81"/>
    <w:rsid w:val="00DE7110"/>
    <w:rsid w:val="00DF0677"/>
    <w:rsid w:val="00DF0B72"/>
    <w:rsid w:val="00DF3960"/>
    <w:rsid w:val="00DF44DC"/>
    <w:rsid w:val="00DF45F5"/>
    <w:rsid w:val="00DF5F13"/>
    <w:rsid w:val="00DF640F"/>
    <w:rsid w:val="00DF6D64"/>
    <w:rsid w:val="00DF6DC7"/>
    <w:rsid w:val="00E00893"/>
    <w:rsid w:val="00E00E20"/>
    <w:rsid w:val="00E01A69"/>
    <w:rsid w:val="00E01CFA"/>
    <w:rsid w:val="00E02358"/>
    <w:rsid w:val="00E03385"/>
    <w:rsid w:val="00E0524C"/>
    <w:rsid w:val="00E06251"/>
    <w:rsid w:val="00E068B1"/>
    <w:rsid w:val="00E076A1"/>
    <w:rsid w:val="00E07E68"/>
    <w:rsid w:val="00E1019B"/>
    <w:rsid w:val="00E102C8"/>
    <w:rsid w:val="00E12420"/>
    <w:rsid w:val="00E12948"/>
    <w:rsid w:val="00E14CF5"/>
    <w:rsid w:val="00E157DE"/>
    <w:rsid w:val="00E160A6"/>
    <w:rsid w:val="00E2002E"/>
    <w:rsid w:val="00E22C4B"/>
    <w:rsid w:val="00E24066"/>
    <w:rsid w:val="00E240BF"/>
    <w:rsid w:val="00E24436"/>
    <w:rsid w:val="00E24E66"/>
    <w:rsid w:val="00E25B44"/>
    <w:rsid w:val="00E25DDB"/>
    <w:rsid w:val="00E26DDF"/>
    <w:rsid w:val="00E26EC2"/>
    <w:rsid w:val="00E27172"/>
    <w:rsid w:val="00E27455"/>
    <w:rsid w:val="00E275EB"/>
    <w:rsid w:val="00E27CDD"/>
    <w:rsid w:val="00E30EC4"/>
    <w:rsid w:val="00E32E48"/>
    <w:rsid w:val="00E33F56"/>
    <w:rsid w:val="00E349E8"/>
    <w:rsid w:val="00E34A04"/>
    <w:rsid w:val="00E36B97"/>
    <w:rsid w:val="00E37458"/>
    <w:rsid w:val="00E402FB"/>
    <w:rsid w:val="00E420BB"/>
    <w:rsid w:val="00E4295B"/>
    <w:rsid w:val="00E436D5"/>
    <w:rsid w:val="00E45014"/>
    <w:rsid w:val="00E4592C"/>
    <w:rsid w:val="00E45B26"/>
    <w:rsid w:val="00E45B8F"/>
    <w:rsid w:val="00E47338"/>
    <w:rsid w:val="00E47BFC"/>
    <w:rsid w:val="00E50E1E"/>
    <w:rsid w:val="00E530D4"/>
    <w:rsid w:val="00E530F7"/>
    <w:rsid w:val="00E56394"/>
    <w:rsid w:val="00E5652F"/>
    <w:rsid w:val="00E569D2"/>
    <w:rsid w:val="00E57809"/>
    <w:rsid w:val="00E61CAD"/>
    <w:rsid w:val="00E63D27"/>
    <w:rsid w:val="00E652E1"/>
    <w:rsid w:val="00E6606C"/>
    <w:rsid w:val="00E66B6F"/>
    <w:rsid w:val="00E67A50"/>
    <w:rsid w:val="00E72427"/>
    <w:rsid w:val="00E74112"/>
    <w:rsid w:val="00E74490"/>
    <w:rsid w:val="00E76921"/>
    <w:rsid w:val="00E777C2"/>
    <w:rsid w:val="00E819B9"/>
    <w:rsid w:val="00E81A84"/>
    <w:rsid w:val="00E81AC1"/>
    <w:rsid w:val="00E823A9"/>
    <w:rsid w:val="00E84E23"/>
    <w:rsid w:val="00E85ECF"/>
    <w:rsid w:val="00E8668C"/>
    <w:rsid w:val="00E869D3"/>
    <w:rsid w:val="00E87526"/>
    <w:rsid w:val="00E9034E"/>
    <w:rsid w:val="00E90F38"/>
    <w:rsid w:val="00E92069"/>
    <w:rsid w:val="00E93292"/>
    <w:rsid w:val="00E93487"/>
    <w:rsid w:val="00E94099"/>
    <w:rsid w:val="00E943FA"/>
    <w:rsid w:val="00E94C41"/>
    <w:rsid w:val="00E94D8E"/>
    <w:rsid w:val="00E94F5F"/>
    <w:rsid w:val="00E960C4"/>
    <w:rsid w:val="00E96D57"/>
    <w:rsid w:val="00E9776C"/>
    <w:rsid w:val="00EA3803"/>
    <w:rsid w:val="00EA3ACB"/>
    <w:rsid w:val="00EA424E"/>
    <w:rsid w:val="00EA4AF9"/>
    <w:rsid w:val="00EA4B78"/>
    <w:rsid w:val="00EA5D4A"/>
    <w:rsid w:val="00EA7096"/>
    <w:rsid w:val="00EA7335"/>
    <w:rsid w:val="00EA7673"/>
    <w:rsid w:val="00EB0931"/>
    <w:rsid w:val="00EB0BB5"/>
    <w:rsid w:val="00EB1337"/>
    <w:rsid w:val="00EB144E"/>
    <w:rsid w:val="00EB1460"/>
    <w:rsid w:val="00EB2426"/>
    <w:rsid w:val="00EB33FA"/>
    <w:rsid w:val="00EB4979"/>
    <w:rsid w:val="00EB5D6E"/>
    <w:rsid w:val="00EB7DAF"/>
    <w:rsid w:val="00EC0516"/>
    <w:rsid w:val="00EC0BB6"/>
    <w:rsid w:val="00EC1943"/>
    <w:rsid w:val="00EC1D46"/>
    <w:rsid w:val="00EC224A"/>
    <w:rsid w:val="00EC2720"/>
    <w:rsid w:val="00EC27A4"/>
    <w:rsid w:val="00EC5E9A"/>
    <w:rsid w:val="00EC648F"/>
    <w:rsid w:val="00ED00A2"/>
    <w:rsid w:val="00ED1208"/>
    <w:rsid w:val="00ED12F9"/>
    <w:rsid w:val="00ED34B9"/>
    <w:rsid w:val="00ED425A"/>
    <w:rsid w:val="00ED4744"/>
    <w:rsid w:val="00ED6D54"/>
    <w:rsid w:val="00EE0216"/>
    <w:rsid w:val="00EE1D41"/>
    <w:rsid w:val="00EE3490"/>
    <w:rsid w:val="00EE42BF"/>
    <w:rsid w:val="00EE4AB0"/>
    <w:rsid w:val="00EE52D8"/>
    <w:rsid w:val="00EE5592"/>
    <w:rsid w:val="00EE629D"/>
    <w:rsid w:val="00EF1DB5"/>
    <w:rsid w:val="00EF2168"/>
    <w:rsid w:val="00EF5C83"/>
    <w:rsid w:val="00EF6682"/>
    <w:rsid w:val="00EF6979"/>
    <w:rsid w:val="00F01573"/>
    <w:rsid w:val="00F02E24"/>
    <w:rsid w:val="00F03FCA"/>
    <w:rsid w:val="00F046C3"/>
    <w:rsid w:val="00F04814"/>
    <w:rsid w:val="00F05422"/>
    <w:rsid w:val="00F0589B"/>
    <w:rsid w:val="00F06A85"/>
    <w:rsid w:val="00F078E4"/>
    <w:rsid w:val="00F14694"/>
    <w:rsid w:val="00F16AEC"/>
    <w:rsid w:val="00F16B47"/>
    <w:rsid w:val="00F1768C"/>
    <w:rsid w:val="00F17DE5"/>
    <w:rsid w:val="00F20FE4"/>
    <w:rsid w:val="00F230D5"/>
    <w:rsid w:val="00F24732"/>
    <w:rsid w:val="00F25380"/>
    <w:rsid w:val="00F26D73"/>
    <w:rsid w:val="00F27A9F"/>
    <w:rsid w:val="00F3016F"/>
    <w:rsid w:val="00F32DFF"/>
    <w:rsid w:val="00F359BC"/>
    <w:rsid w:val="00F40668"/>
    <w:rsid w:val="00F429ED"/>
    <w:rsid w:val="00F42D37"/>
    <w:rsid w:val="00F444DD"/>
    <w:rsid w:val="00F466B4"/>
    <w:rsid w:val="00F46B81"/>
    <w:rsid w:val="00F472A9"/>
    <w:rsid w:val="00F52076"/>
    <w:rsid w:val="00F52B63"/>
    <w:rsid w:val="00F55117"/>
    <w:rsid w:val="00F576A8"/>
    <w:rsid w:val="00F57C19"/>
    <w:rsid w:val="00F6045A"/>
    <w:rsid w:val="00F6104B"/>
    <w:rsid w:val="00F61A12"/>
    <w:rsid w:val="00F62C56"/>
    <w:rsid w:val="00F6343F"/>
    <w:rsid w:val="00F63934"/>
    <w:rsid w:val="00F63AB1"/>
    <w:rsid w:val="00F646DC"/>
    <w:rsid w:val="00F64FD1"/>
    <w:rsid w:val="00F65703"/>
    <w:rsid w:val="00F71712"/>
    <w:rsid w:val="00F71FF4"/>
    <w:rsid w:val="00F74163"/>
    <w:rsid w:val="00F744CF"/>
    <w:rsid w:val="00F77DDA"/>
    <w:rsid w:val="00F81DAE"/>
    <w:rsid w:val="00F81E1F"/>
    <w:rsid w:val="00F826F9"/>
    <w:rsid w:val="00F837B4"/>
    <w:rsid w:val="00F83D12"/>
    <w:rsid w:val="00F83FB1"/>
    <w:rsid w:val="00F84F2A"/>
    <w:rsid w:val="00F85F89"/>
    <w:rsid w:val="00F900CE"/>
    <w:rsid w:val="00F90F51"/>
    <w:rsid w:val="00F91131"/>
    <w:rsid w:val="00F91E79"/>
    <w:rsid w:val="00F92DD2"/>
    <w:rsid w:val="00F93C47"/>
    <w:rsid w:val="00F93EF0"/>
    <w:rsid w:val="00F960C0"/>
    <w:rsid w:val="00F97219"/>
    <w:rsid w:val="00FA1710"/>
    <w:rsid w:val="00FA2AF6"/>
    <w:rsid w:val="00FA3689"/>
    <w:rsid w:val="00FA4342"/>
    <w:rsid w:val="00FA5108"/>
    <w:rsid w:val="00FA5A82"/>
    <w:rsid w:val="00FA5F2D"/>
    <w:rsid w:val="00FA688C"/>
    <w:rsid w:val="00FA7445"/>
    <w:rsid w:val="00FA77E1"/>
    <w:rsid w:val="00FA7C41"/>
    <w:rsid w:val="00FA7D19"/>
    <w:rsid w:val="00FA7FC8"/>
    <w:rsid w:val="00FB02CA"/>
    <w:rsid w:val="00FB3350"/>
    <w:rsid w:val="00FB5B57"/>
    <w:rsid w:val="00FB6139"/>
    <w:rsid w:val="00FC0DF3"/>
    <w:rsid w:val="00FC179E"/>
    <w:rsid w:val="00FC18CF"/>
    <w:rsid w:val="00FC2D9F"/>
    <w:rsid w:val="00FC4196"/>
    <w:rsid w:val="00FC67B1"/>
    <w:rsid w:val="00FC6887"/>
    <w:rsid w:val="00FC6DEE"/>
    <w:rsid w:val="00FC702B"/>
    <w:rsid w:val="00FD08BB"/>
    <w:rsid w:val="00FD16FB"/>
    <w:rsid w:val="00FD18BA"/>
    <w:rsid w:val="00FD2014"/>
    <w:rsid w:val="00FD20D2"/>
    <w:rsid w:val="00FD30C1"/>
    <w:rsid w:val="00FD326F"/>
    <w:rsid w:val="00FD3324"/>
    <w:rsid w:val="00FD4D1E"/>
    <w:rsid w:val="00FD62F4"/>
    <w:rsid w:val="00FD641E"/>
    <w:rsid w:val="00FE1BB2"/>
    <w:rsid w:val="00FE3697"/>
    <w:rsid w:val="00FE42B5"/>
    <w:rsid w:val="00FE495C"/>
    <w:rsid w:val="00FE7C23"/>
    <w:rsid w:val="00FF0F61"/>
    <w:rsid w:val="00FF1EFC"/>
    <w:rsid w:val="00FF42F1"/>
    <w:rsid w:val="00FF5711"/>
    <w:rsid w:val="00FF639D"/>
    <w:rsid w:val="00FF6653"/>
    <w:rsid w:val="00FF788D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AA5EA8"/>
  <w15:chartTrackingRefBased/>
  <w15:docId w15:val="{289F47FA-B542-4721-9436-8852932D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5A61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30C5CD-BFCE-3349-B6E5-D76E8B2E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1932</Words>
  <Characters>11825</Characters>
  <Application>Microsoft Office Word</Application>
  <DocSecurity>0</DocSecurity>
  <Lines>190</Lines>
  <Paragraphs>61</Paragraphs>
  <ScaleCrop>false</ScaleCrop>
  <Company>HP Inc.</Company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Mariselvi Pitchaya</dc:creator>
  <cp:keywords/>
  <dc:description/>
  <cp:lastModifiedBy>ZORZI FEDERICO [SSM1700023]</cp:lastModifiedBy>
  <cp:revision>5</cp:revision>
  <dcterms:created xsi:type="dcterms:W3CDTF">2026-02-11T13:08:00Z</dcterms:created>
  <dcterms:modified xsi:type="dcterms:W3CDTF">2026-02-11T13:25:00Z</dcterms:modified>
</cp:coreProperties>
</file>