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1C723" w14:textId="2D7F6E8D" w:rsidR="009E4834" w:rsidRDefault="009E4834" w:rsidP="00BE56A5">
      <w:pPr>
        <w:spacing w:after="0" w:line="480" w:lineRule="auto"/>
        <w:rPr>
          <w:rFonts w:ascii="Times New Roman" w:hAnsi="Times New Roman" w:cs="Times New Roman"/>
        </w:rPr>
      </w:pPr>
      <w:r>
        <w:rPr>
          <w:rFonts w:ascii="Times New Roman" w:hAnsi="Times New Roman" w:cs="Times New Roman"/>
          <w:b/>
          <w:bCs/>
        </w:rPr>
        <w:t xml:space="preserve">Supplementary Table 1: </w:t>
      </w:r>
      <w:r>
        <w:rPr>
          <w:rFonts w:ascii="Times New Roman" w:hAnsi="Times New Roman" w:cs="Times New Roman"/>
        </w:rPr>
        <w:t xml:space="preserve">Cactus associations for odorant panel used in this study. Table indicates presence of </w:t>
      </w:r>
      <w:proofErr w:type="gramStart"/>
      <w:r>
        <w:rPr>
          <w:rFonts w:ascii="Times New Roman" w:hAnsi="Times New Roman" w:cs="Times New Roman"/>
        </w:rPr>
        <w:t>odorant</w:t>
      </w:r>
      <w:proofErr w:type="gramEnd"/>
      <w:r>
        <w:rPr>
          <w:rFonts w:ascii="Times New Roman" w:hAnsi="Times New Roman" w:cs="Times New Roman"/>
        </w:rPr>
        <w:t xml:space="preserve"> in a chemical analysis of cactus rot. Data is compiled from both natural </w:t>
      </w:r>
      <w:proofErr w:type="gramStart"/>
      <w:r>
        <w:rPr>
          <w:rFonts w:ascii="Times New Roman" w:hAnsi="Times New Roman" w:cs="Times New Roman"/>
        </w:rPr>
        <w:t>rots</w:t>
      </w:r>
      <w:proofErr w:type="gramEnd"/>
      <w:r>
        <w:rPr>
          <w:rFonts w:ascii="Times New Roman" w:hAnsi="Times New Roman" w:cs="Times New Roman"/>
        </w:rPr>
        <w:t xml:space="preserve"> collected in the field and rots induced in the laboratory. Bolded odorants indicate odorants that have been identified as high responders in the target sensilla or have been used to distinguish between sensillar types in previous </w:t>
      </w:r>
      <w:r w:rsidR="00E44C8A">
        <w:rPr>
          <w:rFonts w:ascii="Times New Roman" w:hAnsi="Times New Roman" w:cs="Times New Roman"/>
        </w:rPr>
        <w:t>studies.</w:t>
      </w:r>
    </w:p>
    <w:tbl>
      <w:tblPr>
        <w:tblStyle w:val="TableGrid"/>
        <w:tblW w:w="13063" w:type="dxa"/>
        <w:tblLook w:val="04A0" w:firstRow="1" w:lastRow="0" w:firstColumn="1" w:lastColumn="0" w:noHBand="0" w:noVBand="1"/>
      </w:tblPr>
      <w:tblGrid>
        <w:gridCol w:w="2971"/>
        <w:gridCol w:w="2582"/>
        <w:gridCol w:w="7510"/>
      </w:tblGrid>
      <w:tr w:rsidR="00E44C8A" w14:paraId="11E3CE8B" w14:textId="77777777" w:rsidTr="009D70C6">
        <w:tc>
          <w:tcPr>
            <w:tcW w:w="2971" w:type="dxa"/>
          </w:tcPr>
          <w:p w14:paraId="76C1FE60" w14:textId="77777777" w:rsidR="00E44C8A" w:rsidRPr="00105D75" w:rsidRDefault="00E44C8A" w:rsidP="009D70C6">
            <w:pPr>
              <w:rPr>
                <w:b/>
                <w:bCs/>
              </w:rPr>
            </w:pPr>
            <w:r w:rsidRPr="00105D75">
              <w:rPr>
                <w:b/>
                <w:bCs/>
              </w:rPr>
              <w:t>Odorant</w:t>
            </w:r>
          </w:p>
        </w:tc>
        <w:tc>
          <w:tcPr>
            <w:tcW w:w="2582" w:type="dxa"/>
          </w:tcPr>
          <w:p w14:paraId="0B48A855" w14:textId="77777777" w:rsidR="00E44C8A" w:rsidRPr="00105D75" w:rsidRDefault="00E44C8A" w:rsidP="009D70C6">
            <w:pPr>
              <w:rPr>
                <w:b/>
                <w:bCs/>
              </w:rPr>
            </w:pPr>
            <w:r>
              <w:rPr>
                <w:b/>
                <w:bCs/>
              </w:rPr>
              <w:t>Cactus Associations</w:t>
            </w:r>
          </w:p>
        </w:tc>
        <w:tc>
          <w:tcPr>
            <w:tcW w:w="7510" w:type="dxa"/>
          </w:tcPr>
          <w:p w14:paraId="7D6E774D" w14:textId="77777777" w:rsidR="00E44C8A" w:rsidRPr="00105D75" w:rsidRDefault="00E44C8A" w:rsidP="009D70C6">
            <w:pPr>
              <w:rPr>
                <w:b/>
                <w:bCs/>
              </w:rPr>
            </w:pPr>
            <w:r w:rsidRPr="00105D75">
              <w:rPr>
                <w:b/>
                <w:bCs/>
              </w:rPr>
              <w:t>References</w:t>
            </w:r>
          </w:p>
        </w:tc>
      </w:tr>
      <w:tr w:rsidR="00E44C8A" w14:paraId="104C4C4E" w14:textId="77777777" w:rsidTr="009D70C6">
        <w:tc>
          <w:tcPr>
            <w:tcW w:w="2971" w:type="dxa"/>
          </w:tcPr>
          <w:p w14:paraId="6B7770DA" w14:textId="77777777" w:rsidR="00E44C8A" w:rsidRDefault="00E44C8A" w:rsidP="009D70C6">
            <w:r>
              <w:t>Linalool</w:t>
            </w:r>
          </w:p>
        </w:tc>
        <w:tc>
          <w:tcPr>
            <w:tcW w:w="2582" w:type="dxa"/>
          </w:tcPr>
          <w:p w14:paraId="60314A8A" w14:textId="77777777" w:rsidR="00E44C8A" w:rsidRDefault="00E44C8A" w:rsidP="009D70C6">
            <w:r>
              <w:t xml:space="preserve">Columnar, </w:t>
            </w:r>
            <w:r>
              <w:rPr>
                <w:i/>
                <w:iCs/>
              </w:rPr>
              <w:t>Opuntia</w:t>
            </w:r>
          </w:p>
        </w:tc>
        <w:tc>
          <w:tcPr>
            <w:tcW w:w="7510" w:type="dxa"/>
          </w:tcPr>
          <w:p w14:paraId="5E0566F9" w14:textId="77777777" w:rsidR="00E44C8A" w:rsidRDefault="00E44C8A" w:rsidP="009D70C6">
            <w:r>
              <w:t xml:space="preserve">Flath and </w:t>
            </w:r>
            <w:proofErr w:type="spellStart"/>
            <w:r>
              <w:t>Takahasi</w:t>
            </w:r>
            <w:proofErr w:type="spellEnd"/>
            <w:r>
              <w:t xml:space="preserve"> 1978; Ammar et al. 2012; Date et al. 2013; Wright and Setzer 2013a; Wright and Setzer 2014b; Date et al. 2017</w:t>
            </w:r>
          </w:p>
        </w:tc>
      </w:tr>
      <w:tr w:rsidR="00E44C8A" w14:paraId="52757844" w14:textId="77777777" w:rsidTr="009D70C6">
        <w:tc>
          <w:tcPr>
            <w:tcW w:w="2971" w:type="dxa"/>
          </w:tcPr>
          <w:p w14:paraId="5A180AC0" w14:textId="77777777" w:rsidR="00E44C8A" w:rsidRDefault="00E44C8A" w:rsidP="009D70C6">
            <w:r>
              <w:t>Linalool oxide</w:t>
            </w:r>
          </w:p>
        </w:tc>
        <w:tc>
          <w:tcPr>
            <w:tcW w:w="2582" w:type="dxa"/>
          </w:tcPr>
          <w:p w14:paraId="67614D5A" w14:textId="77777777" w:rsidR="00E44C8A" w:rsidRPr="004B0E99" w:rsidRDefault="00E44C8A" w:rsidP="009D70C6">
            <w:pPr>
              <w:rPr>
                <w:i/>
                <w:iCs/>
              </w:rPr>
            </w:pPr>
            <w:r>
              <w:rPr>
                <w:i/>
                <w:iCs/>
              </w:rPr>
              <w:t>Opuntia</w:t>
            </w:r>
          </w:p>
        </w:tc>
        <w:tc>
          <w:tcPr>
            <w:tcW w:w="7510" w:type="dxa"/>
          </w:tcPr>
          <w:p w14:paraId="1AE15B3A" w14:textId="77777777" w:rsidR="00E44C8A" w:rsidRDefault="00E44C8A" w:rsidP="009D70C6">
            <w:r>
              <w:t>Wright and Setzer 2013a; Wright and Setzer 2014a; Wright and Setzer 2014b; Date et al. 2017</w:t>
            </w:r>
          </w:p>
        </w:tc>
      </w:tr>
      <w:tr w:rsidR="00E44C8A" w14:paraId="2CC9F83E" w14:textId="77777777" w:rsidTr="009D70C6">
        <w:tc>
          <w:tcPr>
            <w:tcW w:w="2971" w:type="dxa"/>
          </w:tcPr>
          <w:p w14:paraId="7F93AB61" w14:textId="77777777" w:rsidR="00E44C8A" w:rsidRDefault="00E44C8A" w:rsidP="009D70C6">
            <w:r>
              <w:t>Nonanal</w:t>
            </w:r>
          </w:p>
        </w:tc>
        <w:tc>
          <w:tcPr>
            <w:tcW w:w="2582" w:type="dxa"/>
          </w:tcPr>
          <w:p w14:paraId="5F22B0E8" w14:textId="77777777" w:rsidR="00E44C8A" w:rsidRDefault="00E44C8A" w:rsidP="009D70C6">
            <w:r>
              <w:t xml:space="preserve">Columnar, </w:t>
            </w:r>
            <w:r>
              <w:rPr>
                <w:i/>
                <w:iCs/>
              </w:rPr>
              <w:t>Opuntia</w:t>
            </w:r>
          </w:p>
        </w:tc>
        <w:tc>
          <w:tcPr>
            <w:tcW w:w="7510" w:type="dxa"/>
          </w:tcPr>
          <w:p w14:paraId="50E99A1C" w14:textId="77777777" w:rsidR="00E44C8A" w:rsidRDefault="00E44C8A" w:rsidP="009D70C6">
            <w:r>
              <w:t xml:space="preserve">Flath and </w:t>
            </w:r>
            <w:proofErr w:type="spellStart"/>
            <w:r>
              <w:t>Takahasi</w:t>
            </w:r>
            <w:proofErr w:type="spellEnd"/>
            <w:r>
              <w:t xml:space="preserve"> 1978; Wright and Setzer 2013b; Wright and Setzer 2014a; Wright and Setzer 2014b; Date et al. 2017</w:t>
            </w:r>
          </w:p>
        </w:tc>
      </w:tr>
      <w:tr w:rsidR="00E44C8A" w14:paraId="01EF1CBD" w14:textId="77777777" w:rsidTr="009D70C6">
        <w:tc>
          <w:tcPr>
            <w:tcW w:w="2971" w:type="dxa"/>
          </w:tcPr>
          <w:p w14:paraId="5B4534B8" w14:textId="77777777" w:rsidR="00E44C8A" w:rsidRDefault="00E44C8A" w:rsidP="009D70C6">
            <w:r>
              <w:t>2-nonanone</w:t>
            </w:r>
          </w:p>
        </w:tc>
        <w:tc>
          <w:tcPr>
            <w:tcW w:w="2582" w:type="dxa"/>
          </w:tcPr>
          <w:p w14:paraId="09045AA7" w14:textId="77777777" w:rsidR="00E44C8A" w:rsidRDefault="00E44C8A" w:rsidP="009D70C6">
            <w:r>
              <w:t xml:space="preserve">Columnar, </w:t>
            </w:r>
            <w:r>
              <w:rPr>
                <w:i/>
                <w:iCs/>
              </w:rPr>
              <w:t>Opuntia</w:t>
            </w:r>
          </w:p>
        </w:tc>
        <w:tc>
          <w:tcPr>
            <w:tcW w:w="7510" w:type="dxa"/>
          </w:tcPr>
          <w:p w14:paraId="07166A0D" w14:textId="77777777" w:rsidR="00E44C8A" w:rsidRDefault="00E44C8A" w:rsidP="009D70C6">
            <w:r>
              <w:t>Date et al. 2013; Wright and Setzer 2013b; Wright and Setzer 2014a; Date et al. 2017</w:t>
            </w:r>
          </w:p>
        </w:tc>
      </w:tr>
      <w:tr w:rsidR="00E44C8A" w14:paraId="62F2662D" w14:textId="77777777" w:rsidTr="009D70C6">
        <w:tc>
          <w:tcPr>
            <w:tcW w:w="2971" w:type="dxa"/>
          </w:tcPr>
          <w:p w14:paraId="4D2E31FC" w14:textId="77777777" w:rsidR="00E44C8A" w:rsidRDefault="00E44C8A" w:rsidP="009D70C6">
            <w:r>
              <w:t>6-methyl-5-hepten-2-one</w:t>
            </w:r>
          </w:p>
        </w:tc>
        <w:tc>
          <w:tcPr>
            <w:tcW w:w="2582" w:type="dxa"/>
          </w:tcPr>
          <w:p w14:paraId="00407AA7" w14:textId="77777777" w:rsidR="00E44C8A" w:rsidRDefault="00E44C8A" w:rsidP="009D70C6">
            <w:r>
              <w:t xml:space="preserve">Columnar, </w:t>
            </w:r>
            <w:r>
              <w:rPr>
                <w:i/>
                <w:iCs/>
              </w:rPr>
              <w:t>Opuntia</w:t>
            </w:r>
          </w:p>
        </w:tc>
        <w:tc>
          <w:tcPr>
            <w:tcW w:w="7510" w:type="dxa"/>
          </w:tcPr>
          <w:p w14:paraId="44AE0493" w14:textId="77777777" w:rsidR="00E44C8A" w:rsidRDefault="00E44C8A" w:rsidP="009D70C6">
            <w:r>
              <w:t>Wright and Setzer 2014b, Date et al. 2017</w:t>
            </w:r>
          </w:p>
        </w:tc>
      </w:tr>
      <w:tr w:rsidR="00E44C8A" w14:paraId="527220A3" w14:textId="77777777" w:rsidTr="009D70C6">
        <w:tc>
          <w:tcPr>
            <w:tcW w:w="2971" w:type="dxa"/>
          </w:tcPr>
          <w:p w14:paraId="0846AE5C" w14:textId="77777777" w:rsidR="00E44C8A" w:rsidRPr="00E07BB4" w:rsidRDefault="00E44C8A" w:rsidP="009D70C6">
            <w:pPr>
              <w:rPr>
                <w:b/>
                <w:bCs/>
              </w:rPr>
            </w:pPr>
            <w:r w:rsidRPr="00E07BB4">
              <w:rPr>
                <w:b/>
                <w:bCs/>
              </w:rPr>
              <w:t>Acetoin</w:t>
            </w:r>
          </w:p>
        </w:tc>
        <w:tc>
          <w:tcPr>
            <w:tcW w:w="2582" w:type="dxa"/>
          </w:tcPr>
          <w:p w14:paraId="1A9BA304" w14:textId="77777777" w:rsidR="00E44C8A" w:rsidRPr="009C4B37" w:rsidRDefault="00E44C8A" w:rsidP="009D70C6">
            <w:pPr>
              <w:rPr>
                <w:i/>
                <w:iCs/>
              </w:rPr>
            </w:pPr>
            <w:r>
              <w:t xml:space="preserve">Columnar, </w:t>
            </w:r>
            <w:r>
              <w:rPr>
                <w:i/>
                <w:iCs/>
              </w:rPr>
              <w:t>Opuntia</w:t>
            </w:r>
          </w:p>
        </w:tc>
        <w:tc>
          <w:tcPr>
            <w:tcW w:w="7510" w:type="dxa"/>
          </w:tcPr>
          <w:p w14:paraId="5FC98EA4" w14:textId="77777777" w:rsidR="00E44C8A" w:rsidRDefault="00E44C8A" w:rsidP="009D70C6">
            <w:r>
              <w:t>Date et al. 2013</w:t>
            </w:r>
          </w:p>
        </w:tc>
      </w:tr>
      <w:tr w:rsidR="00E44C8A" w14:paraId="12B41FD6" w14:textId="77777777" w:rsidTr="009D70C6">
        <w:tc>
          <w:tcPr>
            <w:tcW w:w="2971" w:type="dxa"/>
          </w:tcPr>
          <w:p w14:paraId="7F5AFF1A" w14:textId="77777777" w:rsidR="00E44C8A" w:rsidRDefault="00E44C8A" w:rsidP="009D70C6">
            <w:r>
              <w:t>Acetone</w:t>
            </w:r>
          </w:p>
        </w:tc>
        <w:tc>
          <w:tcPr>
            <w:tcW w:w="2582" w:type="dxa"/>
          </w:tcPr>
          <w:p w14:paraId="60F98C3E" w14:textId="77777777" w:rsidR="00E44C8A" w:rsidRDefault="00E44C8A" w:rsidP="009D70C6">
            <w:r>
              <w:t xml:space="preserve">Columnar, </w:t>
            </w:r>
            <w:r>
              <w:rPr>
                <w:i/>
                <w:iCs/>
              </w:rPr>
              <w:t>Opuntia</w:t>
            </w:r>
          </w:p>
        </w:tc>
        <w:tc>
          <w:tcPr>
            <w:tcW w:w="7510" w:type="dxa"/>
          </w:tcPr>
          <w:p w14:paraId="608613D8" w14:textId="77777777" w:rsidR="00E44C8A" w:rsidRDefault="00E44C8A" w:rsidP="009D70C6">
            <w:r>
              <w:t xml:space="preserve">Flath and </w:t>
            </w:r>
            <w:proofErr w:type="spellStart"/>
            <w:r>
              <w:t>Takahasi</w:t>
            </w:r>
            <w:proofErr w:type="spellEnd"/>
            <w:r>
              <w:t xml:space="preserve"> 1978; Date et al. 2013; Date et al. 2017</w:t>
            </w:r>
          </w:p>
        </w:tc>
      </w:tr>
      <w:tr w:rsidR="00E44C8A" w14:paraId="05C08ADB" w14:textId="77777777" w:rsidTr="009D70C6">
        <w:tc>
          <w:tcPr>
            <w:tcW w:w="2971" w:type="dxa"/>
          </w:tcPr>
          <w:p w14:paraId="23360A78" w14:textId="77777777" w:rsidR="00E44C8A" w:rsidRPr="00D72EDA" w:rsidRDefault="00E44C8A" w:rsidP="009D70C6">
            <w:pPr>
              <w:rPr>
                <w:b/>
                <w:bCs/>
              </w:rPr>
            </w:pPr>
            <w:r w:rsidRPr="00D72EDA">
              <w:rPr>
                <w:b/>
                <w:bCs/>
              </w:rPr>
              <w:t xml:space="preserve">Furaneol </w:t>
            </w:r>
            <w:proofErr w:type="spellStart"/>
            <w:r w:rsidRPr="00D72EDA">
              <w:rPr>
                <w:b/>
                <w:bCs/>
              </w:rPr>
              <w:t>methylether</w:t>
            </w:r>
            <w:proofErr w:type="spellEnd"/>
          </w:p>
        </w:tc>
        <w:tc>
          <w:tcPr>
            <w:tcW w:w="2582" w:type="dxa"/>
          </w:tcPr>
          <w:p w14:paraId="6B3C5A22" w14:textId="77777777" w:rsidR="00E44C8A" w:rsidRDefault="00E44C8A" w:rsidP="009D70C6"/>
        </w:tc>
        <w:tc>
          <w:tcPr>
            <w:tcW w:w="7510" w:type="dxa"/>
          </w:tcPr>
          <w:p w14:paraId="055AC191" w14:textId="77777777" w:rsidR="00E44C8A" w:rsidRDefault="00E44C8A" w:rsidP="009D70C6"/>
        </w:tc>
      </w:tr>
      <w:tr w:rsidR="00E44C8A" w:rsidRPr="001C01B6" w14:paraId="505F3D10" w14:textId="77777777" w:rsidTr="009D70C6">
        <w:tc>
          <w:tcPr>
            <w:tcW w:w="2971" w:type="dxa"/>
          </w:tcPr>
          <w:p w14:paraId="469BA95B" w14:textId="77777777" w:rsidR="00E44C8A" w:rsidRDefault="00E44C8A" w:rsidP="009D70C6">
            <w:r>
              <w:t>2-phenethyl acetate</w:t>
            </w:r>
          </w:p>
        </w:tc>
        <w:tc>
          <w:tcPr>
            <w:tcW w:w="2582" w:type="dxa"/>
          </w:tcPr>
          <w:p w14:paraId="5CBCF1EE" w14:textId="77777777" w:rsidR="00E44C8A" w:rsidRPr="001F59D7" w:rsidRDefault="00E44C8A" w:rsidP="009D70C6">
            <w:pPr>
              <w:rPr>
                <w:i/>
                <w:iCs/>
              </w:rPr>
            </w:pPr>
            <w:r>
              <w:t xml:space="preserve">Columnar, </w:t>
            </w:r>
            <w:r>
              <w:rPr>
                <w:i/>
                <w:iCs/>
              </w:rPr>
              <w:t>Opuntia</w:t>
            </w:r>
          </w:p>
        </w:tc>
        <w:tc>
          <w:tcPr>
            <w:tcW w:w="7510" w:type="dxa"/>
          </w:tcPr>
          <w:p w14:paraId="579A2A8D" w14:textId="77777777" w:rsidR="00E44C8A" w:rsidRPr="001C01B6" w:rsidRDefault="00E44C8A" w:rsidP="009D70C6">
            <w:pPr>
              <w:rPr>
                <w:lang w:val="fr-FR"/>
              </w:rPr>
            </w:pPr>
            <w:r w:rsidRPr="001C01B6">
              <w:rPr>
                <w:lang w:val="fr-FR"/>
              </w:rPr>
              <w:t xml:space="preserve">Date et al. </w:t>
            </w:r>
            <w:proofErr w:type="gramStart"/>
            <w:r w:rsidRPr="001C01B6">
              <w:rPr>
                <w:lang w:val="fr-FR"/>
              </w:rPr>
              <w:t>2013;</w:t>
            </w:r>
            <w:proofErr w:type="gramEnd"/>
            <w:r w:rsidRPr="001C01B6">
              <w:rPr>
                <w:lang w:val="fr-FR"/>
              </w:rPr>
              <w:t xml:space="preserve"> Date e</w:t>
            </w:r>
            <w:r>
              <w:rPr>
                <w:lang w:val="fr-FR"/>
              </w:rPr>
              <w:t>t al. 2017</w:t>
            </w:r>
          </w:p>
        </w:tc>
      </w:tr>
      <w:tr w:rsidR="00E44C8A" w14:paraId="39A978A2" w14:textId="77777777" w:rsidTr="009D70C6">
        <w:tc>
          <w:tcPr>
            <w:tcW w:w="2971" w:type="dxa"/>
          </w:tcPr>
          <w:p w14:paraId="70B6607B" w14:textId="77777777" w:rsidR="00E44C8A" w:rsidRPr="00E07BB4" w:rsidRDefault="00E44C8A" w:rsidP="009D70C6">
            <w:pPr>
              <w:rPr>
                <w:b/>
                <w:bCs/>
                <w:vertAlign w:val="superscript"/>
              </w:rPr>
            </w:pPr>
            <w:r w:rsidRPr="00E07BB4">
              <w:rPr>
                <w:b/>
                <w:bCs/>
              </w:rPr>
              <w:t>Ethyl-3-hydroxybutyrate</w:t>
            </w:r>
          </w:p>
        </w:tc>
        <w:tc>
          <w:tcPr>
            <w:tcW w:w="2582" w:type="dxa"/>
          </w:tcPr>
          <w:p w14:paraId="1FA04E70" w14:textId="77777777" w:rsidR="00E44C8A" w:rsidRDefault="00E44C8A" w:rsidP="009D70C6">
            <w:r>
              <w:rPr>
                <w:i/>
                <w:iCs/>
              </w:rPr>
              <w:t>Opuntia</w:t>
            </w:r>
          </w:p>
        </w:tc>
        <w:tc>
          <w:tcPr>
            <w:tcW w:w="7510" w:type="dxa"/>
          </w:tcPr>
          <w:p w14:paraId="63EDECFC" w14:textId="77777777" w:rsidR="00E44C8A" w:rsidRDefault="00E44C8A" w:rsidP="009D70C6">
            <w:r>
              <w:t xml:space="preserve">Flath and </w:t>
            </w:r>
            <w:proofErr w:type="spellStart"/>
            <w:r>
              <w:t>Takahasi</w:t>
            </w:r>
            <w:proofErr w:type="spellEnd"/>
            <w:r>
              <w:t xml:space="preserve"> 1978;</w:t>
            </w:r>
          </w:p>
        </w:tc>
      </w:tr>
      <w:tr w:rsidR="00E44C8A" w14:paraId="486BEE65" w14:textId="77777777" w:rsidTr="009D70C6">
        <w:tc>
          <w:tcPr>
            <w:tcW w:w="2971" w:type="dxa"/>
          </w:tcPr>
          <w:p w14:paraId="3585A6B5" w14:textId="77777777" w:rsidR="00E44C8A" w:rsidRPr="00E07BB4" w:rsidRDefault="00E44C8A" w:rsidP="009D70C6">
            <w:pPr>
              <w:rPr>
                <w:b/>
                <w:bCs/>
              </w:rPr>
            </w:pPr>
            <w:r w:rsidRPr="00E07BB4">
              <w:rPr>
                <w:b/>
                <w:bCs/>
              </w:rPr>
              <w:t>Ethyl acetate</w:t>
            </w:r>
          </w:p>
        </w:tc>
        <w:tc>
          <w:tcPr>
            <w:tcW w:w="2582" w:type="dxa"/>
          </w:tcPr>
          <w:p w14:paraId="63594F02" w14:textId="77777777" w:rsidR="00E44C8A" w:rsidRDefault="00E44C8A" w:rsidP="009D70C6">
            <w:r>
              <w:rPr>
                <w:i/>
                <w:iCs/>
              </w:rPr>
              <w:t>Opuntia</w:t>
            </w:r>
          </w:p>
        </w:tc>
        <w:tc>
          <w:tcPr>
            <w:tcW w:w="7510" w:type="dxa"/>
          </w:tcPr>
          <w:p w14:paraId="7438F716" w14:textId="77777777" w:rsidR="00E44C8A" w:rsidRDefault="00E44C8A" w:rsidP="009D70C6">
            <w:r>
              <w:t xml:space="preserve">Flath and </w:t>
            </w:r>
            <w:proofErr w:type="spellStart"/>
            <w:r>
              <w:t>Takahasi</w:t>
            </w:r>
            <w:proofErr w:type="spellEnd"/>
            <w:r>
              <w:t xml:space="preserve"> 1978;</w:t>
            </w:r>
          </w:p>
        </w:tc>
      </w:tr>
      <w:tr w:rsidR="00E44C8A" w14:paraId="54BA951F" w14:textId="77777777" w:rsidTr="009D70C6">
        <w:tc>
          <w:tcPr>
            <w:tcW w:w="2971" w:type="dxa"/>
          </w:tcPr>
          <w:p w14:paraId="6FA565A4" w14:textId="77777777" w:rsidR="00E44C8A" w:rsidRPr="00E07BB4" w:rsidRDefault="00E44C8A" w:rsidP="009D70C6">
            <w:pPr>
              <w:rPr>
                <w:b/>
                <w:bCs/>
              </w:rPr>
            </w:pPr>
            <w:r w:rsidRPr="00E07BB4">
              <w:rPr>
                <w:b/>
                <w:bCs/>
              </w:rPr>
              <w:t>Ethyl butanoate</w:t>
            </w:r>
          </w:p>
        </w:tc>
        <w:tc>
          <w:tcPr>
            <w:tcW w:w="2582" w:type="dxa"/>
          </w:tcPr>
          <w:p w14:paraId="37393353" w14:textId="77777777" w:rsidR="00E44C8A" w:rsidRDefault="00E44C8A" w:rsidP="009D70C6">
            <w:r>
              <w:t xml:space="preserve">Columnar, </w:t>
            </w:r>
            <w:r>
              <w:rPr>
                <w:i/>
                <w:iCs/>
              </w:rPr>
              <w:t>Opuntia</w:t>
            </w:r>
          </w:p>
        </w:tc>
        <w:tc>
          <w:tcPr>
            <w:tcW w:w="7510" w:type="dxa"/>
          </w:tcPr>
          <w:p w14:paraId="2872BC9D" w14:textId="77777777" w:rsidR="00E44C8A" w:rsidRDefault="00E44C8A" w:rsidP="009D70C6">
            <w:r>
              <w:t xml:space="preserve">Flath and </w:t>
            </w:r>
            <w:proofErr w:type="spellStart"/>
            <w:r>
              <w:t>Takahasi</w:t>
            </w:r>
            <w:proofErr w:type="spellEnd"/>
            <w:r>
              <w:t xml:space="preserve"> 1978; Date et al. 2013; Date et al. 2017</w:t>
            </w:r>
          </w:p>
        </w:tc>
      </w:tr>
      <w:tr w:rsidR="00E44C8A" w14:paraId="3F1EE1AD" w14:textId="77777777" w:rsidTr="009D70C6">
        <w:tc>
          <w:tcPr>
            <w:tcW w:w="2971" w:type="dxa"/>
          </w:tcPr>
          <w:p w14:paraId="14F7A80C" w14:textId="77777777" w:rsidR="00E44C8A" w:rsidRPr="00E07BB4" w:rsidRDefault="00E44C8A" w:rsidP="009D70C6">
            <w:pPr>
              <w:rPr>
                <w:b/>
                <w:bCs/>
              </w:rPr>
            </w:pPr>
            <w:r w:rsidRPr="00E07BB4">
              <w:rPr>
                <w:b/>
                <w:bCs/>
              </w:rPr>
              <w:t>Ethyl hexanoate</w:t>
            </w:r>
          </w:p>
        </w:tc>
        <w:tc>
          <w:tcPr>
            <w:tcW w:w="2582" w:type="dxa"/>
          </w:tcPr>
          <w:p w14:paraId="7BF68968" w14:textId="77777777" w:rsidR="00E44C8A" w:rsidRDefault="00E44C8A" w:rsidP="009D70C6">
            <w:r>
              <w:rPr>
                <w:i/>
                <w:iCs/>
              </w:rPr>
              <w:t>Opuntia</w:t>
            </w:r>
          </w:p>
        </w:tc>
        <w:tc>
          <w:tcPr>
            <w:tcW w:w="7510" w:type="dxa"/>
          </w:tcPr>
          <w:p w14:paraId="3C024BB3" w14:textId="77777777" w:rsidR="00E44C8A" w:rsidRDefault="00E44C8A" w:rsidP="009D70C6">
            <w:r>
              <w:t xml:space="preserve">Flath and </w:t>
            </w:r>
            <w:proofErr w:type="spellStart"/>
            <w:r>
              <w:t>Takahasi</w:t>
            </w:r>
            <w:proofErr w:type="spellEnd"/>
            <w:r>
              <w:t xml:space="preserve"> 1978;</w:t>
            </w:r>
          </w:p>
        </w:tc>
      </w:tr>
      <w:tr w:rsidR="00E44C8A" w14:paraId="4EC6C6C2" w14:textId="77777777" w:rsidTr="009D70C6">
        <w:tc>
          <w:tcPr>
            <w:tcW w:w="2971" w:type="dxa"/>
          </w:tcPr>
          <w:p w14:paraId="1EC486E9" w14:textId="77777777" w:rsidR="00E44C8A" w:rsidRDefault="00E44C8A" w:rsidP="009D70C6">
            <w:r>
              <w:t>Ethyl salicylate</w:t>
            </w:r>
          </w:p>
        </w:tc>
        <w:tc>
          <w:tcPr>
            <w:tcW w:w="2582" w:type="dxa"/>
          </w:tcPr>
          <w:p w14:paraId="7478630C" w14:textId="77777777" w:rsidR="00E44C8A" w:rsidRPr="00277A3E" w:rsidRDefault="00E44C8A" w:rsidP="009D70C6">
            <w:pPr>
              <w:rPr>
                <w:i/>
                <w:iCs/>
              </w:rPr>
            </w:pPr>
            <w:r>
              <w:t xml:space="preserve">Columnar, </w:t>
            </w:r>
            <w:r>
              <w:rPr>
                <w:i/>
                <w:iCs/>
              </w:rPr>
              <w:t>Opuntia</w:t>
            </w:r>
          </w:p>
        </w:tc>
        <w:tc>
          <w:tcPr>
            <w:tcW w:w="7510" w:type="dxa"/>
          </w:tcPr>
          <w:p w14:paraId="497CAB5C" w14:textId="77777777" w:rsidR="00E44C8A" w:rsidRDefault="00E44C8A" w:rsidP="009D70C6">
            <w:r>
              <w:t>Date et al. 2017</w:t>
            </w:r>
          </w:p>
        </w:tc>
      </w:tr>
      <w:tr w:rsidR="00E44C8A" w:rsidRPr="00277A3E" w14:paraId="2854568A" w14:textId="77777777" w:rsidTr="009D70C6">
        <w:tc>
          <w:tcPr>
            <w:tcW w:w="2971" w:type="dxa"/>
          </w:tcPr>
          <w:p w14:paraId="3AC3CE41" w14:textId="77777777" w:rsidR="00E44C8A" w:rsidRDefault="00E44C8A" w:rsidP="009D70C6">
            <w:r>
              <w:t>Hexyl acetate</w:t>
            </w:r>
          </w:p>
        </w:tc>
        <w:tc>
          <w:tcPr>
            <w:tcW w:w="2582" w:type="dxa"/>
          </w:tcPr>
          <w:p w14:paraId="04CC5BEC" w14:textId="77777777" w:rsidR="00E44C8A" w:rsidRPr="001F59D7" w:rsidRDefault="00E44C8A" w:rsidP="009D70C6">
            <w:pPr>
              <w:rPr>
                <w:i/>
                <w:iCs/>
              </w:rPr>
            </w:pPr>
            <w:r>
              <w:t xml:space="preserve">Columnar, </w:t>
            </w:r>
            <w:r>
              <w:rPr>
                <w:i/>
                <w:iCs/>
              </w:rPr>
              <w:t>Opuntia</w:t>
            </w:r>
          </w:p>
        </w:tc>
        <w:tc>
          <w:tcPr>
            <w:tcW w:w="7510" w:type="dxa"/>
          </w:tcPr>
          <w:p w14:paraId="2EEF2B13" w14:textId="77777777" w:rsidR="00E44C8A" w:rsidRPr="00277A3E" w:rsidRDefault="00E44C8A" w:rsidP="009D70C6">
            <w:pPr>
              <w:rPr>
                <w:lang w:val="fr-FR"/>
              </w:rPr>
            </w:pPr>
            <w:r w:rsidRPr="00277A3E">
              <w:rPr>
                <w:lang w:val="fr-FR"/>
              </w:rPr>
              <w:t xml:space="preserve">Date et al. </w:t>
            </w:r>
            <w:proofErr w:type="gramStart"/>
            <w:r w:rsidRPr="00277A3E">
              <w:rPr>
                <w:lang w:val="fr-FR"/>
              </w:rPr>
              <w:t>2013;</w:t>
            </w:r>
            <w:proofErr w:type="gramEnd"/>
            <w:r w:rsidRPr="00277A3E">
              <w:rPr>
                <w:lang w:val="fr-FR"/>
              </w:rPr>
              <w:t xml:space="preserve"> Date e</w:t>
            </w:r>
            <w:r>
              <w:rPr>
                <w:lang w:val="fr-FR"/>
              </w:rPr>
              <w:t>t al. 2017</w:t>
            </w:r>
          </w:p>
        </w:tc>
      </w:tr>
      <w:tr w:rsidR="00E44C8A" w:rsidRPr="00277A3E" w14:paraId="0904546F" w14:textId="77777777" w:rsidTr="009D70C6">
        <w:tc>
          <w:tcPr>
            <w:tcW w:w="2971" w:type="dxa"/>
          </w:tcPr>
          <w:p w14:paraId="4688AF6B" w14:textId="77777777" w:rsidR="00E44C8A" w:rsidRPr="00D72EDA" w:rsidRDefault="00E44C8A" w:rsidP="009D70C6">
            <w:pPr>
              <w:rPr>
                <w:b/>
                <w:bCs/>
              </w:rPr>
            </w:pPr>
            <w:r w:rsidRPr="00D72EDA">
              <w:rPr>
                <w:b/>
                <w:bCs/>
              </w:rPr>
              <w:t>Isopentyl acetate</w:t>
            </w:r>
          </w:p>
        </w:tc>
        <w:tc>
          <w:tcPr>
            <w:tcW w:w="2582" w:type="dxa"/>
          </w:tcPr>
          <w:p w14:paraId="04BE7A0F" w14:textId="77777777" w:rsidR="00E44C8A" w:rsidRPr="009C4B37" w:rsidRDefault="00E44C8A" w:rsidP="009D70C6">
            <w:pPr>
              <w:rPr>
                <w:i/>
                <w:iCs/>
              </w:rPr>
            </w:pPr>
            <w:r>
              <w:t xml:space="preserve">Columnar, </w:t>
            </w:r>
            <w:r>
              <w:rPr>
                <w:i/>
                <w:iCs/>
              </w:rPr>
              <w:t>Opuntia</w:t>
            </w:r>
          </w:p>
        </w:tc>
        <w:tc>
          <w:tcPr>
            <w:tcW w:w="7510" w:type="dxa"/>
          </w:tcPr>
          <w:p w14:paraId="1A5D514A" w14:textId="77777777" w:rsidR="00E44C8A" w:rsidRPr="00277A3E" w:rsidRDefault="00E44C8A" w:rsidP="009D70C6">
            <w:pPr>
              <w:rPr>
                <w:lang w:val="fr-FR"/>
              </w:rPr>
            </w:pPr>
            <w:r w:rsidRPr="00277A3E">
              <w:rPr>
                <w:lang w:val="fr-FR"/>
              </w:rPr>
              <w:t xml:space="preserve">Date et al. </w:t>
            </w:r>
            <w:proofErr w:type="gramStart"/>
            <w:r w:rsidRPr="00277A3E">
              <w:rPr>
                <w:lang w:val="fr-FR"/>
              </w:rPr>
              <w:t>2013;</w:t>
            </w:r>
            <w:proofErr w:type="gramEnd"/>
            <w:r w:rsidRPr="00277A3E">
              <w:rPr>
                <w:lang w:val="fr-FR"/>
              </w:rPr>
              <w:t xml:space="preserve"> Date e</w:t>
            </w:r>
            <w:r>
              <w:rPr>
                <w:lang w:val="fr-FR"/>
              </w:rPr>
              <w:t>t al. 2017</w:t>
            </w:r>
          </w:p>
        </w:tc>
      </w:tr>
      <w:tr w:rsidR="00E44C8A" w:rsidRPr="00277A3E" w14:paraId="7451EFFA" w14:textId="77777777" w:rsidTr="009D70C6">
        <w:tc>
          <w:tcPr>
            <w:tcW w:w="2971" w:type="dxa"/>
          </w:tcPr>
          <w:p w14:paraId="0627E3EB" w14:textId="77777777" w:rsidR="00E44C8A" w:rsidRDefault="00E44C8A" w:rsidP="009D70C6">
            <w:r>
              <w:t>Isopentyl propionate</w:t>
            </w:r>
          </w:p>
        </w:tc>
        <w:tc>
          <w:tcPr>
            <w:tcW w:w="2582" w:type="dxa"/>
          </w:tcPr>
          <w:p w14:paraId="435F6DB0" w14:textId="77777777" w:rsidR="00E44C8A" w:rsidRPr="001F59D7" w:rsidRDefault="00E44C8A" w:rsidP="009D70C6">
            <w:pPr>
              <w:rPr>
                <w:i/>
                <w:iCs/>
              </w:rPr>
            </w:pPr>
            <w:r>
              <w:t xml:space="preserve">Columnar, </w:t>
            </w:r>
            <w:r>
              <w:rPr>
                <w:i/>
                <w:iCs/>
              </w:rPr>
              <w:t>Opuntia</w:t>
            </w:r>
          </w:p>
        </w:tc>
        <w:tc>
          <w:tcPr>
            <w:tcW w:w="7510" w:type="dxa"/>
          </w:tcPr>
          <w:p w14:paraId="3EFFBF12" w14:textId="77777777" w:rsidR="00E44C8A" w:rsidRPr="00277A3E" w:rsidRDefault="00E44C8A" w:rsidP="009D70C6">
            <w:pPr>
              <w:rPr>
                <w:lang w:val="fr-FR"/>
              </w:rPr>
            </w:pPr>
            <w:r w:rsidRPr="00277A3E">
              <w:rPr>
                <w:lang w:val="fr-FR"/>
              </w:rPr>
              <w:t xml:space="preserve">Date et al. </w:t>
            </w:r>
            <w:proofErr w:type="gramStart"/>
            <w:r w:rsidRPr="00277A3E">
              <w:rPr>
                <w:lang w:val="fr-FR"/>
              </w:rPr>
              <w:t>2013;</w:t>
            </w:r>
            <w:proofErr w:type="gramEnd"/>
            <w:r w:rsidRPr="00277A3E">
              <w:rPr>
                <w:lang w:val="fr-FR"/>
              </w:rPr>
              <w:t xml:space="preserve"> Date e</w:t>
            </w:r>
            <w:r>
              <w:rPr>
                <w:lang w:val="fr-FR"/>
              </w:rPr>
              <w:t>t al. 2017</w:t>
            </w:r>
          </w:p>
        </w:tc>
      </w:tr>
      <w:tr w:rsidR="00E44C8A" w14:paraId="54BC529F" w14:textId="77777777" w:rsidTr="009D70C6">
        <w:tc>
          <w:tcPr>
            <w:tcW w:w="2971" w:type="dxa"/>
          </w:tcPr>
          <w:p w14:paraId="06702CE1" w14:textId="77777777" w:rsidR="00E44C8A" w:rsidRPr="00E07BB4" w:rsidRDefault="00E44C8A" w:rsidP="009D70C6">
            <w:pPr>
              <w:rPr>
                <w:b/>
                <w:bCs/>
              </w:rPr>
            </w:pPr>
            <w:r w:rsidRPr="00E07BB4">
              <w:rPr>
                <w:b/>
                <w:bCs/>
              </w:rPr>
              <w:t>Methyl hexanoate</w:t>
            </w:r>
          </w:p>
        </w:tc>
        <w:tc>
          <w:tcPr>
            <w:tcW w:w="2582" w:type="dxa"/>
          </w:tcPr>
          <w:p w14:paraId="18766C50" w14:textId="77777777" w:rsidR="00E44C8A" w:rsidRDefault="00E44C8A" w:rsidP="009D70C6"/>
        </w:tc>
        <w:tc>
          <w:tcPr>
            <w:tcW w:w="7510" w:type="dxa"/>
          </w:tcPr>
          <w:p w14:paraId="1225F1DC" w14:textId="77777777" w:rsidR="00E44C8A" w:rsidRDefault="00E44C8A" w:rsidP="009D70C6"/>
        </w:tc>
      </w:tr>
      <w:tr w:rsidR="00E44C8A" w14:paraId="6855D71E" w14:textId="77777777" w:rsidTr="009D70C6">
        <w:tc>
          <w:tcPr>
            <w:tcW w:w="2971" w:type="dxa"/>
          </w:tcPr>
          <w:p w14:paraId="57BA8576" w14:textId="77777777" w:rsidR="00E44C8A" w:rsidRPr="00E07BB4" w:rsidRDefault="00E44C8A" w:rsidP="009D70C6">
            <w:pPr>
              <w:rPr>
                <w:b/>
                <w:bCs/>
              </w:rPr>
            </w:pPr>
            <w:r w:rsidRPr="00E07BB4">
              <w:rPr>
                <w:b/>
                <w:bCs/>
              </w:rPr>
              <w:t>Methyl salicylate</w:t>
            </w:r>
          </w:p>
        </w:tc>
        <w:tc>
          <w:tcPr>
            <w:tcW w:w="2582" w:type="dxa"/>
          </w:tcPr>
          <w:p w14:paraId="299EE8B2" w14:textId="77777777" w:rsidR="00E44C8A" w:rsidRPr="009E0C12" w:rsidRDefault="00E44C8A" w:rsidP="009D70C6">
            <w:pPr>
              <w:rPr>
                <w:i/>
                <w:iCs/>
              </w:rPr>
            </w:pPr>
            <w:r>
              <w:t xml:space="preserve">Columnar, </w:t>
            </w:r>
            <w:r>
              <w:rPr>
                <w:i/>
                <w:iCs/>
              </w:rPr>
              <w:t>Opuntia</w:t>
            </w:r>
          </w:p>
        </w:tc>
        <w:tc>
          <w:tcPr>
            <w:tcW w:w="7510" w:type="dxa"/>
          </w:tcPr>
          <w:p w14:paraId="5051AC8F" w14:textId="77777777" w:rsidR="00E44C8A" w:rsidRDefault="00E44C8A" w:rsidP="009D70C6">
            <w:r>
              <w:t>Date et al. 2013; Wright and Setzer 2014a; Wright and Setzer 2014b; Date et al. 2017</w:t>
            </w:r>
          </w:p>
        </w:tc>
      </w:tr>
      <w:tr w:rsidR="00E44C8A" w14:paraId="4C7879D0" w14:textId="77777777" w:rsidTr="009D70C6">
        <w:tc>
          <w:tcPr>
            <w:tcW w:w="2971" w:type="dxa"/>
          </w:tcPr>
          <w:p w14:paraId="402A8CB0" w14:textId="77777777" w:rsidR="00E44C8A" w:rsidRPr="00E07BB4" w:rsidRDefault="00E44C8A" w:rsidP="009D70C6">
            <w:pPr>
              <w:rPr>
                <w:b/>
                <w:bCs/>
              </w:rPr>
            </w:pPr>
            <w:r w:rsidRPr="00E07BB4">
              <w:rPr>
                <w:b/>
                <w:bCs/>
              </w:rPr>
              <w:t>Pentyl acetate</w:t>
            </w:r>
          </w:p>
        </w:tc>
        <w:tc>
          <w:tcPr>
            <w:tcW w:w="2582" w:type="dxa"/>
          </w:tcPr>
          <w:p w14:paraId="3B642044" w14:textId="77777777" w:rsidR="00E44C8A" w:rsidRDefault="00E44C8A" w:rsidP="009D70C6">
            <w:r>
              <w:t>Columnar</w:t>
            </w:r>
          </w:p>
        </w:tc>
        <w:tc>
          <w:tcPr>
            <w:tcW w:w="7510" w:type="dxa"/>
          </w:tcPr>
          <w:p w14:paraId="0B36B2DD" w14:textId="77777777" w:rsidR="00E44C8A" w:rsidRDefault="00E44C8A" w:rsidP="009D70C6">
            <w:r>
              <w:t>Date et al. 2017</w:t>
            </w:r>
          </w:p>
        </w:tc>
      </w:tr>
      <w:tr w:rsidR="00E44C8A" w14:paraId="7E06EE4D" w14:textId="77777777" w:rsidTr="009D70C6">
        <w:tc>
          <w:tcPr>
            <w:tcW w:w="2971" w:type="dxa"/>
          </w:tcPr>
          <w:p w14:paraId="44E5FCE0" w14:textId="77777777" w:rsidR="00E44C8A" w:rsidRDefault="00E44C8A" w:rsidP="009D70C6">
            <w:r>
              <w:lastRenderedPageBreak/>
              <w:t>Phenethyl propionate</w:t>
            </w:r>
          </w:p>
        </w:tc>
        <w:tc>
          <w:tcPr>
            <w:tcW w:w="2582" w:type="dxa"/>
          </w:tcPr>
          <w:p w14:paraId="4622EED2" w14:textId="77777777" w:rsidR="00E44C8A" w:rsidRPr="001F59D7" w:rsidRDefault="00E44C8A" w:rsidP="009D70C6">
            <w:pPr>
              <w:rPr>
                <w:i/>
                <w:iCs/>
              </w:rPr>
            </w:pPr>
            <w:r>
              <w:t xml:space="preserve">Columnar, </w:t>
            </w:r>
            <w:r>
              <w:rPr>
                <w:i/>
                <w:iCs/>
              </w:rPr>
              <w:t>Opuntia</w:t>
            </w:r>
          </w:p>
        </w:tc>
        <w:tc>
          <w:tcPr>
            <w:tcW w:w="7510" w:type="dxa"/>
          </w:tcPr>
          <w:p w14:paraId="4530D923" w14:textId="77777777" w:rsidR="00E44C8A" w:rsidRDefault="00E44C8A" w:rsidP="009D70C6">
            <w:r>
              <w:t>Date et al. 2013</w:t>
            </w:r>
          </w:p>
        </w:tc>
      </w:tr>
      <w:tr w:rsidR="00E44C8A" w14:paraId="589BAB30" w14:textId="77777777" w:rsidTr="009D70C6">
        <w:tc>
          <w:tcPr>
            <w:tcW w:w="2971" w:type="dxa"/>
          </w:tcPr>
          <w:p w14:paraId="6AF0F0F6" w14:textId="77777777" w:rsidR="00E44C8A" w:rsidRDefault="00E44C8A" w:rsidP="009D70C6">
            <w:proofErr w:type="spellStart"/>
            <w:r>
              <w:t>Prenyl</w:t>
            </w:r>
            <w:proofErr w:type="spellEnd"/>
            <w:r>
              <w:t xml:space="preserve"> acetate</w:t>
            </w:r>
          </w:p>
        </w:tc>
        <w:tc>
          <w:tcPr>
            <w:tcW w:w="2582" w:type="dxa"/>
          </w:tcPr>
          <w:p w14:paraId="38590A46" w14:textId="77777777" w:rsidR="00E44C8A" w:rsidRPr="003B0D75" w:rsidRDefault="00E44C8A" w:rsidP="009D70C6">
            <w:pPr>
              <w:rPr>
                <w:i/>
                <w:iCs/>
              </w:rPr>
            </w:pPr>
            <w:r>
              <w:rPr>
                <w:i/>
                <w:iCs/>
              </w:rPr>
              <w:t>Opuntia</w:t>
            </w:r>
          </w:p>
        </w:tc>
        <w:tc>
          <w:tcPr>
            <w:tcW w:w="7510" w:type="dxa"/>
          </w:tcPr>
          <w:p w14:paraId="4AEBF17A" w14:textId="77777777" w:rsidR="00E44C8A" w:rsidRDefault="00E44C8A" w:rsidP="009D70C6">
            <w:r>
              <w:t>Wright and Setzer 2013a; Wright and Setzer 2014b; Date et al. 2017</w:t>
            </w:r>
          </w:p>
        </w:tc>
      </w:tr>
      <w:tr w:rsidR="00E44C8A" w14:paraId="0D3B379E" w14:textId="77777777" w:rsidTr="009D70C6">
        <w:tc>
          <w:tcPr>
            <w:tcW w:w="2971" w:type="dxa"/>
          </w:tcPr>
          <w:p w14:paraId="6703306B" w14:textId="77777777" w:rsidR="00E44C8A" w:rsidRDefault="00E44C8A" w:rsidP="009D70C6">
            <w:r>
              <w:t>4-ethylguaiacol</w:t>
            </w:r>
          </w:p>
        </w:tc>
        <w:tc>
          <w:tcPr>
            <w:tcW w:w="2582" w:type="dxa"/>
          </w:tcPr>
          <w:p w14:paraId="00656CDD" w14:textId="77777777" w:rsidR="00E44C8A" w:rsidRPr="00425496" w:rsidRDefault="00E44C8A" w:rsidP="009D70C6">
            <w:pPr>
              <w:rPr>
                <w:i/>
                <w:iCs/>
              </w:rPr>
            </w:pPr>
            <w:r>
              <w:t xml:space="preserve">Columnar, </w:t>
            </w:r>
            <w:r>
              <w:rPr>
                <w:i/>
                <w:iCs/>
              </w:rPr>
              <w:t>Opuntia</w:t>
            </w:r>
          </w:p>
        </w:tc>
        <w:tc>
          <w:tcPr>
            <w:tcW w:w="7510" w:type="dxa"/>
          </w:tcPr>
          <w:p w14:paraId="4E0E14A7" w14:textId="77777777" w:rsidR="00E44C8A" w:rsidRDefault="00E44C8A" w:rsidP="009D70C6">
            <w:r>
              <w:t>Date et al. 2013; Wright and Setzer 2014a; Date et al. 2017</w:t>
            </w:r>
          </w:p>
        </w:tc>
      </w:tr>
      <w:tr w:rsidR="00E44C8A" w14:paraId="4E0018DB" w14:textId="77777777" w:rsidTr="009D70C6">
        <w:tc>
          <w:tcPr>
            <w:tcW w:w="2971" w:type="dxa"/>
          </w:tcPr>
          <w:p w14:paraId="33D16E4F" w14:textId="77777777" w:rsidR="00E44C8A" w:rsidRDefault="00E44C8A" w:rsidP="009D70C6">
            <w:r>
              <w:t>4-methylphenol</w:t>
            </w:r>
          </w:p>
        </w:tc>
        <w:tc>
          <w:tcPr>
            <w:tcW w:w="2582" w:type="dxa"/>
          </w:tcPr>
          <w:p w14:paraId="0481923D" w14:textId="77777777" w:rsidR="00E44C8A" w:rsidRPr="001F59D7" w:rsidRDefault="00E44C8A" w:rsidP="009D70C6">
            <w:pPr>
              <w:rPr>
                <w:i/>
                <w:iCs/>
              </w:rPr>
            </w:pPr>
            <w:r>
              <w:t xml:space="preserve">Columnar. </w:t>
            </w:r>
            <w:r>
              <w:rPr>
                <w:i/>
                <w:iCs/>
              </w:rPr>
              <w:t>Opuntia</w:t>
            </w:r>
          </w:p>
        </w:tc>
        <w:tc>
          <w:tcPr>
            <w:tcW w:w="7510" w:type="dxa"/>
          </w:tcPr>
          <w:p w14:paraId="79D3D0D9" w14:textId="77777777" w:rsidR="00E44C8A" w:rsidRDefault="00E44C8A" w:rsidP="009D70C6">
            <w:r>
              <w:t>Date et al. 2013; Wright and Setzer 2014a; Date et al. 2017</w:t>
            </w:r>
          </w:p>
        </w:tc>
      </w:tr>
      <w:tr w:rsidR="00E44C8A" w14:paraId="2D256216" w14:textId="77777777" w:rsidTr="009D70C6">
        <w:tc>
          <w:tcPr>
            <w:tcW w:w="2971" w:type="dxa"/>
          </w:tcPr>
          <w:p w14:paraId="74C6657E" w14:textId="77777777" w:rsidR="00E44C8A" w:rsidRPr="00E07BB4" w:rsidRDefault="00E44C8A" w:rsidP="009D70C6">
            <w:pPr>
              <w:rPr>
                <w:b/>
                <w:bCs/>
              </w:rPr>
            </w:pPr>
            <w:r w:rsidRPr="00E07BB4">
              <w:rPr>
                <w:b/>
                <w:bCs/>
              </w:rPr>
              <w:t>Acetophenone</w:t>
            </w:r>
          </w:p>
        </w:tc>
        <w:tc>
          <w:tcPr>
            <w:tcW w:w="2582" w:type="dxa"/>
          </w:tcPr>
          <w:p w14:paraId="7A308E1A" w14:textId="77777777" w:rsidR="00E44C8A" w:rsidRDefault="00E44C8A" w:rsidP="009D70C6">
            <w:r>
              <w:t xml:space="preserve">Columnar; </w:t>
            </w:r>
            <w:r>
              <w:rPr>
                <w:i/>
                <w:iCs/>
              </w:rPr>
              <w:t>Opuntia</w:t>
            </w:r>
          </w:p>
        </w:tc>
        <w:tc>
          <w:tcPr>
            <w:tcW w:w="7510" w:type="dxa"/>
          </w:tcPr>
          <w:p w14:paraId="33C87B0D" w14:textId="77777777" w:rsidR="00E44C8A" w:rsidRDefault="00E44C8A" w:rsidP="009D70C6">
            <w:r>
              <w:t xml:space="preserve">Flath and </w:t>
            </w:r>
            <w:proofErr w:type="spellStart"/>
            <w:r>
              <w:t>Takahasi</w:t>
            </w:r>
            <w:proofErr w:type="spellEnd"/>
            <w:r>
              <w:t xml:space="preserve"> 1978; Date et al. 2013; Wright and Setzer 2013a; Wright and Setzer 2014b; Date et al. 2017</w:t>
            </w:r>
          </w:p>
        </w:tc>
      </w:tr>
      <w:tr w:rsidR="00E44C8A" w14:paraId="7D0715CC" w14:textId="77777777" w:rsidTr="009D70C6">
        <w:tc>
          <w:tcPr>
            <w:tcW w:w="2971" w:type="dxa"/>
          </w:tcPr>
          <w:p w14:paraId="0E30C0F5" w14:textId="77777777" w:rsidR="00E44C8A" w:rsidRDefault="00E44C8A" w:rsidP="009D70C6">
            <w:r>
              <w:t>Benzaldehyde</w:t>
            </w:r>
          </w:p>
        </w:tc>
        <w:tc>
          <w:tcPr>
            <w:tcW w:w="2582" w:type="dxa"/>
          </w:tcPr>
          <w:p w14:paraId="7F673E1B" w14:textId="77777777" w:rsidR="00E44C8A" w:rsidRPr="004B0E99" w:rsidRDefault="00E44C8A" w:rsidP="009D70C6">
            <w:r>
              <w:t xml:space="preserve">Columnar, </w:t>
            </w:r>
            <w:r>
              <w:rPr>
                <w:i/>
                <w:iCs/>
              </w:rPr>
              <w:t>Opuntia</w:t>
            </w:r>
          </w:p>
        </w:tc>
        <w:tc>
          <w:tcPr>
            <w:tcW w:w="7510" w:type="dxa"/>
          </w:tcPr>
          <w:p w14:paraId="36C6A079" w14:textId="77777777" w:rsidR="00E44C8A" w:rsidRDefault="00E44C8A" w:rsidP="009D70C6">
            <w:r>
              <w:t xml:space="preserve">Flath and </w:t>
            </w:r>
            <w:proofErr w:type="spellStart"/>
            <w:r>
              <w:t>Takahasi</w:t>
            </w:r>
            <w:proofErr w:type="spellEnd"/>
            <w:r>
              <w:t xml:space="preserve"> 1978; Date et al. 2013; Wright and Setzer 2013a; Wright and Setzer 2014a; Wright and Setzer 2014b; Date et al. 2017</w:t>
            </w:r>
          </w:p>
        </w:tc>
      </w:tr>
      <w:tr w:rsidR="00E44C8A" w14:paraId="591A9A82" w14:textId="77777777" w:rsidTr="009D70C6">
        <w:tc>
          <w:tcPr>
            <w:tcW w:w="2971" w:type="dxa"/>
          </w:tcPr>
          <w:p w14:paraId="13DC3D21" w14:textId="77777777" w:rsidR="00E44C8A" w:rsidRDefault="00E44C8A" w:rsidP="009D70C6">
            <w:r>
              <w:t>Creosol</w:t>
            </w:r>
          </w:p>
        </w:tc>
        <w:tc>
          <w:tcPr>
            <w:tcW w:w="2582" w:type="dxa"/>
          </w:tcPr>
          <w:p w14:paraId="0321E4F2" w14:textId="77777777" w:rsidR="00E44C8A" w:rsidRPr="001F59D7" w:rsidRDefault="00E44C8A" w:rsidP="009D70C6">
            <w:pPr>
              <w:rPr>
                <w:i/>
                <w:iCs/>
              </w:rPr>
            </w:pPr>
            <w:r>
              <w:t xml:space="preserve">Columnar, </w:t>
            </w:r>
            <w:r>
              <w:rPr>
                <w:i/>
                <w:iCs/>
              </w:rPr>
              <w:t>Opuntia</w:t>
            </w:r>
          </w:p>
        </w:tc>
        <w:tc>
          <w:tcPr>
            <w:tcW w:w="7510" w:type="dxa"/>
          </w:tcPr>
          <w:p w14:paraId="4658D61B" w14:textId="77777777" w:rsidR="00E44C8A" w:rsidRDefault="00E44C8A" w:rsidP="009D70C6">
            <w:r>
              <w:t>Date et al. 2013; Wright and Setzer 2014a; Date et al. 2017</w:t>
            </w:r>
          </w:p>
        </w:tc>
      </w:tr>
      <w:tr w:rsidR="00E44C8A" w14:paraId="3A8EFE32" w14:textId="77777777" w:rsidTr="009D70C6">
        <w:tc>
          <w:tcPr>
            <w:tcW w:w="2971" w:type="dxa"/>
          </w:tcPr>
          <w:p w14:paraId="6CA64FC1" w14:textId="77777777" w:rsidR="00E44C8A" w:rsidRDefault="00E44C8A" w:rsidP="009D70C6">
            <w:r>
              <w:t>Guaiacol</w:t>
            </w:r>
          </w:p>
        </w:tc>
        <w:tc>
          <w:tcPr>
            <w:tcW w:w="2582" w:type="dxa"/>
          </w:tcPr>
          <w:p w14:paraId="434E99D9" w14:textId="77777777" w:rsidR="00E44C8A" w:rsidRPr="009C4B37" w:rsidRDefault="00E44C8A" w:rsidP="009D70C6">
            <w:pPr>
              <w:rPr>
                <w:i/>
                <w:iCs/>
              </w:rPr>
            </w:pPr>
            <w:r>
              <w:t xml:space="preserve">Columnar, </w:t>
            </w:r>
            <w:r>
              <w:rPr>
                <w:i/>
                <w:iCs/>
              </w:rPr>
              <w:t>Opuntia</w:t>
            </w:r>
          </w:p>
        </w:tc>
        <w:tc>
          <w:tcPr>
            <w:tcW w:w="7510" w:type="dxa"/>
          </w:tcPr>
          <w:p w14:paraId="3970E1B0" w14:textId="77777777" w:rsidR="00E44C8A" w:rsidRDefault="00E44C8A" w:rsidP="009D70C6">
            <w:r>
              <w:t>Date et al. 2013; Wright and Setzer 2014a; Date et al. 2017</w:t>
            </w:r>
          </w:p>
        </w:tc>
      </w:tr>
      <w:tr w:rsidR="00E44C8A" w14:paraId="68E921B2" w14:textId="77777777" w:rsidTr="009D70C6">
        <w:tc>
          <w:tcPr>
            <w:tcW w:w="2971" w:type="dxa"/>
          </w:tcPr>
          <w:p w14:paraId="1ABA952A" w14:textId="77777777" w:rsidR="00E44C8A" w:rsidRDefault="00E44C8A" w:rsidP="009D70C6">
            <w:r>
              <w:t>Methyl eugenol</w:t>
            </w:r>
          </w:p>
        </w:tc>
        <w:tc>
          <w:tcPr>
            <w:tcW w:w="2582" w:type="dxa"/>
          </w:tcPr>
          <w:p w14:paraId="02F92D4D" w14:textId="77777777" w:rsidR="00E44C8A" w:rsidRDefault="00E44C8A" w:rsidP="009D70C6">
            <w:r>
              <w:t>Columnar</w:t>
            </w:r>
          </w:p>
        </w:tc>
        <w:tc>
          <w:tcPr>
            <w:tcW w:w="7510" w:type="dxa"/>
          </w:tcPr>
          <w:p w14:paraId="2C4B8990" w14:textId="77777777" w:rsidR="00E44C8A" w:rsidRDefault="00E44C8A" w:rsidP="009D70C6">
            <w:r>
              <w:t>Wright and Setzer 2014a;</w:t>
            </w:r>
          </w:p>
        </w:tc>
      </w:tr>
      <w:tr w:rsidR="00E44C8A" w14:paraId="26CBEBF6" w14:textId="77777777" w:rsidTr="009D70C6">
        <w:tc>
          <w:tcPr>
            <w:tcW w:w="2971" w:type="dxa"/>
          </w:tcPr>
          <w:p w14:paraId="52BE85FA" w14:textId="77777777" w:rsidR="00E44C8A" w:rsidRDefault="00E44C8A" w:rsidP="009D70C6">
            <w:r>
              <w:t>Phenethyl amine</w:t>
            </w:r>
          </w:p>
        </w:tc>
        <w:tc>
          <w:tcPr>
            <w:tcW w:w="2582" w:type="dxa"/>
          </w:tcPr>
          <w:p w14:paraId="72269944" w14:textId="77777777" w:rsidR="00E44C8A" w:rsidRDefault="00E44C8A" w:rsidP="009D70C6"/>
        </w:tc>
        <w:tc>
          <w:tcPr>
            <w:tcW w:w="7510" w:type="dxa"/>
          </w:tcPr>
          <w:p w14:paraId="4DD2B08D" w14:textId="77777777" w:rsidR="00E44C8A" w:rsidRDefault="00E44C8A" w:rsidP="009D70C6"/>
        </w:tc>
      </w:tr>
      <w:tr w:rsidR="00E44C8A" w14:paraId="11EF9F10" w14:textId="77777777" w:rsidTr="009D70C6">
        <w:tc>
          <w:tcPr>
            <w:tcW w:w="2971" w:type="dxa"/>
          </w:tcPr>
          <w:p w14:paraId="782814EE" w14:textId="77777777" w:rsidR="00E44C8A" w:rsidRDefault="00E44C8A" w:rsidP="009D70C6">
            <w:r>
              <w:t>Phenol</w:t>
            </w:r>
          </w:p>
        </w:tc>
        <w:tc>
          <w:tcPr>
            <w:tcW w:w="2582" w:type="dxa"/>
          </w:tcPr>
          <w:p w14:paraId="34B7E320" w14:textId="77777777" w:rsidR="00E44C8A" w:rsidRDefault="00E44C8A" w:rsidP="009D70C6">
            <w:r>
              <w:t>Columnar, Opuntia</w:t>
            </w:r>
          </w:p>
        </w:tc>
        <w:tc>
          <w:tcPr>
            <w:tcW w:w="7510" w:type="dxa"/>
          </w:tcPr>
          <w:p w14:paraId="0D91156D" w14:textId="77777777" w:rsidR="00E44C8A" w:rsidRDefault="00E44C8A" w:rsidP="009D70C6">
            <w:r>
              <w:t>Date et al. 2013; Wright and Setzer 2014a;</w:t>
            </w:r>
          </w:p>
        </w:tc>
      </w:tr>
      <w:tr w:rsidR="00E44C8A" w14:paraId="77F021F7" w14:textId="77777777" w:rsidTr="009D70C6">
        <w:tc>
          <w:tcPr>
            <w:tcW w:w="2971" w:type="dxa"/>
          </w:tcPr>
          <w:p w14:paraId="30B5DF96" w14:textId="77777777" w:rsidR="00E44C8A" w:rsidRDefault="00E44C8A" w:rsidP="009D70C6">
            <w:r>
              <w:t>Phenylacetaldehyde</w:t>
            </w:r>
          </w:p>
        </w:tc>
        <w:tc>
          <w:tcPr>
            <w:tcW w:w="2582" w:type="dxa"/>
          </w:tcPr>
          <w:p w14:paraId="4C4F4EDD" w14:textId="77777777" w:rsidR="00E44C8A" w:rsidRPr="003B0D75" w:rsidRDefault="00E44C8A" w:rsidP="009D70C6">
            <w:pPr>
              <w:rPr>
                <w:i/>
                <w:iCs/>
              </w:rPr>
            </w:pPr>
            <w:r>
              <w:rPr>
                <w:i/>
                <w:iCs/>
              </w:rPr>
              <w:t>Opuntia</w:t>
            </w:r>
          </w:p>
        </w:tc>
        <w:tc>
          <w:tcPr>
            <w:tcW w:w="7510" w:type="dxa"/>
          </w:tcPr>
          <w:p w14:paraId="1991582B" w14:textId="77777777" w:rsidR="00E44C8A" w:rsidRDefault="00E44C8A" w:rsidP="009D70C6">
            <w:r>
              <w:t>Wright and Setzer 2013a; Wright and Setzer 2014b</w:t>
            </w:r>
          </w:p>
        </w:tc>
      </w:tr>
      <w:tr w:rsidR="00E44C8A" w14:paraId="4BCE3822" w14:textId="77777777" w:rsidTr="009D70C6">
        <w:tc>
          <w:tcPr>
            <w:tcW w:w="2971" w:type="dxa"/>
          </w:tcPr>
          <w:p w14:paraId="5253F159" w14:textId="77777777" w:rsidR="00E44C8A" w:rsidRDefault="00E44C8A" w:rsidP="009D70C6">
            <w:r>
              <w:t>(3Z)-</w:t>
            </w:r>
            <w:proofErr w:type="spellStart"/>
            <w:r>
              <w:t>hexenol</w:t>
            </w:r>
            <w:proofErr w:type="spellEnd"/>
          </w:p>
        </w:tc>
        <w:tc>
          <w:tcPr>
            <w:tcW w:w="2582" w:type="dxa"/>
          </w:tcPr>
          <w:p w14:paraId="795EBD78" w14:textId="77777777" w:rsidR="00E44C8A" w:rsidRDefault="00E44C8A" w:rsidP="009D70C6">
            <w:r>
              <w:t xml:space="preserve">Columnar, </w:t>
            </w:r>
            <w:r>
              <w:rPr>
                <w:i/>
                <w:iCs/>
              </w:rPr>
              <w:t>Opuntia</w:t>
            </w:r>
          </w:p>
        </w:tc>
        <w:tc>
          <w:tcPr>
            <w:tcW w:w="7510" w:type="dxa"/>
          </w:tcPr>
          <w:p w14:paraId="42979224" w14:textId="77777777" w:rsidR="00E44C8A" w:rsidRDefault="00E44C8A" w:rsidP="009D70C6">
            <w:r>
              <w:t xml:space="preserve">Flath and </w:t>
            </w:r>
            <w:proofErr w:type="spellStart"/>
            <w:r>
              <w:t>Takahasi</w:t>
            </w:r>
            <w:proofErr w:type="spellEnd"/>
            <w:r>
              <w:t xml:space="preserve"> 1978; Wright and Setzer 2013b; Wright and Setzer 2014a; Wright and Setzer 2014b; Date et al. 2017</w:t>
            </w:r>
          </w:p>
        </w:tc>
      </w:tr>
      <w:tr w:rsidR="00E44C8A" w14:paraId="5137F0E6" w14:textId="77777777" w:rsidTr="009D70C6">
        <w:tc>
          <w:tcPr>
            <w:tcW w:w="2971" w:type="dxa"/>
          </w:tcPr>
          <w:p w14:paraId="414C4E03" w14:textId="77777777" w:rsidR="00E44C8A" w:rsidRPr="00E07BB4" w:rsidRDefault="00E44C8A" w:rsidP="009D70C6">
            <w:pPr>
              <w:rPr>
                <w:b/>
                <w:bCs/>
              </w:rPr>
            </w:pPr>
            <w:r w:rsidRPr="00E07BB4">
              <w:rPr>
                <w:b/>
                <w:bCs/>
              </w:rPr>
              <w:t>1-hexanol</w:t>
            </w:r>
          </w:p>
        </w:tc>
        <w:tc>
          <w:tcPr>
            <w:tcW w:w="2582" w:type="dxa"/>
          </w:tcPr>
          <w:p w14:paraId="2759A4E1" w14:textId="77777777" w:rsidR="00E44C8A" w:rsidRDefault="00E44C8A" w:rsidP="009D70C6">
            <w:r>
              <w:t xml:space="preserve">Columnar, </w:t>
            </w:r>
            <w:r>
              <w:rPr>
                <w:i/>
                <w:iCs/>
              </w:rPr>
              <w:t>Opuntia</w:t>
            </w:r>
          </w:p>
        </w:tc>
        <w:tc>
          <w:tcPr>
            <w:tcW w:w="7510" w:type="dxa"/>
          </w:tcPr>
          <w:p w14:paraId="351712C5" w14:textId="77777777" w:rsidR="00E44C8A" w:rsidRDefault="00E44C8A" w:rsidP="009D70C6">
            <w:r>
              <w:t xml:space="preserve">Flath and </w:t>
            </w:r>
            <w:proofErr w:type="spellStart"/>
            <w:r>
              <w:t>Takahasi</w:t>
            </w:r>
            <w:proofErr w:type="spellEnd"/>
            <w:r>
              <w:t xml:space="preserve"> 1978; Date et al. 2013; Wright and Setzer 2013a; Wright and Setzer 2013b; Wright and Setzer 2014a; Wright and Setzer 2014b; Date et al. 2017</w:t>
            </w:r>
          </w:p>
        </w:tc>
      </w:tr>
      <w:tr w:rsidR="00E44C8A" w14:paraId="25B6D581" w14:textId="77777777" w:rsidTr="009D70C6">
        <w:tc>
          <w:tcPr>
            <w:tcW w:w="2971" w:type="dxa"/>
          </w:tcPr>
          <w:p w14:paraId="6A217F85" w14:textId="77777777" w:rsidR="00E44C8A" w:rsidRPr="00E07BB4" w:rsidRDefault="00E44C8A" w:rsidP="009D70C6">
            <w:pPr>
              <w:rPr>
                <w:b/>
                <w:bCs/>
              </w:rPr>
            </w:pPr>
            <w:r w:rsidRPr="00E07BB4">
              <w:rPr>
                <w:b/>
                <w:bCs/>
              </w:rPr>
              <w:t>1-octen-3-ol</w:t>
            </w:r>
          </w:p>
        </w:tc>
        <w:tc>
          <w:tcPr>
            <w:tcW w:w="2582" w:type="dxa"/>
          </w:tcPr>
          <w:p w14:paraId="2225F499" w14:textId="77777777" w:rsidR="00E44C8A" w:rsidRPr="009E0C12" w:rsidRDefault="00E44C8A" w:rsidP="009D70C6">
            <w:pPr>
              <w:rPr>
                <w:i/>
                <w:iCs/>
              </w:rPr>
            </w:pPr>
            <w:r>
              <w:t xml:space="preserve">Columnar, </w:t>
            </w:r>
            <w:r>
              <w:rPr>
                <w:i/>
                <w:iCs/>
              </w:rPr>
              <w:t>Opuntia</w:t>
            </w:r>
          </w:p>
        </w:tc>
        <w:tc>
          <w:tcPr>
            <w:tcW w:w="7510" w:type="dxa"/>
          </w:tcPr>
          <w:p w14:paraId="25255EE9" w14:textId="77777777" w:rsidR="00E44C8A" w:rsidRDefault="00E44C8A" w:rsidP="009D70C6">
            <w:r>
              <w:t>Wright and Setzer 2014b, Date et al. 2017</w:t>
            </w:r>
          </w:p>
        </w:tc>
      </w:tr>
      <w:tr w:rsidR="00E44C8A" w14:paraId="7098F27B" w14:textId="77777777" w:rsidTr="009D70C6">
        <w:tc>
          <w:tcPr>
            <w:tcW w:w="2971" w:type="dxa"/>
          </w:tcPr>
          <w:p w14:paraId="72298CED" w14:textId="77777777" w:rsidR="00E44C8A" w:rsidRPr="00E07BB4" w:rsidRDefault="00E44C8A" w:rsidP="009D70C6">
            <w:pPr>
              <w:rPr>
                <w:b/>
                <w:bCs/>
              </w:rPr>
            </w:pPr>
            <w:r w:rsidRPr="00E07BB4">
              <w:rPr>
                <w:b/>
                <w:bCs/>
              </w:rPr>
              <w:t>3-octanol</w:t>
            </w:r>
          </w:p>
        </w:tc>
        <w:tc>
          <w:tcPr>
            <w:tcW w:w="2582" w:type="dxa"/>
          </w:tcPr>
          <w:p w14:paraId="3F1062D9" w14:textId="77777777" w:rsidR="00E44C8A" w:rsidRDefault="00E44C8A" w:rsidP="009D70C6">
            <w:r>
              <w:t>Columnar</w:t>
            </w:r>
          </w:p>
        </w:tc>
        <w:tc>
          <w:tcPr>
            <w:tcW w:w="7510" w:type="dxa"/>
          </w:tcPr>
          <w:p w14:paraId="72ACF752" w14:textId="77777777" w:rsidR="00E44C8A" w:rsidRDefault="00E44C8A" w:rsidP="009D70C6">
            <w:r>
              <w:t>Date et al. 2017</w:t>
            </w:r>
          </w:p>
        </w:tc>
      </w:tr>
      <w:tr w:rsidR="00E44C8A" w14:paraId="161A31D1" w14:textId="77777777" w:rsidTr="009D70C6">
        <w:tc>
          <w:tcPr>
            <w:tcW w:w="2971" w:type="dxa"/>
          </w:tcPr>
          <w:p w14:paraId="369B55E4" w14:textId="77777777" w:rsidR="00E44C8A" w:rsidRDefault="00E44C8A" w:rsidP="009D70C6">
            <w:r>
              <w:t>Ethanol</w:t>
            </w:r>
          </w:p>
        </w:tc>
        <w:tc>
          <w:tcPr>
            <w:tcW w:w="2582" w:type="dxa"/>
          </w:tcPr>
          <w:p w14:paraId="003AD364" w14:textId="77777777" w:rsidR="00E44C8A" w:rsidRPr="001C0AEE" w:rsidRDefault="00E44C8A" w:rsidP="009D70C6">
            <w:pPr>
              <w:rPr>
                <w:i/>
                <w:iCs/>
              </w:rPr>
            </w:pPr>
            <w:r>
              <w:rPr>
                <w:i/>
                <w:iCs/>
              </w:rPr>
              <w:t>Opuntia</w:t>
            </w:r>
          </w:p>
        </w:tc>
        <w:tc>
          <w:tcPr>
            <w:tcW w:w="7510" w:type="dxa"/>
          </w:tcPr>
          <w:p w14:paraId="6BCC4259" w14:textId="77777777" w:rsidR="00E44C8A" w:rsidRDefault="00E44C8A" w:rsidP="009D70C6">
            <w:r>
              <w:t xml:space="preserve">Flath and </w:t>
            </w:r>
            <w:proofErr w:type="spellStart"/>
            <w:r>
              <w:t>Takahasi</w:t>
            </w:r>
            <w:proofErr w:type="spellEnd"/>
            <w:r>
              <w:t xml:space="preserve"> 1978;</w:t>
            </w:r>
          </w:p>
        </w:tc>
      </w:tr>
      <w:tr w:rsidR="00E44C8A" w:rsidRPr="00A647A5" w14:paraId="4EC6B764" w14:textId="77777777" w:rsidTr="009D70C6">
        <w:tc>
          <w:tcPr>
            <w:tcW w:w="2971" w:type="dxa"/>
          </w:tcPr>
          <w:p w14:paraId="05F5ECEE" w14:textId="77777777" w:rsidR="00E44C8A" w:rsidRDefault="00E44C8A" w:rsidP="009D70C6">
            <w:r>
              <w:t>Isopentyl alcohol</w:t>
            </w:r>
          </w:p>
        </w:tc>
        <w:tc>
          <w:tcPr>
            <w:tcW w:w="2582" w:type="dxa"/>
          </w:tcPr>
          <w:p w14:paraId="468F1D4F" w14:textId="77777777" w:rsidR="00E44C8A" w:rsidRPr="009C4B37" w:rsidRDefault="00E44C8A" w:rsidP="009D70C6">
            <w:pPr>
              <w:rPr>
                <w:i/>
                <w:iCs/>
              </w:rPr>
            </w:pPr>
            <w:r>
              <w:t xml:space="preserve">Columnar, </w:t>
            </w:r>
            <w:r>
              <w:rPr>
                <w:i/>
                <w:iCs/>
              </w:rPr>
              <w:t>Opuntia</w:t>
            </w:r>
          </w:p>
        </w:tc>
        <w:tc>
          <w:tcPr>
            <w:tcW w:w="7510" w:type="dxa"/>
          </w:tcPr>
          <w:p w14:paraId="7B643809" w14:textId="77777777" w:rsidR="00E44C8A" w:rsidRPr="00A647A5" w:rsidRDefault="00E44C8A" w:rsidP="009D70C6">
            <w:pPr>
              <w:rPr>
                <w:lang w:val="fr-FR"/>
              </w:rPr>
            </w:pPr>
            <w:r w:rsidRPr="00A647A5">
              <w:rPr>
                <w:lang w:val="fr-FR"/>
              </w:rPr>
              <w:t xml:space="preserve">Date et al. </w:t>
            </w:r>
            <w:proofErr w:type="gramStart"/>
            <w:r w:rsidRPr="00A647A5">
              <w:rPr>
                <w:lang w:val="fr-FR"/>
              </w:rPr>
              <w:t>2013;</w:t>
            </w:r>
            <w:proofErr w:type="gramEnd"/>
            <w:r w:rsidRPr="00A647A5">
              <w:rPr>
                <w:lang w:val="fr-FR"/>
              </w:rPr>
              <w:t xml:space="preserve"> Date e</w:t>
            </w:r>
            <w:r>
              <w:rPr>
                <w:lang w:val="fr-FR"/>
              </w:rPr>
              <w:t>t al. 2017</w:t>
            </w:r>
          </w:p>
        </w:tc>
      </w:tr>
      <w:tr w:rsidR="00E44C8A" w14:paraId="37CDF80A" w14:textId="77777777" w:rsidTr="009D70C6">
        <w:tc>
          <w:tcPr>
            <w:tcW w:w="2971" w:type="dxa"/>
          </w:tcPr>
          <w:p w14:paraId="38765690" w14:textId="77777777" w:rsidR="00E44C8A" w:rsidRDefault="00E44C8A" w:rsidP="009D70C6">
            <w:r>
              <w:t>Isopropyl alcohol</w:t>
            </w:r>
          </w:p>
        </w:tc>
        <w:tc>
          <w:tcPr>
            <w:tcW w:w="2582" w:type="dxa"/>
          </w:tcPr>
          <w:p w14:paraId="2EE3A6FC" w14:textId="77777777" w:rsidR="00E44C8A" w:rsidRDefault="00E44C8A" w:rsidP="009D70C6">
            <w:r>
              <w:t xml:space="preserve">Columnar, </w:t>
            </w:r>
            <w:r>
              <w:rPr>
                <w:i/>
                <w:iCs/>
              </w:rPr>
              <w:t>Opuntia</w:t>
            </w:r>
          </w:p>
        </w:tc>
        <w:tc>
          <w:tcPr>
            <w:tcW w:w="7510" w:type="dxa"/>
          </w:tcPr>
          <w:p w14:paraId="6E89CEC3" w14:textId="77777777" w:rsidR="00E44C8A" w:rsidRDefault="00E44C8A" w:rsidP="009D70C6">
            <w:r>
              <w:t xml:space="preserve">Flath and </w:t>
            </w:r>
            <w:proofErr w:type="spellStart"/>
            <w:r>
              <w:t>Takahasi</w:t>
            </w:r>
            <w:proofErr w:type="spellEnd"/>
            <w:r>
              <w:t xml:space="preserve"> 1978; Date et al. 2017</w:t>
            </w:r>
          </w:p>
        </w:tc>
      </w:tr>
      <w:tr w:rsidR="00E44C8A" w14:paraId="139F7D37" w14:textId="77777777" w:rsidTr="009D70C6">
        <w:tc>
          <w:tcPr>
            <w:tcW w:w="2971" w:type="dxa"/>
          </w:tcPr>
          <w:p w14:paraId="73B1725E" w14:textId="77777777" w:rsidR="00E44C8A" w:rsidRDefault="00E44C8A" w:rsidP="009D70C6">
            <w:r>
              <w:t>Methanol</w:t>
            </w:r>
          </w:p>
        </w:tc>
        <w:tc>
          <w:tcPr>
            <w:tcW w:w="2582" w:type="dxa"/>
          </w:tcPr>
          <w:p w14:paraId="797D7F13" w14:textId="77777777" w:rsidR="00E44C8A" w:rsidRDefault="00E44C8A" w:rsidP="009D70C6"/>
        </w:tc>
        <w:tc>
          <w:tcPr>
            <w:tcW w:w="7510" w:type="dxa"/>
          </w:tcPr>
          <w:p w14:paraId="5E80F0B7" w14:textId="77777777" w:rsidR="00E44C8A" w:rsidRDefault="00E44C8A" w:rsidP="009D70C6"/>
        </w:tc>
      </w:tr>
      <w:tr w:rsidR="00E44C8A" w:rsidRPr="00A647A5" w14:paraId="532C4B97" w14:textId="77777777" w:rsidTr="009D70C6">
        <w:tc>
          <w:tcPr>
            <w:tcW w:w="2971" w:type="dxa"/>
          </w:tcPr>
          <w:p w14:paraId="68936D90" w14:textId="77777777" w:rsidR="00E44C8A" w:rsidRDefault="00E44C8A" w:rsidP="009D70C6">
            <w:r>
              <w:t>Acetic acid</w:t>
            </w:r>
          </w:p>
        </w:tc>
        <w:tc>
          <w:tcPr>
            <w:tcW w:w="2582" w:type="dxa"/>
          </w:tcPr>
          <w:p w14:paraId="7ADF0B32" w14:textId="77777777" w:rsidR="00E44C8A" w:rsidRPr="00A647A5" w:rsidRDefault="00E44C8A" w:rsidP="009D70C6">
            <w:pPr>
              <w:rPr>
                <w:i/>
                <w:iCs/>
              </w:rPr>
            </w:pPr>
            <w:r>
              <w:t xml:space="preserve">Columnar, </w:t>
            </w:r>
            <w:r>
              <w:rPr>
                <w:i/>
                <w:iCs/>
              </w:rPr>
              <w:t>Opuntia</w:t>
            </w:r>
          </w:p>
        </w:tc>
        <w:tc>
          <w:tcPr>
            <w:tcW w:w="7510" w:type="dxa"/>
          </w:tcPr>
          <w:p w14:paraId="59BD6DDB" w14:textId="77777777" w:rsidR="00E44C8A" w:rsidRPr="00A647A5" w:rsidRDefault="00E44C8A" w:rsidP="009D70C6">
            <w:pPr>
              <w:rPr>
                <w:lang w:val="fr-FR"/>
              </w:rPr>
            </w:pPr>
            <w:r w:rsidRPr="00A647A5">
              <w:rPr>
                <w:lang w:val="fr-FR"/>
              </w:rPr>
              <w:t xml:space="preserve">Date et al. </w:t>
            </w:r>
            <w:proofErr w:type="gramStart"/>
            <w:r w:rsidRPr="00A647A5">
              <w:rPr>
                <w:lang w:val="fr-FR"/>
              </w:rPr>
              <w:t>2013;</w:t>
            </w:r>
            <w:proofErr w:type="gramEnd"/>
            <w:r w:rsidRPr="00A647A5">
              <w:rPr>
                <w:lang w:val="fr-FR"/>
              </w:rPr>
              <w:t xml:space="preserve"> Date e</w:t>
            </w:r>
            <w:r>
              <w:rPr>
                <w:lang w:val="fr-FR"/>
              </w:rPr>
              <w:t>t al. 2017</w:t>
            </w:r>
          </w:p>
        </w:tc>
      </w:tr>
      <w:tr w:rsidR="00E44C8A" w14:paraId="230DF366" w14:textId="77777777" w:rsidTr="009D70C6">
        <w:tc>
          <w:tcPr>
            <w:tcW w:w="2971" w:type="dxa"/>
          </w:tcPr>
          <w:p w14:paraId="655CC24F" w14:textId="77777777" w:rsidR="00E44C8A" w:rsidRDefault="00E44C8A" w:rsidP="009D70C6">
            <w:r>
              <w:t>Butyric acid</w:t>
            </w:r>
          </w:p>
        </w:tc>
        <w:tc>
          <w:tcPr>
            <w:tcW w:w="2582" w:type="dxa"/>
          </w:tcPr>
          <w:p w14:paraId="32974477" w14:textId="77777777" w:rsidR="00E44C8A" w:rsidRPr="004B0E99" w:rsidRDefault="00E44C8A" w:rsidP="009D70C6">
            <w:pPr>
              <w:rPr>
                <w:i/>
                <w:iCs/>
              </w:rPr>
            </w:pPr>
            <w:r>
              <w:t xml:space="preserve">Columnar, </w:t>
            </w:r>
            <w:r>
              <w:rPr>
                <w:i/>
                <w:iCs/>
              </w:rPr>
              <w:t>Opuntia</w:t>
            </w:r>
          </w:p>
        </w:tc>
        <w:tc>
          <w:tcPr>
            <w:tcW w:w="7510" w:type="dxa"/>
          </w:tcPr>
          <w:p w14:paraId="702A550E" w14:textId="77777777" w:rsidR="00E44C8A" w:rsidRDefault="00E44C8A" w:rsidP="009D70C6">
            <w:r>
              <w:t>Date et al. 2013; Wright and Setzer 2014a; Date et al. 2017</w:t>
            </w:r>
          </w:p>
        </w:tc>
      </w:tr>
      <w:tr w:rsidR="00E44C8A" w14:paraId="5E30555E" w14:textId="77777777" w:rsidTr="009D70C6">
        <w:tc>
          <w:tcPr>
            <w:tcW w:w="2971" w:type="dxa"/>
          </w:tcPr>
          <w:p w14:paraId="693F4686" w14:textId="77777777" w:rsidR="00E44C8A" w:rsidRDefault="00E44C8A" w:rsidP="009D70C6">
            <w:r>
              <w:t>Propionic acid</w:t>
            </w:r>
          </w:p>
        </w:tc>
        <w:tc>
          <w:tcPr>
            <w:tcW w:w="2582" w:type="dxa"/>
          </w:tcPr>
          <w:p w14:paraId="3B8184E8" w14:textId="77777777" w:rsidR="00E44C8A" w:rsidRDefault="00E44C8A" w:rsidP="009D70C6">
            <w:r>
              <w:t>Columnar</w:t>
            </w:r>
          </w:p>
        </w:tc>
        <w:tc>
          <w:tcPr>
            <w:tcW w:w="7510" w:type="dxa"/>
          </w:tcPr>
          <w:p w14:paraId="72D48647" w14:textId="77777777" w:rsidR="00E44C8A" w:rsidRDefault="00E44C8A" w:rsidP="009D70C6">
            <w:r>
              <w:t>Date et al. 2013</w:t>
            </w:r>
          </w:p>
        </w:tc>
      </w:tr>
    </w:tbl>
    <w:p w14:paraId="440D520E" w14:textId="4E11C085" w:rsidR="00E44C8A" w:rsidRDefault="00E44C8A">
      <w:pPr>
        <w:rPr>
          <w:rFonts w:ascii="Times New Roman" w:hAnsi="Times New Roman" w:cs="Times New Roman"/>
        </w:rPr>
      </w:pPr>
      <w:r>
        <w:rPr>
          <w:rFonts w:ascii="Times New Roman" w:hAnsi="Times New Roman" w:cs="Times New Roman"/>
        </w:rPr>
        <w:br w:type="page"/>
      </w:r>
    </w:p>
    <w:p w14:paraId="1A139B91" w14:textId="77777777" w:rsidR="00E44C8A" w:rsidRPr="009E4834" w:rsidRDefault="00E44C8A" w:rsidP="00BE56A5">
      <w:pPr>
        <w:spacing w:after="0" w:line="480" w:lineRule="auto"/>
        <w:rPr>
          <w:rFonts w:ascii="Times New Roman" w:hAnsi="Times New Roman" w:cs="Times New Roman"/>
        </w:rPr>
      </w:pPr>
    </w:p>
    <w:p w14:paraId="2C2D6749" w14:textId="593EB4A3" w:rsidR="001D36F6" w:rsidRPr="00F06133" w:rsidRDefault="00E35BC2" w:rsidP="00BE56A5">
      <w:pPr>
        <w:spacing w:after="0" w:line="480" w:lineRule="auto"/>
        <w:rPr>
          <w:rFonts w:ascii="Times New Roman" w:hAnsi="Times New Roman" w:cs="Times New Roman"/>
        </w:rPr>
      </w:pPr>
      <w:r w:rsidRPr="00F06133">
        <w:rPr>
          <w:rFonts w:ascii="Times New Roman" w:hAnsi="Times New Roman" w:cs="Times New Roman"/>
          <w:b/>
          <w:bCs/>
        </w:rPr>
        <w:t xml:space="preserve">Supplementary Table </w:t>
      </w:r>
      <w:r w:rsidR="00E44C8A">
        <w:rPr>
          <w:rFonts w:ascii="Times New Roman" w:hAnsi="Times New Roman" w:cs="Times New Roman"/>
          <w:b/>
          <w:bCs/>
        </w:rPr>
        <w:t>2</w:t>
      </w:r>
      <w:r w:rsidRPr="00F06133">
        <w:rPr>
          <w:rFonts w:ascii="Times New Roman" w:hAnsi="Times New Roman" w:cs="Times New Roman"/>
          <w:b/>
          <w:bCs/>
        </w:rPr>
        <w:t xml:space="preserve">: </w:t>
      </w:r>
      <w:r w:rsidR="00297E5F" w:rsidRPr="00F06133">
        <w:rPr>
          <w:rFonts w:ascii="Times New Roman" w:hAnsi="Times New Roman" w:cs="Times New Roman"/>
          <w:bCs/>
        </w:rPr>
        <w:t>Analysis of selection signals in a phylogenetic framework for highest contributing odorants from PCA analyses. The sensillar subtype for each odorant is listed after the odor name (e.g. 1octen3ol3A corresponds with ab3A responses to 1octen3ol). Likelihood ratio tests (L</w:t>
      </w:r>
      <w:r w:rsidR="00C00753">
        <w:rPr>
          <w:rFonts w:ascii="Times New Roman" w:hAnsi="Times New Roman" w:cs="Times New Roman"/>
          <w:bCs/>
        </w:rPr>
        <w:t>RT</w:t>
      </w:r>
      <w:r w:rsidR="00297E5F" w:rsidRPr="00F06133">
        <w:rPr>
          <w:rFonts w:ascii="Times New Roman" w:hAnsi="Times New Roman" w:cs="Times New Roman"/>
          <w:bCs/>
        </w:rPr>
        <w:t>) showed multiple rate models (</w:t>
      </w:r>
      <w:proofErr w:type="spellStart"/>
      <w:r w:rsidR="00297E5F" w:rsidRPr="00F06133">
        <w:rPr>
          <w:rFonts w:ascii="Times New Roman" w:hAnsi="Times New Roman" w:cs="Times New Roman"/>
          <w:bCs/>
        </w:rPr>
        <w:t>bmm</w:t>
      </w:r>
      <w:proofErr w:type="spellEnd"/>
      <w:r w:rsidR="00297E5F" w:rsidRPr="00F06133">
        <w:rPr>
          <w:rFonts w:ascii="Times New Roman" w:hAnsi="Times New Roman" w:cs="Times New Roman"/>
          <w:bCs/>
        </w:rPr>
        <w:t xml:space="preserve"> and </w:t>
      </w:r>
      <w:proofErr w:type="spellStart"/>
      <w:r w:rsidR="00297E5F" w:rsidRPr="00F06133">
        <w:rPr>
          <w:rFonts w:ascii="Times New Roman" w:hAnsi="Times New Roman" w:cs="Times New Roman"/>
          <w:bCs/>
        </w:rPr>
        <w:t>oum</w:t>
      </w:r>
      <w:proofErr w:type="spellEnd"/>
      <w:r w:rsidR="00297E5F" w:rsidRPr="00F06133">
        <w:rPr>
          <w:rFonts w:ascii="Times New Roman" w:hAnsi="Times New Roman" w:cs="Times New Roman"/>
          <w:bCs/>
        </w:rPr>
        <w:t xml:space="preserve">-boxed) were better than single rate models (bm1 and ou1) for two odorants (bolded). </w:t>
      </w:r>
      <w:r w:rsidR="00F06133" w:rsidRPr="00F06133">
        <w:rPr>
          <w:rFonts w:ascii="Times New Roman" w:hAnsi="Times New Roman" w:cs="Times New Roman"/>
          <w:bCs/>
        </w:rPr>
        <w:t xml:space="preserve">The multistate models for each were too </w:t>
      </w:r>
      <w:proofErr w:type="gramStart"/>
      <w:r w:rsidR="00F06133" w:rsidRPr="00F06133">
        <w:rPr>
          <w:rFonts w:ascii="Times New Roman" w:hAnsi="Times New Roman" w:cs="Times New Roman"/>
          <w:bCs/>
        </w:rPr>
        <w:t>similar to</w:t>
      </w:r>
      <w:proofErr w:type="gramEnd"/>
      <w:r w:rsidR="00F06133" w:rsidRPr="00F06133">
        <w:rPr>
          <w:rFonts w:ascii="Times New Roman" w:hAnsi="Times New Roman" w:cs="Times New Roman"/>
          <w:bCs/>
        </w:rPr>
        <w:t xml:space="preserve"> distinguish (delta AIC &lt;2), so both are shown. </w:t>
      </w:r>
      <w:r w:rsidRPr="00F06133">
        <w:rPr>
          <w:rFonts w:ascii="Times New Roman" w:hAnsi="Times New Roman" w:cs="Times New Roman"/>
        </w:rPr>
        <w:t>Notes on the</w:t>
      </w:r>
      <w:r w:rsidR="00297E5F" w:rsidRPr="00F06133">
        <w:rPr>
          <w:rFonts w:ascii="Times New Roman" w:hAnsi="Times New Roman" w:cs="Times New Roman"/>
        </w:rPr>
        <w:t>se</w:t>
      </w:r>
      <w:r w:rsidRPr="00F06133">
        <w:rPr>
          <w:rFonts w:ascii="Times New Roman" w:hAnsi="Times New Roman" w:cs="Times New Roman"/>
        </w:rPr>
        <w:t xml:space="preserve"> two odors are shown </w:t>
      </w:r>
      <w:r w:rsidR="00F06133">
        <w:rPr>
          <w:rFonts w:ascii="Times New Roman" w:hAnsi="Times New Roman" w:cs="Times New Roman"/>
        </w:rPr>
        <w:t xml:space="preserve">below </w:t>
      </w:r>
      <w:r w:rsidRPr="00F06133">
        <w:rPr>
          <w:rFonts w:ascii="Times New Roman" w:hAnsi="Times New Roman" w:cs="Times New Roman"/>
        </w:rPr>
        <w:t xml:space="preserve">along with their estimated values of </w:t>
      </w:r>
      <w:proofErr w:type="gramStart"/>
      <w:r w:rsidRPr="00F06133">
        <w:rPr>
          <w:rFonts w:ascii="Times New Roman" w:hAnsi="Times New Roman" w:cs="Times New Roman"/>
        </w:rPr>
        <w:t>theta</w:t>
      </w:r>
      <w:proofErr w:type="gramEnd"/>
      <w:r w:rsidRPr="00F06133">
        <w:rPr>
          <w:rFonts w:ascii="Times New Roman" w:hAnsi="Times New Roman" w:cs="Times New Roman"/>
        </w:rPr>
        <w:t xml:space="preserve"> for the three groups. Each found </w:t>
      </w:r>
      <w:r w:rsidRPr="00F06133">
        <w:rPr>
          <w:rFonts w:ascii="Times New Roman" w:hAnsi="Times New Roman" w:cs="Times New Roman"/>
          <w:i/>
          <w:iCs/>
        </w:rPr>
        <w:t>Opuntia</w:t>
      </w:r>
      <w:r w:rsidRPr="00F06133">
        <w:rPr>
          <w:rFonts w:ascii="Times New Roman" w:hAnsi="Times New Roman" w:cs="Times New Roman"/>
        </w:rPr>
        <w:t xml:space="preserve"> and </w:t>
      </w:r>
      <w:proofErr w:type="gramStart"/>
      <w:r w:rsidRPr="00F06133">
        <w:rPr>
          <w:rFonts w:ascii="Times New Roman" w:hAnsi="Times New Roman" w:cs="Times New Roman"/>
        </w:rPr>
        <w:t>polymorphic</w:t>
      </w:r>
      <w:proofErr w:type="gramEnd"/>
      <w:r w:rsidRPr="00F06133">
        <w:rPr>
          <w:rFonts w:ascii="Times New Roman" w:hAnsi="Times New Roman" w:cs="Times New Roman"/>
        </w:rPr>
        <w:t xml:space="preserve"> to be similar and columnar to be a distinctly different value</w:t>
      </w:r>
      <w:r w:rsidR="00F06133">
        <w:rPr>
          <w:rFonts w:ascii="Times New Roman" w:hAnsi="Times New Roman" w:cs="Times New Roman"/>
        </w:rPr>
        <w:t>.</w:t>
      </w:r>
    </w:p>
    <w:p w14:paraId="3624FC4D" w14:textId="77777777" w:rsidR="00E35BC2" w:rsidRPr="00F06133" w:rsidRDefault="00E35BC2" w:rsidP="00E35BC2">
      <w:pPr>
        <w:spacing w:after="0" w:line="240" w:lineRule="auto"/>
        <w:rPr>
          <w:rFonts w:ascii="Times New Roman" w:hAnsi="Times New Roman" w:cs="Times New Roman"/>
        </w:rPr>
      </w:pPr>
    </w:p>
    <w:tbl>
      <w:tblPr>
        <w:tblW w:w="9497" w:type="dxa"/>
        <w:tblLook w:val="04A0" w:firstRow="1" w:lastRow="0" w:firstColumn="1" w:lastColumn="0" w:noHBand="0" w:noVBand="1"/>
      </w:tblPr>
      <w:tblGrid>
        <w:gridCol w:w="2603"/>
        <w:gridCol w:w="1340"/>
        <w:gridCol w:w="1340"/>
        <w:gridCol w:w="1340"/>
        <w:gridCol w:w="1377"/>
        <w:gridCol w:w="1497"/>
      </w:tblGrid>
      <w:tr w:rsidR="00297E5F" w:rsidRPr="00F06133" w14:paraId="16CD800C" w14:textId="77777777" w:rsidTr="00297E5F">
        <w:trPr>
          <w:trHeight w:val="312"/>
        </w:trPr>
        <w:tc>
          <w:tcPr>
            <w:tcW w:w="2603" w:type="dxa"/>
            <w:tcBorders>
              <w:top w:val="nil"/>
              <w:left w:val="nil"/>
              <w:bottom w:val="single" w:sz="4" w:space="0" w:color="auto"/>
              <w:right w:val="nil"/>
            </w:tcBorders>
            <w:shd w:val="clear" w:color="auto" w:fill="auto"/>
            <w:noWrap/>
            <w:vAlign w:val="bottom"/>
            <w:hideMark/>
          </w:tcPr>
          <w:p w14:paraId="5C8AA429"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Odor</w:t>
            </w:r>
          </w:p>
        </w:tc>
        <w:tc>
          <w:tcPr>
            <w:tcW w:w="1340" w:type="dxa"/>
            <w:tcBorders>
              <w:top w:val="nil"/>
              <w:left w:val="nil"/>
              <w:bottom w:val="single" w:sz="4" w:space="0" w:color="auto"/>
              <w:right w:val="nil"/>
            </w:tcBorders>
            <w:shd w:val="clear" w:color="auto" w:fill="auto"/>
            <w:noWrap/>
            <w:vAlign w:val="center"/>
            <w:hideMark/>
          </w:tcPr>
          <w:p w14:paraId="4DC89056"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AIC bm1</w:t>
            </w:r>
          </w:p>
        </w:tc>
        <w:tc>
          <w:tcPr>
            <w:tcW w:w="1340" w:type="dxa"/>
            <w:tcBorders>
              <w:top w:val="nil"/>
              <w:left w:val="nil"/>
              <w:bottom w:val="single" w:sz="4" w:space="0" w:color="auto"/>
              <w:right w:val="nil"/>
            </w:tcBorders>
            <w:shd w:val="clear" w:color="auto" w:fill="auto"/>
            <w:noWrap/>
            <w:vAlign w:val="center"/>
            <w:hideMark/>
          </w:tcPr>
          <w:p w14:paraId="22560C1C"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 xml:space="preserve">AIC </w:t>
            </w:r>
            <w:proofErr w:type="spellStart"/>
            <w:r w:rsidRPr="00F06133">
              <w:rPr>
                <w:rFonts w:ascii="Times New Roman" w:eastAsia="Times New Roman" w:hAnsi="Times New Roman" w:cs="Times New Roman"/>
                <w:color w:val="000000"/>
                <w:kern w:val="0"/>
                <w14:ligatures w14:val="none"/>
              </w:rPr>
              <w:t>bmm</w:t>
            </w:r>
            <w:proofErr w:type="spellEnd"/>
          </w:p>
        </w:tc>
        <w:tc>
          <w:tcPr>
            <w:tcW w:w="1340" w:type="dxa"/>
            <w:tcBorders>
              <w:top w:val="nil"/>
              <w:left w:val="nil"/>
              <w:bottom w:val="single" w:sz="4" w:space="0" w:color="auto"/>
              <w:right w:val="nil"/>
            </w:tcBorders>
            <w:shd w:val="clear" w:color="auto" w:fill="auto"/>
            <w:noWrap/>
            <w:vAlign w:val="center"/>
            <w:hideMark/>
          </w:tcPr>
          <w:p w14:paraId="5A1B51FB"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AIC ou1</w:t>
            </w:r>
          </w:p>
        </w:tc>
        <w:tc>
          <w:tcPr>
            <w:tcW w:w="1377" w:type="dxa"/>
            <w:tcBorders>
              <w:top w:val="nil"/>
              <w:left w:val="nil"/>
              <w:bottom w:val="single" w:sz="4" w:space="0" w:color="auto"/>
              <w:right w:val="nil"/>
            </w:tcBorders>
            <w:shd w:val="clear" w:color="auto" w:fill="auto"/>
            <w:noWrap/>
            <w:vAlign w:val="center"/>
            <w:hideMark/>
          </w:tcPr>
          <w:p w14:paraId="6524F2C8" w14:textId="77777777" w:rsidR="00297E5F" w:rsidRPr="00C479B4" w:rsidRDefault="00297E5F" w:rsidP="00E35BC2">
            <w:pPr>
              <w:spacing w:after="0" w:line="240" w:lineRule="auto"/>
              <w:jc w:val="center"/>
              <w:rPr>
                <w:rFonts w:ascii="Times New Roman" w:eastAsia="Times New Roman" w:hAnsi="Times New Roman" w:cs="Times New Roman"/>
                <w:color w:val="000000"/>
                <w:kern w:val="0"/>
                <w14:ligatures w14:val="none"/>
              </w:rPr>
            </w:pPr>
            <w:r w:rsidRPr="00C479B4">
              <w:rPr>
                <w:rFonts w:ascii="Times New Roman" w:eastAsia="Times New Roman" w:hAnsi="Times New Roman" w:cs="Times New Roman"/>
                <w:color w:val="000000"/>
                <w:kern w:val="0"/>
                <w14:ligatures w14:val="none"/>
              </w:rPr>
              <w:t xml:space="preserve">AIC </w:t>
            </w:r>
            <w:proofErr w:type="spellStart"/>
            <w:r w:rsidRPr="00C479B4">
              <w:rPr>
                <w:rFonts w:ascii="Times New Roman" w:eastAsia="Times New Roman" w:hAnsi="Times New Roman" w:cs="Times New Roman"/>
                <w:color w:val="000000"/>
                <w:kern w:val="0"/>
                <w14:ligatures w14:val="none"/>
              </w:rPr>
              <w:t>oum</w:t>
            </w:r>
            <w:proofErr w:type="spellEnd"/>
          </w:p>
        </w:tc>
        <w:tc>
          <w:tcPr>
            <w:tcW w:w="1497" w:type="dxa"/>
            <w:tcBorders>
              <w:top w:val="nil"/>
              <w:left w:val="nil"/>
              <w:bottom w:val="single" w:sz="4" w:space="0" w:color="auto"/>
              <w:right w:val="nil"/>
            </w:tcBorders>
            <w:shd w:val="clear" w:color="auto" w:fill="auto"/>
            <w:noWrap/>
            <w:vAlign w:val="center"/>
            <w:hideMark/>
          </w:tcPr>
          <w:p w14:paraId="5582D260" w14:textId="5E2A64C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L</w:t>
            </w:r>
            <w:r w:rsidR="00C00753">
              <w:rPr>
                <w:rFonts w:ascii="Times New Roman" w:eastAsia="Times New Roman" w:hAnsi="Times New Roman" w:cs="Times New Roman"/>
                <w:color w:val="000000"/>
                <w:kern w:val="0"/>
                <w14:ligatures w14:val="none"/>
              </w:rPr>
              <w:t>RT</w:t>
            </w:r>
            <w:r w:rsidRPr="00F06133">
              <w:rPr>
                <w:rFonts w:ascii="Times New Roman" w:eastAsia="Times New Roman" w:hAnsi="Times New Roman" w:cs="Times New Roman"/>
                <w:color w:val="000000"/>
                <w:kern w:val="0"/>
                <w14:ligatures w14:val="none"/>
              </w:rPr>
              <w:t xml:space="preserve"> p value</w:t>
            </w:r>
          </w:p>
        </w:tc>
      </w:tr>
      <w:tr w:rsidR="00297E5F" w:rsidRPr="00F06133" w14:paraId="23906B66" w14:textId="77777777" w:rsidTr="00297E5F">
        <w:trPr>
          <w:trHeight w:val="312"/>
        </w:trPr>
        <w:tc>
          <w:tcPr>
            <w:tcW w:w="2603" w:type="dxa"/>
            <w:tcBorders>
              <w:top w:val="nil"/>
              <w:left w:val="nil"/>
              <w:bottom w:val="nil"/>
              <w:right w:val="nil"/>
            </w:tcBorders>
            <w:shd w:val="clear" w:color="auto" w:fill="auto"/>
            <w:noWrap/>
            <w:vAlign w:val="bottom"/>
            <w:hideMark/>
          </w:tcPr>
          <w:p w14:paraId="38B69D4A"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1octen3ol3A</w:t>
            </w:r>
          </w:p>
        </w:tc>
        <w:tc>
          <w:tcPr>
            <w:tcW w:w="1340" w:type="dxa"/>
            <w:tcBorders>
              <w:top w:val="nil"/>
              <w:left w:val="nil"/>
              <w:bottom w:val="nil"/>
              <w:right w:val="nil"/>
            </w:tcBorders>
            <w:shd w:val="clear" w:color="auto" w:fill="auto"/>
            <w:noWrap/>
            <w:vAlign w:val="center"/>
            <w:hideMark/>
          </w:tcPr>
          <w:p w14:paraId="50BCF321"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120.6512</w:t>
            </w:r>
          </w:p>
        </w:tc>
        <w:tc>
          <w:tcPr>
            <w:tcW w:w="1340" w:type="dxa"/>
            <w:tcBorders>
              <w:top w:val="nil"/>
              <w:left w:val="nil"/>
              <w:bottom w:val="nil"/>
              <w:right w:val="nil"/>
            </w:tcBorders>
            <w:shd w:val="clear" w:color="auto" w:fill="auto"/>
            <w:noWrap/>
            <w:vAlign w:val="center"/>
            <w:hideMark/>
          </w:tcPr>
          <w:p w14:paraId="7BC80B42"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124.3998</w:t>
            </w:r>
          </w:p>
        </w:tc>
        <w:tc>
          <w:tcPr>
            <w:tcW w:w="1340" w:type="dxa"/>
            <w:tcBorders>
              <w:top w:val="nil"/>
              <w:left w:val="nil"/>
              <w:bottom w:val="nil"/>
              <w:right w:val="nil"/>
            </w:tcBorders>
            <w:shd w:val="clear" w:color="auto" w:fill="auto"/>
            <w:noWrap/>
            <w:vAlign w:val="center"/>
            <w:hideMark/>
          </w:tcPr>
          <w:p w14:paraId="4464CDC0"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122.0551</w:t>
            </w:r>
          </w:p>
        </w:tc>
        <w:tc>
          <w:tcPr>
            <w:tcW w:w="1377" w:type="dxa"/>
            <w:tcBorders>
              <w:top w:val="nil"/>
              <w:left w:val="nil"/>
              <w:bottom w:val="nil"/>
              <w:right w:val="nil"/>
            </w:tcBorders>
            <w:shd w:val="clear" w:color="auto" w:fill="auto"/>
            <w:noWrap/>
            <w:vAlign w:val="center"/>
            <w:hideMark/>
          </w:tcPr>
          <w:p w14:paraId="6A361271"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122.7538</w:t>
            </w:r>
          </w:p>
        </w:tc>
        <w:tc>
          <w:tcPr>
            <w:tcW w:w="1497" w:type="dxa"/>
            <w:tcBorders>
              <w:top w:val="nil"/>
              <w:left w:val="nil"/>
              <w:bottom w:val="nil"/>
              <w:right w:val="nil"/>
            </w:tcBorders>
            <w:shd w:val="clear" w:color="auto" w:fill="auto"/>
            <w:noWrap/>
            <w:vAlign w:val="center"/>
            <w:hideMark/>
          </w:tcPr>
          <w:p w14:paraId="376E7522"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0362655A" w14:textId="77777777" w:rsidTr="00297E5F">
        <w:trPr>
          <w:trHeight w:val="312"/>
        </w:trPr>
        <w:tc>
          <w:tcPr>
            <w:tcW w:w="2603" w:type="dxa"/>
            <w:tcBorders>
              <w:top w:val="nil"/>
              <w:left w:val="nil"/>
              <w:bottom w:val="nil"/>
              <w:right w:val="nil"/>
            </w:tcBorders>
            <w:shd w:val="clear" w:color="auto" w:fill="auto"/>
            <w:noWrap/>
            <w:vAlign w:val="bottom"/>
            <w:hideMark/>
          </w:tcPr>
          <w:p w14:paraId="013E26B9"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1hexanol3A</w:t>
            </w:r>
          </w:p>
        </w:tc>
        <w:tc>
          <w:tcPr>
            <w:tcW w:w="1340" w:type="dxa"/>
            <w:tcBorders>
              <w:top w:val="nil"/>
              <w:left w:val="nil"/>
              <w:bottom w:val="nil"/>
              <w:right w:val="nil"/>
            </w:tcBorders>
            <w:shd w:val="clear" w:color="auto" w:fill="auto"/>
            <w:noWrap/>
            <w:vAlign w:val="center"/>
            <w:hideMark/>
          </w:tcPr>
          <w:p w14:paraId="48602E8B"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122.0522</w:t>
            </w:r>
          </w:p>
        </w:tc>
        <w:tc>
          <w:tcPr>
            <w:tcW w:w="1340" w:type="dxa"/>
            <w:tcBorders>
              <w:top w:val="nil"/>
              <w:left w:val="nil"/>
              <w:bottom w:val="nil"/>
              <w:right w:val="nil"/>
            </w:tcBorders>
            <w:shd w:val="clear" w:color="auto" w:fill="auto"/>
            <w:noWrap/>
            <w:vAlign w:val="center"/>
            <w:hideMark/>
          </w:tcPr>
          <w:p w14:paraId="2CE67233"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125.6689</w:t>
            </w:r>
          </w:p>
        </w:tc>
        <w:tc>
          <w:tcPr>
            <w:tcW w:w="1340" w:type="dxa"/>
            <w:tcBorders>
              <w:top w:val="nil"/>
              <w:left w:val="nil"/>
              <w:bottom w:val="nil"/>
              <w:right w:val="nil"/>
            </w:tcBorders>
            <w:shd w:val="clear" w:color="auto" w:fill="auto"/>
            <w:noWrap/>
            <w:vAlign w:val="center"/>
            <w:hideMark/>
          </w:tcPr>
          <w:p w14:paraId="1FB7DC74"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123.6087</w:t>
            </w:r>
          </w:p>
        </w:tc>
        <w:tc>
          <w:tcPr>
            <w:tcW w:w="1377" w:type="dxa"/>
            <w:tcBorders>
              <w:top w:val="nil"/>
              <w:left w:val="nil"/>
              <w:bottom w:val="nil"/>
              <w:right w:val="nil"/>
            </w:tcBorders>
            <w:shd w:val="clear" w:color="auto" w:fill="auto"/>
            <w:noWrap/>
            <w:vAlign w:val="center"/>
            <w:hideMark/>
          </w:tcPr>
          <w:p w14:paraId="6B912461"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125.0124</w:t>
            </w:r>
          </w:p>
        </w:tc>
        <w:tc>
          <w:tcPr>
            <w:tcW w:w="1497" w:type="dxa"/>
            <w:tcBorders>
              <w:top w:val="nil"/>
              <w:left w:val="nil"/>
              <w:bottom w:val="nil"/>
              <w:right w:val="nil"/>
            </w:tcBorders>
            <w:shd w:val="clear" w:color="auto" w:fill="auto"/>
            <w:noWrap/>
            <w:vAlign w:val="center"/>
            <w:hideMark/>
          </w:tcPr>
          <w:p w14:paraId="3A2DA010"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1448275D" w14:textId="77777777" w:rsidTr="00297E5F">
        <w:trPr>
          <w:trHeight w:val="312"/>
        </w:trPr>
        <w:tc>
          <w:tcPr>
            <w:tcW w:w="2603" w:type="dxa"/>
            <w:tcBorders>
              <w:top w:val="nil"/>
              <w:left w:val="nil"/>
              <w:bottom w:val="nil"/>
              <w:right w:val="nil"/>
            </w:tcBorders>
            <w:shd w:val="clear" w:color="auto" w:fill="auto"/>
            <w:noWrap/>
            <w:vAlign w:val="bottom"/>
            <w:hideMark/>
          </w:tcPr>
          <w:p w14:paraId="7C3061AF"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1octen3ol3B</w:t>
            </w:r>
          </w:p>
        </w:tc>
        <w:tc>
          <w:tcPr>
            <w:tcW w:w="1340" w:type="dxa"/>
            <w:tcBorders>
              <w:top w:val="nil"/>
              <w:left w:val="nil"/>
              <w:bottom w:val="nil"/>
              <w:right w:val="nil"/>
            </w:tcBorders>
            <w:shd w:val="clear" w:color="auto" w:fill="auto"/>
            <w:noWrap/>
            <w:vAlign w:val="center"/>
            <w:hideMark/>
          </w:tcPr>
          <w:p w14:paraId="67206158"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80.89546</w:t>
            </w:r>
          </w:p>
        </w:tc>
        <w:tc>
          <w:tcPr>
            <w:tcW w:w="1340" w:type="dxa"/>
            <w:tcBorders>
              <w:top w:val="nil"/>
              <w:left w:val="nil"/>
              <w:bottom w:val="nil"/>
              <w:right w:val="nil"/>
            </w:tcBorders>
            <w:shd w:val="clear" w:color="auto" w:fill="auto"/>
            <w:noWrap/>
            <w:vAlign w:val="center"/>
            <w:hideMark/>
          </w:tcPr>
          <w:p w14:paraId="60436706"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81.70283</w:t>
            </w:r>
          </w:p>
        </w:tc>
        <w:tc>
          <w:tcPr>
            <w:tcW w:w="1340" w:type="dxa"/>
            <w:tcBorders>
              <w:top w:val="nil"/>
              <w:left w:val="nil"/>
              <w:bottom w:val="nil"/>
              <w:right w:val="nil"/>
            </w:tcBorders>
            <w:shd w:val="clear" w:color="auto" w:fill="auto"/>
            <w:noWrap/>
            <w:vAlign w:val="center"/>
            <w:hideMark/>
          </w:tcPr>
          <w:p w14:paraId="14D44D44"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82.0346</w:t>
            </w:r>
          </w:p>
        </w:tc>
        <w:tc>
          <w:tcPr>
            <w:tcW w:w="1377" w:type="dxa"/>
            <w:tcBorders>
              <w:top w:val="nil"/>
              <w:left w:val="nil"/>
              <w:bottom w:val="nil"/>
              <w:right w:val="nil"/>
            </w:tcBorders>
            <w:shd w:val="clear" w:color="auto" w:fill="auto"/>
            <w:noWrap/>
            <w:vAlign w:val="center"/>
            <w:hideMark/>
          </w:tcPr>
          <w:p w14:paraId="2FA4D563"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84.76894</w:t>
            </w:r>
          </w:p>
        </w:tc>
        <w:tc>
          <w:tcPr>
            <w:tcW w:w="1497" w:type="dxa"/>
            <w:tcBorders>
              <w:top w:val="nil"/>
              <w:left w:val="nil"/>
              <w:bottom w:val="nil"/>
              <w:right w:val="nil"/>
            </w:tcBorders>
            <w:shd w:val="clear" w:color="auto" w:fill="auto"/>
            <w:noWrap/>
            <w:vAlign w:val="center"/>
            <w:hideMark/>
          </w:tcPr>
          <w:p w14:paraId="619B0CD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2DA88411" w14:textId="77777777" w:rsidTr="00297E5F">
        <w:trPr>
          <w:trHeight w:val="324"/>
        </w:trPr>
        <w:tc>
          <w:tcPr>
            <w:tcW w:w="2603" w:type="dxa"/>
            <w:tcBorders>
              <w:top w:val="nil"/>
              <w:left w:val="nil"/>
              <w:bottom w:val="nil"/>
              <w:right w:val="nil"/>
            </w:tcBorders>
            <w:shd w:val="clear" w:color="auto" w:fill="auto"/>
            <w:noWrap/>
            <w:vAlign w:val="center"/>
            <w:hideMark/>
          </w:tcPr>
          <w:p w14:paraId="3652E4E1"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1hexanol3B</w:t>
            </w:r>
          </w:p>
        </w:tc>
        <w:tc>
          <w:tcPr>
            <w:tcW w:w="1340" w:type="dxa"/>
            <w:tcBorders>
              <w:top w:val="nil"/>
              <w:left w:val="nil"/>
              <w:bottom w:val="nil"/>
              <w:right w:val="nil"/>
            </w:tcBorders>
            <w:shd w:val="clear" w:color="auto" w:fill="auto"/>
            <w:noWrap/>
            <w:vAlign w:val="center"/>
            <w:hideMark/>
          </w:tcPr>
          <w:p w14:paraId="25235253"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84.16398</w:t>
            </w:r>
          </w:p>
        </w:tc>
        <w:tc>
          <w:tcPr>
            <w:tcW w:w="1340" w:type="dxa"/>
            <w:tcBorders>
              <w:top w:val="nil"/>
              <w:left w:val="nil"/>
              <w:bottom w:val="nil"/>
              <w:right w:val="nil"/>
            </w:tcBorders>
            <w:shd w:val="clear" w:color="auto" w:fill="auto"/>
            <w:noWrap/>
            <w:vAlign w:val="center"/>
            <w:hideMark/>
          </w:tcPr>
          <w:p w14:paraId="5719F1AC"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85.5917</w:t>
            </w:r>
          </w:p>
        </w:tc>
        <w:tc>
          <w:tcPr>
            <w:tcW w:w="1340" w:type="dxa"/>
            <w:tcBorders>
              <w:top w:val="nil"/>
              <w:left w:val="nil"/>
              <w:bottom w:val="nil"/>
              <w:right w:val="nil"/>
            </w:tcBorders>
            <w:shd w:val="clear" w:color="auto" w:fill="auto"/>
            <w:noWrap/>
            <w:vAlign w:val="center"/>
            <w:hideMark/>
          </w:tcPr>
          <w:p w14:paraId="1959442E"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84.52257</w:t>
            </w:r>
          </w:p>
        </w:tc>
        <w:tc>
          <w:tcPr>
            <w:tcW w:w="1377" w:type="dxa"/>
            <w:tcBorders>
              <w:top w:val="nil"/>
              <w:left w:val="nil"/>
              <w:bottom w:val="nil"/>
              <w:right w:val="nil"/>
            </w:tcBorders>
            <w:shd w:val="clear" w:color="auto" w:fill="auto"/>
            <w:noWrap/>
            <w:vAlign w:val="center"/>
            <w:hideMark/>
          </w:tcPr>
          <w:p w14:paraId="10995362"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87.12846</w:t>
            </w:r>
          </w:p>
        </w:tc>
        <w:tc>
          <w:tcPr>
            <w:tcW w:w="1497" w:type="dxa"/>
            <w:tcBorders>
              <w:top w:val="nil"/>
              <w:left w:val="nil"/>
              <w:bottom w:val="nil"/>
              <w:right w:val="nil"/>
            </w:tcBorders>
            <w:shd w:val="clear" w:color="auto" w:fill="auto"/>
            <w:noWrap/>
            <w:vAlign w:val="center"/>
            <w:hideMark/>
          </w:tcPr>
          <w:p w14:paraId="652092B1"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7F2A39CB" w14:textId="77777777" w:rsidTr="00297E5F">
        <w:trPr>
          <w:trHeight w:val="324"/>
        </w:trPr>
        <w:tc>
          <w:tcPr>
            <w:tcW w:w="2603" w:type="dxa"/>
            <w:tcBorders>
              <w:top w:val="nil"/>
              <w:left w:val="nil"/>
              <w:bottom w:val="nil"/>
              <w:right w:val="nil"/>
            </w:tcBorders>
            <w:shd w:val="clear" w:color="auto" w:fill="auto"/>
            <w:noWrap/>
            <w:vAlign w:val="center"/>
            <w:hideMark/>
          </w:tcPr>
          <w:p w14:paraId="7573954E" w14:textId="77777777" w:rsidR="00297E5F" w:rsidRPr="00F06133" w:rsidRDefault="00297E5F" w:rsidP="00E35BC2">
            <w:pPr>
              <w:spacing w:after="0" w:line="240" w:lineRule="auto"/>
              <w:rPr>
                <w:rFonts w:ascii="Times New Roman" w:eastAsia="Times New Roman" w:hAnsi="Times New Roman" w:cs="Times New Roman"/>
                <w:b/>
                <w:bCs/>
                <w:color w:val="000000"/>
                <w:kern w:val="0"/>
                <w14:ligatures w14:val="none"/>
              </w:rPr>
            </w:pPr>
            <w:r w:rsidRPr="00F06133">
              <w:rPr>
                <w:rFonts w:ascii="Times New Roman" w:eastAsia="Times New Roman" w:hAnsi="Times New Roman" w:cs="Times New Roman"/>
                <w:b/>
                <w:bCs/>
                <w:color w:val="000000"/>
                <w:kern w:val="0"/>
                <w14:ligatures w14:val="none"/>
              </w:rPr>
              <w:t>furaneolmethylether3B</w:t>
            </w:r>
          </w:p>
        </w:tc>
        <w:tc>
          <w:tcPr>
            <w:tcW w:w="1340" w:type="dxa"/>
            <w:tcBorders>
              <w:top w:val="nil"/>
              <w:left w:val="nil"/>
              <w:bottom w:val="nil"/>
              <w:right w:val="nil"/>
            </w:tcBorders>
            <w:shd w:val="clear" w:color="auto" w:fill="auto"/>
            <w:noWrap/>
            <w:vAlign w:val="center"/>
            <w:hideMark/>
          </w:tcPr>
          <w:p w14:paraId="6E33D47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81.83533</w:t>
            </w:r>
          </w:p>
        </w:tc>
        <w:tc>
          <w:tcPr>
            <w:tcW w:w="1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6A87E9"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76.57118</w:t>
            </w:r>
          </w:p>
        </w:tc>
        <w:tc>
          <w:tcPr>
            <w:tcW w:w="1340" w:type="dxa"/>
            <w:tcBorders>
              <w:top w:val="nil"/>
              <w:left w:val="nil"/>
              <w:bottom w:val="nil"/>
              <w:right w:val="nil"/>
            </w:tcBorders>
            <w:shd w:val="clear" w:color="auto" w:fill="auto"/>
            <w:noWrap/>
            <w:vAlign w:val="center"/>
            <w:hideMark/>
          </w:tcPr>
          <w:p w14:paraId="72ECD5C6"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83.20543</w:t>
            </w:r>
          </w:p>
        </w:tc>
        <w:tc>
          <w:tcPr>
            <w:tcW w:w="13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D20EDC"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77.59557</w:t>
            </w:r>
          </w:p>
        </w:tc>
        <w:tc>
          <w:tcPr>
            <w:tcW w:w="1497" w:type="dxa"/>
            <w:tcBorders>
              <w:top w:val="nil"/>
              <w:left w:val="nil"/>
              <w:bottom w:val="nil"/>
              <w:right w:val="nil"/>
            </w:tcBorders>
            <w:shd w:val="clear" w:color="auto" w:fill="auto"/>
            <w:noWrap/>
            <w:vAlign w:val="center"/>
            <w:hideMark/>
          </w:tcPr>
          <w:p w14:paraId="4F90C033" w14:textId="77777777" w:rsidR="00297E5F" w:rsidRPr="00F06133" w:rsidRDefault="00297E5F" w:rsidP="00E35BC2">
            <w:pPr>
              <w:spacing w:after="0" w:line="240" w:lineRule="auto"/>
              <w:jc w:val="center"/>
              <w:rPr>
                <w:rFonts w:ascii="Times New Roman" w:eastAsia="Times New Roman" w:hAnsi="Times New Roman" w:cs="Times New Roman"/>
                <w:b/>
                <w:color w:val="000000"/>
                <w:kern w:val="0"/>
                <w14:ligatures w14:val="none"/>
              </w:rPr>
            </w:pPr>
            <w:r w:rsidRPr="00F06133">
              <w:rPr>
                <w:rFonts w:ascii="Times New Roman" w:eastAsia="Times New Roman" w:hAnsi="Times New Roman" w:cs="Times New Roman"/>
                <w:b/>
                <w:color w:val="000000"/>
                <w:kern w:val="0"/>
                <w14:ligatures w14:val="none"/>
              </w:rPr>
              <w:t>0.0082</w:t>
            </w:r>
          </w:p>
        </w:tc>
      </w:tr>
      <w:tr w:rsidR="00297E5F" w:rsidRPr="00F06133" w14:paraId="5FD49A01" w14:textId="77777777" w:rsidTr="00297E5F">
        <w:trPr>
          <w:trHeight w:val="312"/>
        </w:trPr>
        <w:tc>
          <w:tcPr>
            <w:tcW w:w="2603" w:type="dxa"/>
            <w:tcBorders>
              <w:top w:val="nil"/>
              <w:left w:val="nil"/>
              <w:bottom w:val="nil"/>
              <w:right w:val="nil"/>
            </w:tcBorders>
            <w:shd w:val="clear" w:color="auto" w:fill="auto"/>
            <w:noWrap/>
            <w:vAlign w:val="center"/>
            <w:hideMark/>
          </w:tcPr>
          <w:p w14:paraId="78D827A4"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ethyl3hydroxybutyrateA</w:t>
            </w:r>
          </w:p>
        </w:tc>
        <w:tc>
          <w:tcPr>
            <w:tcW w:w="1340" w:type="dxa"/>
            <w:tcBorders>
              <w:top w:val="nil"/>
              <w:left w:val="nil"/>
              <w:bottom w:val="nil"/>
              <w:right w:val="nil"/>
            </w:tcBorders>
            <w:shd w:val="clear" w:color="auto" w:fill="auto"/>
            <w:noWrap/>
            <w:vAlign w:val="center"/>
            <w:hideMark/>
          </w:tcPr>
          <w:p w14:paraId="1775C381"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121.8824</w:t>
            </w:r>
          </w:p>
        </w:tc>
        <w:tc>
          <w:tcPr>
            <w:tcW w:w="1340" w:type="dxa"/>
            <w:tcBorders>
              <w:top w:val="nil"/>
              <w:left w:val="nil"/>
              <w:bottom w:val="nil"/>
              <w:right w:val="nil"/>
            </w:tcBorders>
            <w:shd w:val="clear" w:color="auto" w:fill="auto"/>
            <w:noWrap/>
            <w:vAlign w:val="center"/>
            <w:hideMark/>
          </w:tcPr>
          <w:p w14:paraId="1BD9E85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125.7615</w:t>
            </w:r>
          </w:p>
        </w:tc>
        <w:tc>
          <w:tcPr>
            <w:tcW w:w="1340" w:type="dxa"/>
            <w:tcBorders>
              <w:top w:val="nil"/>
              <w:left w:val="nil"/>
              <w:bottom w:val="nil"/>
              <w:right w:val="nil"/>
            </w:tcBorders>
            <w:shd w:val="clear" w:color="auto" w:fill="auto"/>
            <w:noWrap/>
            <w:vAlign w:val="center"/>
            <w:hideMark/>
          </w:tcPr>
          <w:p w14:paraId="11B2CEC3"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123.5843</w:t>
            </w:r>
          </w:p>
        </w:tc>
        <w:tc>
          <w:tcPr>
            <w:tcW w:w="1377" w:type="dxa"/>
            <w:tcBorders>
              <w:top w:val="nil"/>
              <w:left w:val="nil"/>
              <w:bottom w:val="nil"/>
              <w:right w:val="nil"/>
            </w:tcBorders>
            <w:shd w:val="clear" w:color="auto" w:fill="auto"/>
            <w:noWrap/>
            <w:vAlign w:val="center"/>
            <w:hideMark/>
          </w:tcPr>
          <w:p w14:paraId="13B2C611"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123.7726</w:t>
            </w:r>
          </w:p>
        </w:tc>
        <w:tc>
          <w:tcPr>
            <w:tcW w:w="1497" w:type="dxa"/>
            <w:tcBorders>
              <w:top w:val="nil"/>
              <w:left w:val="nil"/>
              <w:bottom w:val="nil"/>
              <w:right w:val="nil"/>
            </w:tcBorders>
            <w:shd w:val="clear" w:color="auto" w:fill="auto"/>
            <w:noWrap/>
            <w:vAlign w:val="center"/>
            <w:hideMark/>
          </w:tcPr>
          <w:p w14:paraId="4C6528A2"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5D8E5DA4" w14:textId="77777777" w:rsidTr="00297E5F">
        <w:trPr>
          <w:trHeight w:val="312"/>
        </w:trPr>
        <w:tc>
          <w:tcPr>
            <w:tcW w:w="2603" w:type="dxa"/>
            <w:tcBorders>
              <w:top w:val="nil"/>
              <w:left w:val="nil"/>
              <w:bottom w:val="nil"/>
              <w:right w:val="nil"/>
            </w:tcBorders>
            <w:shd w:val="clear" w:color="auto" w:fill="auto"/>
            <w:noWrap/>
            <w:vAlign w:val="bottom"/>
            <w:hideMark/>
          </w:tcPr>
          <w:p w14:paraId="777D9A46"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ethyl3hydroxybutyrateB</w:t>
            </w:r>
          </w:p>
        </w:tc>
        <w:tc>
          <w:tcPr>
            <w:tcW w:w="1340" w:type="dxa"/>
            <w:tcBorders>
              <w:top w:val="nil"/>
              <w:left w:val="nil"/>
              <w:bottom w:val="nil"/>
              <w:right w:val="nil"/>
            </w:tcBorders>
            <w:shd w:val="clear" w:color="auto" w:fill="auto"/>
            <w:noWrap/>
            <w:vAlign w:val="center"/>
            <w:hideMark/>
          </w:tcPr>
          <w:p w14:paraId="28946764"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80.05788</w:t>
            </w:r>
          </w:p>
        </w:tc>
        <w:tc>
          <w:tcPr>
            <w:tcW w:w="1340" w:type="dxa"/>
            <w:tcBorders>
              <w:top w:val="nil"/>
              <w:left w:val="nil"/>
              <w:bottom w:val="nil"/>
              <w:right w:val="nil"/>
            </w:tcBorders>
            <w:shd w:val="clear" w:color="auto" w:fill="auto"/>
            <w:noWrap/>
            <w:vAlign w:val="center"/>
            <w:hideMark/>
          </w:tcPr>
          <w:p w14:paraId="604F39D3"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83.1705</w:t>
            </w:r>
          </w:p>
        </w:tc>
        <w:tc>
          <w:tcPr>
            <w:tcW w:w="1340" w:type="dxa"/>
            <w:tcBorders>
              <w:top w:val="nil"/>
              <w:left w:val="nil"/>
              <w:bottom w:val="nil"/>
              <w:right w:val="nil"/>
            </w:tcBorders>
            <w:shd w:val="clear" w:color="auto" w:fill="auto"/>
            <w:noWrap/>
            <w:vAlign w:val="center"/>
            <w:hideMark/>
          </w:tcPr>
          <w:p w14:paraId="5A6A2CF7"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81.84067</w:t>
            </w:r>
          </w:p>
        </w:tc>
        <w:tc>
          <w:tcPr>
            <w:tcW w:w="1377" w:type="dxa"/>
            <w:tcBorders>
              <w:top w:val="nil"/>
              <w:left w:val="nil"/>
              <w:bottom w:val="nil"/>
              <w:right w:val="nil"/>
            </w:tcBorders>
            <w:shd w:val="clear" w:color="auto" w:fill="auto"/>
            <w:noWrap/>
            <w:vAlign w:val="center"/>
            <w:hideMark/>
          </w:tcPr>
          <w:p w14:paraId="364BED5A"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84.59607</w:t>
            </w:r>
          </w:p>
        </w:tc>
        <w:tc>
          <w:tcPr>
            <w:tcW w:w="1497" w:type="dxa"/>
            <w:tcBorders>
              <w:top w:val="nil"/>
              <w:left w:val="nil"/>
              <w:bottom w:val="nil"/>
              <w:right w:val="nil"/>
            </w:tcBorders>
            <w:shd w:val="clear" w:color="auto" w:fill="auto"/>
            <w:noWrap/>
            <w:vAlign w:val="center"/>
            <w:hideMark/>
          </w:tcPr>
          <w:p w14:paraId="19DD6592"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2B76E648" w14:textId="77777777" w:rsidTr="00297E5F">
        <w:trPr>
          <w:trHeight w:val="324"/>
        </w:trPr>
        <w:tc>
          <w:tcPr>
            <w:tcW w:w="2603" w:type="dxa"/>
            <w:tcBorders>
              <w:top w:val="nil"/>
              <w:left w:val="nil"/>
              <w:bottom w:val="nil"/>
              <w:right w:val="nil"/>
            </w:tcBorders>
            <w:shd w:val="clear" w:color="auto" w:fill="auto"/>
            <w:noWrap/>
            <w:vAlign w:val="bottom"/>
            <w:hideMark/>
          </w:tcPr>
          <w:p w14:paraId="79E8C64E"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linalooloxide2A</w:t>
            </w:r>
          </w:p>
        </w:tc>
        <w:tc>
          <w:tcPr>
            <w:tcW w:w="1340" w:type="dxa"/>
            <w:tcBorders>
              <w:top w:val="nil"/>
              <w:left w:val="nil"/>
              <w:bottom w:val="nil"/>
              <w:right w:val="nil"/>
            </w:tcBorders>
            <w:shd w:val="clear" w:color="auto" w:fill="auto"/>
            <w:noWrap/>
            <w:vAlign w:val="center"/>
            <w:hideMark/>
          </w:tcPr>
          <w:p w14:paraId="720C9877"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130.4367</w:t>
            </w:r>
          </w:p>
        </w:tc>
        <w:tc>
          <w:tcPr>
            <w:tcW w:w="1340" w:type="dxa"/>
            <w:tcBorders>
              <w:top w:val="nil"/>
              <w:left w:val="nil"/>
              <w:bottom w:val="nil"/>
              <w:right w:val="nil"/>
            </w:tcBorders>
            <w:shd w:val="clear" w:color="auto" w:fill="auto"/>
            <w:noWrap/>
            <w:vAlign w:val="center"/>
            <w:hideMark/>
          </w:tcPr>
          <w:p w14:paraId="6842106E"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129.7069</w:t>
            </w:r>
          </w:p>
        </w:tc>
        <w:tc>
          <w:tcPr>
            <w:tcW w:w="1340" w:type="dxa"/>
            <w:tcBorders>
              <w:top w:val="nil"/>
              <w:left w:val="nil"/>
              <w:bottom w:val="nil"/>
              <w:right w:val="nil"/>
            </w:tcBorders>
            <w:shd w:val="clear" w:color="auto" w:fill="auto"/>
            <w:noWrap/>
            <w:vAlign w:val="center"/>
            <w:hideMark/>
          </w:tcPr>
          <w:p w14:paraId="497D27E6"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134.1424</w:t>
            </w:r>
          </w:p>
        </w:tc>
        <w:tc>
          <w:tcPr>
            <w:tcW w:w="1377" w:type="dxa"/>
            <w:tcBorders>
              <w:top w:val="nil"/>
              <w:left w:val="nil"/>
              <w:bottom w:val="nil"/>
              <w:right w:val="nil"/>
            </w:tcBorders>
            <w:shd w:val="clear" w:color="auto" w:fill="auto"/>
            <w:noWrap/>
            <w:vAlign w:val="center"/>
            <w:hideMark/>
          </w:tcPr>
          <w:p w14:paraId="61707786"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134.0607</w:t>
            </w:r>
          </w:p>
        </w:tc>
        <w:tc>
          <w:tcPr>
            <w:tcW w:w="1497" w:type="dxa"/>
            <w:tcBorders>
              <w:top w:val="nil"/>
              <w:left w:val="nil"/>
              <w:bottom w:val="nil"/>
              <w:right w:val="nil"/>
            </w:tcBorders>
            <w:shd w:val="clear" w:color="auto" w:fill="auto"/>
            <w:noWrap/>
            <w:vAlign w:val="center"/>
            <w:hideMark/>
          </w:tcPr>
          <w:p w14:paraId="32A628C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2CFC2754" w14:textId="77777777" w:rsidTr="00297E5F">
        <w:trPr>
          <w:trHeight w:val="324"/>
        </w:trPr>
        <w:tc>
          <w:tcPr>
            <w:tcW w:w="2603" w:type="dxa"/>
            <w:tcBorders>
              <w:top w:val="nil"/>
              <w:left w:val="nil"/>
              <w:bottom w:val="nil"/>
              <w:right w:val="nil"/>
            </w:tcBorders>
            <w:shd w:val="clear" w:color="auto" w:fill="auto"/>
            <w:noWrap/>
            <w:vAlign w:val="center"/>
            <w:hideMark/>
          </w:tcPr>
          <w:p w14:paraId="777FD12B" w14:textId="77777777" w:rsidR="00297E5F" w:rsidRPr="00F06133" w:rsidRDefault="00297E5F" w:rsidP="00E35BC2">
            <w:pPr>
              <w:spacing w:after="0" w:line="240" w:lineRule="auto"/>
              <w:rPr>
                <w:rFonts w:ascii="Times New Roman" w:eastAsia="Times New Roman" w:hAnsi="Times New Roman" w:cs="Times New Roman"/>
                <w:b/>
                <w:bCs/>
                <w:color w:val="000000"/>
                <w:kern w:val="0"/>
                <w14:ligatures w14:val="none"/>
              </w:rPr>
            </w:pPr>
            <w:r w:rsidRPr="00F06133">
              <w:rPr>
                <w:rFonts w:ascii="Times New Roman" w:eastAsia="Times New Roman" w:hAnsi="Times New Roman" w:cs="Times New Roman"/>
                <w:b/>
                <w:bCs/>
                <w:color w:val="000000"/>
                <w:kern w:val="0"/>
                <w14:ligatures w14:val="none"/>
              </w:rPr>
              <w:t>2phenethylacetate2A</w:t>
            </w:r>
          </w:p>
        </w:tc>
        <w:tc>
          <w:tcPr>
            <w:tcW w:w="1340" w:type="dxa"/>
            <w:tcBorders>
              <w:top w:val="nil"/>
              <w:left w:val="nil"/>
              <w:bottom w:val="nil"/>
              <w:right w:val="nil"/>
            </w:tcBorders>
            <w:shd w:val="clear" w:color="auto" w:fill="auto"/>
            <w:noWrap/>
            <w:vAlign w:val="center"/>
            <w:hideMark/>
          </w:tcPr>
          <w:p w14:paraId="7D884D96"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96.67928</w:t>
            </w:r>
          </w:p>
        </w:tc>
        <w:tc>
          <w:tcPr>
            <w:tcW w:w="1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157424"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92.30981</w:t>
            </w:r>
          </w:p>
        </w:tc>
        <w:tc>
          <w:tcPr>
            <w:tcW w:w="1340" w:type="dxa"/>
            <w:tcBorders>
              <w:top w:val="nil"/>
              <w:left w:val="nil"/>
              <w:bottom w:val="nil"/>
              <w:right w:val="nil"/>
            </w:tcBorders>
            <w:shd w:val="clear" w:color="auto" w:fill="auto"/>
            <w:noWrap/>
            <w:vAlign w:val="center"/>
            <w:hideMark/>
          </w:tcPr>
          <w:p w14:paraId="5F1584A2"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100.03381</w:t>
            </w:r>
          </w:p>
        </w:tc>
        <w:tc>
          <w:tcPr>
            <w:tcW w:w="13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8E28EC"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90.87413</w:t>
            </w:r>
          </w:p>
        </w:tc>
        <w:tc>
          <w:tcPr>
            <w:tcW w:w="1497" w:type="dxa"/>
            <w:tcBorders>
              <w:top w:val="nil"/>
              <w:left w:val="nil"/>
              <w:bottom w:val="nil"/>
              <w:right w:val="nil"/>
            </w:tcBorders>
            <w:shd w:val="clear" w:color="auto" w:fill="auto"/>
            <w:noWrap/>
            <w:vAlign w:val="center"/>
            <w:hideMark/>
          </w:tcPr>
          <w:p w14:paraId="03C4B90F" w14:textId="77777777" w:rsidR="00297E5F" w:rsidRPr="00F06133" w:rsidRDefault="00297E5F" w:rsidP="00E35BC2">
            <w:pPr>
              <w:spacing w:after="0" w:line="240" w:lineRule="auto"/>
              <w:jc w:val="center"/>
              <w:rPr>
                <w:rFonts w:ascii="Times New Roman" w:eastAsia="Times New Roman" w:hAnsi="Times New Roman" w:cs="Times New Roman"/>
                <w:b/>
                <w:color w:val="000000"/>
                <w:kern w:val="0"/>
                <w14:ligatures w14:val="none"/>
              </w:rPr>
            </w:pPr>
            <w:r w:rsidRPr="00F06133">
              <w:rPr>
                <w:rFonts w:ascii="Times New Roman" w:eastAsia="Times New Roman" w:hAnsi="Times New Roman" w:cs="Times New Roman"/>
                <w:b/>
                <w:color w:val="000000"/>
                <w:kern w:val="0"/>
                <w14:ligatures w14:val="none"/>
              </w:rPr>
              <w:t>0.0014</w:t>
            </w:r>
          </w:p>
        </w:tc>
      </w:tr>
      <w:tr w:rsidR="00297E5F" w:rsidRPr="00F06133" w14:paraId="4BCDAA18" w14:textId="77777777" w:rsidTr="00297E5F">
        <w:trPr>
          <w:trHeight w:val="312"/>
        </w:trPr>
        <w:tc>
          <w:tcPr>
            <w:tcW w:w="2603" w:type="dxa"/>
            <w:tcBorders>
              <w:top w:val="nil"/>
              <w:left w:val="nil"/>
              <w:bottom w:val="nil"/>
              <w:right w:val="nil"/>
            </w:tcBorders>
            <w:shd w:val="clear" w:color="auto" w:fill="auto"/>
            <w:noWrap/>
            <w:vAlign w:val="center"/>
            <w:hideMark/>
          </w:tcPr>
          <w:p w14:paraId="49E98FD5"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Linalool2A</w:t>
            </w:r>
          </w:p>
        </w:tc>
        <w:tc>
          <w:tcPr>
            <w:tcW w:w="1340" w:type="dxa"/>
            <w:tcBorders>
              <w:top w:val="nil"/>
              <w:left w:val="nil"/>
              <w:bottom w:val="nil"/>
              <w:right w:val="nil"/>
            </w:tcBorders>
            <w:shd w:val="clear" w:color="auto" w:fill="auto"/>
            <w:noWrap/>
            <w:vAlign w:val="center"/>
            <w:hideMark/>
          </w:tcPr>
          <w:p w14:paraId="203FA99C"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116.9955</w:t>
            </w:r>
          </w:p>
        </w:tc>
        <w:tc>
          <w:tcPr>
            <w:tcW w:w="1340" w:type="dxa"/>
            <w:tcBorders>
              <w:top w:val="nil"/>
              <w:left w:val="nil"/>
              <w:bottom w:val="nil"/>
              <w:right w:val="nil"/>
            </w:tcBorders>
            <w:shd w:val="clear" w:color="auto" w:fill="auto"/>
            <w:noWrap/>
            <w:vAlign w:val="center"/>
            <w:hideMark/>
          </w:tcPr>
          <w:p w14:paraId="455A873C"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117.504</w:t>
            </w:r>
          </w:p>
        </w:tc>
        <w:tc>
          <w:tcPr>
            <w:tcW w:w="1340" w:type="dxa"/>
            <w:tcBorders>
              <w:top w:val="nil"/>
              <w:left w:val="nil"/>
              <w:bottom w:val="nil"/>
              <w:right w:val="nil"/>
            </w:tcBorders>
            <w:shd w:val="clear" w:color="auto" w:fill="auto"/>
            <w:noWrap/>
            <w:vAlign w:val="center"/>
            <w:hideMark/>
          </w:tcPr>
          <w:p w14:paraId="3D02E02A"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118.166</w:t>
            </w:r>
          </w:p>
        </w:tc>
        <w:tc>
          <w:tcPr>
            <w:tcW w:w="1377" w:type="dxa"/>
            <w:tcBorders>
              <w:top w:val="nil"/>
              <w:left w:val="nil"/>
              <w:bottom w:val="nil"/>
              <w:right w:val="nil"/>
            </w:tcBorders>
            <w:shd w:val="clear" w:color="auto" w:fill="auto"/>
            <w:noWrap/>
            <w:vAlign w:val="center"/>
            <w:hideMark/>
          </w:tcPr>
          <w:p w14:paraId="325E7D28"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119.1686</w:t>
            </w:r>
          </w:p>
        </w:tc>
        <w:tc>
          <w:tcPr>
            <w:tcW w:w="1497" w:type="dxa"/>
            <w:tcBorders>
              <w:top w:val="nil"/>
              <w:left w:val="nil"/>
              <w:bottom w:val="nil"/>
              <w:right w:val="nil"/>
            </w:tcBorders>
            <w:shd w:val="clear" w:color="auto" w:fill="auto"/>
            <w:noWrap/>
            <w:vAlign w:val="center"/>
            <w:hideMark/>
          </w:tcPr>
          <w:p w14:paraId="6DF42F76"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36D5E7A9" w14:textId="77777777" w:rsidTr="00297E5F">
        <w:trPr>
          <w:trHeight w:val="312"/>
        </w:trPr>
        <w:tc>
          <w:tcPr>
            <w:tcW w:w="2603" w:type="dxa"/>
            <w:tcBorders>
              <w:top w:val="nil"/>
              <w:left w:val="nil"/>
              <w:bottom w:val="nil"/>
              <w:right w:val="nil"/>
            </w:tcBorders>
            <w:shd w:val="clear" w:color="auto" w:fill="auto"/>
            <w:noWrap/>
            <w:vAlign w:val="bottom"/>
            <w:hideMark/>
          </w:tcPr>
          <w:p w14:paraId="1015B9DE"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4-methylphenol2A</w:t>
            </w:r>
          </w:p>
        </w:tc>
        <w:tc>
          <w:tcPr>
            <w:tcW w:w="1340" w:type="dxa"/>
            <w:tcBorders>
              <w:top w:val="nil"/>
              <w:left w:val="nil"/>
              <w:bottom w:val="nil"/>
              <w:right w:val="nil"/>
            </w:tcBorders>
            <w:shd w:val="clear" w:color="auto" w:fill="auto"/>
            <w:noWrap/>
            <w:vAlign w:val="center"/>
            <w:hideMark/>
          </w:tcPr>
          <w:p w14:paraId="2C883EF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107.5637</w:t>
            </w:r>
          </w:p>
        </w:tc>
        <w:tc>
          <w:tcPr>
            <w:tcW w:w="1340" w:type="dxa"/>
            <w:tcBorders>
              <w:top w:val="nil"/>
              <w:left w:val="nil"/>
              <w:bottom w:val="nil"/>
              <w:right w:val="nil"/>
            </w:tcBorders>
            <w:shd w:val="clear" w:color="auto" w:fill="auto"/>
            <w:noWrap/>
            <w:vAlign w:val="center"/>
            <w:hideMark/>
          </w:tcPr>
          <w:p w14:paraId="01E4178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111.8101</w:t>
            </w:r>
          </w:p>
        </w:tc>
        <w:tc>
          <w:tcPr>
            <w:tcW w:w="1340" w:type="dxa"/>
            <w:tcBorders>
              <w:top w:val="nil"/>
              <w:left w:val="nil"/>
              <w:bottom w:val="nil"/>
              <w:right w:val="nil"/>
            </w:tcBorders>
            <w:shd w:val="clear" w:color="auto" w:fill="auto"/>
            <w:noWrap/>
            <w:vAlign w:val="center"/>
            <w:hideMark/>
          </w:tcPr>
          <w:p w14:paraId="26670CFB"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116.8622</w:t>
            </w:r>
          </w:p>
        </w:tc>
        <w:tc>
          <w:tcPr>
            <w:tcW w:w="1377" w:type="dxa"/>
            <w:tcBorders>
              <w:top w:val="nil"/>
              <w:left w:val="nil"/>
              <w:bottom w:val="nil"/>
              <w:right w:val="nil"/>
            </w:tcBorders>
            <w:shd w:val="clear" w:color="auto" w:fill="auto"/>
            <w:noWrap/>
            <w:vAlign w:val="center"/>
            <w:hideMark/>
          </w:tcPr>
          <w:p w14:paraId="5A69AD7C"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118.2174</w:t>
            </w:r>
          </w:p>
        </w:tc>
        <w:tc>
          <w:tcPr>
            <w:tcW w:w="1497" w:type="dxa"/>
            <w:tcBorders>
              <w:top w:val="nil"/>
              <w:left w:val="nil"/>
              <w:bottom w:val="nil"/>
              <w:right w:val="nil"/>
            </w:tcBorders>
            <w:shd w:val="clear" w:color="auto" w:fill="auto"/>
            <w:noWrap/>
            <w:vAlign w:val="center"/>
            <w:hideMark/>
          </w:tcPr>
          <w:p w14:paraId="233156A6"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474EE060" w14:textId="77777777" w:rsidTr="00297E5F">
        <w:trPr>
          <w:trHeight w:val="312"/>
        </w:trPr>
        <w:tc>
          <w:tcPr>
            <w:tcW w:w="2603" w:type="dxa"/>
            <w:tcBorders>
              <w:top w:val="nil"/>
              <w:left w:val="nil"/>
              <w:bottom w:val="nil"/>
              <w:right w:val="nil"/>
            </w:tcBorders>
            <w:shd w:val="clear" w:color="auto" w:fill="auto"/>
            <w:noWrap/>
            <w:vAlign w:val="center"/>
            <w:hideMark/>
          </w:tcPr>
          <w:p w14:paraId="741FB2FA"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furaneolmethylether2B</w:t>
            </w:r>
          </w:p>
        </w:tc>
        <w:tc>
          <w:tcPr>
            <w:tcW w:w="1340" w:type="dxa"/>
            <w:tcBorders>
              <w:top w:val="nil"/>
              <w:left w:val="nil"/>
              <w:bottom w:val="nil"/>
              <w:right w:val="nil"/>
            </w:tcBorders>
            <w:shd w:val="clear" w:color="auto" w:fill="auto"/>
            <w:noWrap/>
            <w:vAlign w:val="center"/>
            <w:hideMark/>
          </w:tcPr>
          <w:p w14:paraId="7F220FB6"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93.06534</w:t>
            </w:r>
          </w:p>
        </w:tc>
        <w:tc>
          <w:tcPr>
            <w:tcW w:w="1340" w:type="dxa"/>
            <w:tcBorders>
              <w:top w:val="nil"/>
              <w:left w:val="nil"/>
              <w:bottom w:val="nil"/>
              <w:right w:val="nil"/>
            </w:tcBorders>
            <w:shd w:val="clear" w:color="auto" w:fill="auto"/>
            <w:noWrap/>
            <w:vAlign w:val="center"/>
            <w:hideMark/>
          </w:tcPr>
          <w:p w14:paraId="58C1B2BA"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92.6024</w:t>
            </w:r>
          </w:p>
        </w:tc>
        <w:tc>
          <w:tcPr>
            <w:tcW w:w="1340" w:type="dxa"/>
            <w:tcBorders>
              <w:top w:val="nil"/>
              <w:left w:val="nil"/>
              <w:bottom w:val="nil"/>
              <w:right w:val="nil"/>
            </w:tcBorders>
            <w:shd w:val="clear" w:color="auto" w:fill="auto"/>
            <w:noWrap/>
            <w:vAlign w:val="center"/>
            <w:hideMark/>
          </w:tcPr>
          <w:p w14:paraId="19F25BEB"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88.11116</w:t>
            </w:r>
          </w:p>
        </w:tc>
        <w:tc>
          <w:tcPr>
            <w:tcW w:w="1377" w:type="dxa"/>
            <w:tcBorders>
              <w:top w:val="nil"/>
              <w:left w:val="nil"/>
              <w:bottom w:val="nil"/>
              <w:right w:val="nil"/>
            </w:tcBorders>
            <w:shd w:val="clear" w:color="auto" w:fill="auto"/>
            <w:noWrap/>
            <w:vAlign w:val="center"/>
            <w:hideMark/>
          </w:tcPr>
          <w:p w14:paraId="01BD11C1"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92.0243</w:t>
            </w:r>
          </w:p>
        </w:tc>
        <w:tc>
          <w:tcPr>
            <w:tcW w:w="1497" w:type="dxa"/>
            <w:tcBorders>
              <w:top w:val="nil"/>
              <w:left w:val="nil"/>
              <w:bottom w:val="nil"/>
              <w:right w:val="nil"/>
            </w:tcBorders>
            <w:shd w:val="clear" w:color="auto" w:fill="auto"/>
            <w:noWrap/>
            <w:vAlign w:val="center"/>
            <w:hideMark/>
          </w:tcPr>
          <w:p w14:paraId="4D5EC240"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257EBBD9" w14:textId="77777777" w:rsidTr="00297E5F">
        <w:trPr>
          <w:trHeight w:val="312"/>
        </w:trPr>
        <w:tc>
          <w:tcPr>
            <w:tcW w:w="2603" w:type="dxa"/>
            <w:tcBorders>
              <w:top w:val="nil"/>
              <w:left w:val="nil"/>
              <w:bottom w:val="nil"/>
              <w:right w:val="nil"/>
            </w:tcBorders>
            <w:shd w:val="clear" w:color="auto" w:fill="auto"/>
            <w:noWrap/>
            <w:vAlign w:val="center"/>
            <w:hideMark/>
          </w:tcPr>
          <w:p w14:paraId="59A16EDD"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ethylacetate2B</w:t>
            </w:r>
          </w:p>
        </w:tc>
        <w:tc>
          <w:tcPr>
            <w:tcW w:w="1340" w:type="dxa"/>
            <w:tcBorders>
              <w:top w:val="nil"/>
              <w:left w:val="nil"/>
              <w:bottom w:val="nil"/>
              <w:right w:val="nil"/>
            </w:tcBorders>
            <w:shd w:val="clear" w:color="auto" w:fill="auto"/>
            <w:noWrap/>
            <w:vAlign w:val="center"/>
            <w:hideMark/>
          </w:tcPr>
          <w:p w14:paraId="2126FA7D"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95.52016</w:t>
            </w:r>
          </w:p>
        </w:tc>
        <w:tc>
          <w:tcPr>
            <w:tcW w:w="1340" w:type="dxa"/>
            <w:tcBorders>
              <w:top w:val="nil"/>
              <w:left w:val="nil"/>
              <w:bottom w:val="nil"/>
              <w:right w:val="nil"/>
            </w:tcBorders>
            <w:shd w:val="clear" w:color="auto" w:fill="auto"/>
            <w:noWrap/>
            <w:vAlign w:val="center"/>
            <w:hideMark/>
          </w:tcPr>
          <w:p w14:paraId="6F645DF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92.96624</w:t>
            </w:r>
          </w:p>
        </w:tc>
        <w:tc>
          <w:tcPr>
            <w:tcW w:w="1340" w:type="dxa"/>
            <w:tcBorders>
              <w:top w:val="nil"/>
              <w:left w:val="nil"/>
              <w:bottom w:val="nil"/>
              <w:right w:val="nil"/>
            </w:tcBorders>
            <w:shd w:val="clear" w:color="auto" w:fill="auto"/>
            <w:noWrap/>
            <w:vAlign w:val="center"/>
            <w:hideMark/>
          </w:tcPr>
          <w:p w14:paraId="787563F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89.23444</w:t>
            </w:r>
          </w:p>
        </w:tc>
        <w:tc>
          <w:tcPr>
            <w:tcW w:w="1377" w:type="dxa"/>
            <w:tcBorders>
              <w:top w:val="nil"/>
              <w:left w:val="nil"/>
              <w:bottom w:val="nil"/>
              <w:right w:val="nil"/>
            </w:tcBorders>
            <w:shd w:val="clear" w:color="auto" w:fill="auto"/>
            <w:noWrap/>
            <w:vAlign w:val="center"/>
            <w:hideMark/>
          </w:tcPr>
          <w:p w14:paraId="4A8893D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92.0145</w:t>
            </w:r>
          </w:p>
        </w:tc>
        <w:tc>
          <w:tcPr>
            <w:tcW w:w="1497" w:type="dxa"/>
            <w:tcBorders>
              <w:top w:val="nil"/>
              <w:left w:val="nil"/>
              <w:bottom w:val="nil"/>
              <w:right w:val="nil"/>
            </w:tcBorders>
            <w:shd w:val="clear" w:color="auto" w:fill="auto"/>
            <w:noWrap/>
            <w:vAlign w:val="center"/>
            <w:hideMark/>
          </w:tcPr>
          <w:p w14:paraId="749C2685"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r w:rsidR="00297E5F" w:rsidRPr="00F06133" w14:paraId="51E7D1CF" w14:textId="77777777" w:rsidTr="00297E5F">
        <w:trPr>
          <w:trHeight w:val="312"/>
        </w:trPr>
        <w:tc>
          <w:tcPr>
            <w:tcW w:w="2603" w:type="dxa"/>
            <w:tcBorders>
              <w:top w:val="nil"/>
              <w:left w:val="nil"/>
              <w:bottom w:val="nil"/>
              <w:right w:val="nil"/>
            </w:tcBorders>
            <w:shd w:val="clear" w:color="auto" w:fill="auto"/>
            <w:noWrap/>
            <w:vAlign w:val="center"/>
            <w:hideMark/>
          </w:tcPr>
          <w:p w14:paraId="374BC907" w14:textId="77777777" w:rsidR="00297E5F" w:rsidRPr="00F06133" w:rsidRDefault="00297E5F" w:rsidP="00E35BC2">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ethyhexanoate2B</w:t>
            </w:r>
          </w:p>
        </w:tc>
        <w:tc>
          <w:tcPr>
            <w:tcW w:w="1340" w:type="dxa"/>
            <w:tcBorders>
              <w:top w:val="nil"/>
              <w:left w:val="nil"/>
              <w:bottom w:val="nil"/>
              <w:right w:val="nil"/>
            </w:tcBorders>
            <w:shd w:val="clear" w:color="auto" w:fill="auto"/>
            <w:noWrap/>
            <w:vAlign w:val="center"/>
            <w:hideMark/>
          </w:tcPr>
          <w:p w14:paraId="716BD427"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117.5199</w:t>
            </w:r>
          </w:p>
        </w:tc>
        <w:tc>
          <w:tcPr>
            <w:tcW w:w="1340" w:type="dxa"/>
            <w:tcBorders>
              <w:top w:val="nil"/>
              <w:left w:val="nil"/>
              <w:bottom w:val="nil"/>
              <w:right w:val="nil"/>
            </w:tcBorders>
            <w:shd w:val="clear" w:color="auto" w:fill="auto"/>
            <w:noWrap/>
            <w:vAlign w:val="center"/>
            <w:hideMark/>
          </w:tcPr>
          <w:p w14:paraId="50B6C85D"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102.4355</w:t>
            </w:r>
          </w:p>
        </w:tc>
        <w:tc>
          <w:tcPr>
            <w:tcW w:w="1340" w:type="dxa"/>
            <w:tcBorders>
              <w:top w:val="nil"/>
              <w:left w:val="nil"/>
              <w:bottom w:val="nil"/>
              <w:right w:val="nil"/>
            </w:tcBorders>
            <w:shd w:val="clear" w:color="auto" w:fill="auto"/>
            <w:noWrap/>
            <w:vAlign w:val="center"/>
            <w:hideMark/>
          </w:tcPr>
          <w:p w14:paraId="0F317CB8"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97.56524</w:t>
            </w:r>
          </w:p>
        </w:tc>
        <w:tc>
          <w:tcPr>
            <w:tcW w:w="1377" w:type="dxa"/>
            <w:tcBorders>
              <w:top w:val="nil"/>
              <w:left w:val="nil"/>
              <w:bottom w:val="nil"/>
              <w:right w:val="nil"/>
            </w:tcBorders>
            <w:shd w:val="clear" w:color="auto" w:fill="auto"/>
            <w:noWrap/>
            <w:vAlign w:val="center"/>
            <w:hideMark/>
          </w:tcPr>
          <w:p w14:paraId="788A45A7"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102.4355</w:t>
            </w:r>
          </w:p>
        </w:tc>
        <w:tc>
          <w:tcPr>
            <w:tcW w:w="1497" w:type="dxa"/>
            <w:tcBorders>
              <w:top w:val="nil"/>
              <w:left w:val="nil"/>
              <w:bottom w:val="nil"/>
              <w:right w:val="nil"/>
            </w:tcBorders>
            <w:shd w:val="clear" w:color="auto" w:fill="auto"/>
            <w:noWrap/>
            <w:vAlign w:val="center"/>
            <w:hideMark/>
          </w:tcPr>
          <w:p w14:paraId="6B9F1B51" w14:textId="77777777" w:rsidR="00297E5F" w:rsidRPr="00F06133" w:rsidRDefault="00297E5F" w:rsidP="00E35BC2">
            <w:pPr>
              <w:spacing w:after="0" w:line="240" w:lineRule="auto"/>
              <w:jc w:val="center"/>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&gt;0.05</w:t>
            </w:r>
          </w:p>
        </w:tc>
      </w:tr>
    </w:tbl>
    <w:p w14:paraId="5A44E799" w14:textId="77777777" w:rsidR="00E35BC2" w:rsidRPr="00F06133" w:rsidRDefault="00E35BC2" w:rsidP="00E35BC2">
      <w:pPr>
        <w:spacing w:after="0" w:line="240" w:lineRule="auto"/>
        <w:rPr>
          <w:rFonts w:ascii="Times New Roman" w:hAnsi="Times New Roman" w:cs="Times New Roman"/>
        </w:rPr>
      </w:pPr>
    </w:p>
    <w:p w14:paraId="7383870C" w14:textId="77777777" w:rsidR="00C053FB" w:rsidRPr="00F06133" w:rsidRDefault="00C053FB" w:rsidP="00E35BC2">
      <w:pPr>
        <w:spacing w:after="0" w:line="240" w:lineRule="auto"/>
        <w:rPr>
          <w:rFonts w:ascii="Times New Roman" w:hAnsi="Times New Roman" w:cs="Times New Roman"/>
        </w:rPr>
      </w:pPr>
    </w:p>
    <w:tbl>
      <w:tblPr>
        <w:tblW w:w="13050" w:type="dxa"/>
        <w:tblLook w:val="04A0" w:firstRow="1" w:lastRow="0" w:firstColumn="1" w:lastColumn="0" w:noHBand="0" w:noVBand="1"/>
      </w:tblPr>
      <w:tblGrid>
        <w:gridCol w:w="1080"/>
        <w:gridCol w:w="2575"/>
        <w:gridCol w:w="1340"/>
        <w:gridCol w:w="1340"/>
        <w:gridCol w:w="865"/>
        <w:gridCol w:w="900"/>
        <w:gridCol w:w="4950"/>
      </w:tblGrid>
      <w:tr w:rsidR="00932F95" w:rsidRPr="00F06133" w14:paraId="3AC9B870" w14:textId="77777777" w:rsidTr="00297E5F">
        <w:trPr>
          <w:trHeight w:val="312"/>
        </w:trPr>
        <w:tc>
          <w:tcPr>
            <w:tcW w:w="3655" w:type="dxa"/>
            <w:gridSpan w:val="2"/>
            <w:tcBorders>
              <w:top w:val="nil"/>
              <w:left w:val="nil"/>
              <w:bottom w:val="nil"/>
              <w:right w:val="nil"/>
            </w:tcBorders>
            <w:shd w:val="clear" w:color="auto" w:fill="auto"/>
            <w:noWrap/>
            <w:vAlign w:val="center"/>
            <w:hideMark/>
          </w:tcPr>
          <w:p w14:paraId="0124C0FC" w14:textId="77777777" w:rsidR="00932F95" w:rsidRPr="00F06133" w:rsidRDefault="00932F95" w:rsidP="00932F95">
            <w:pPr>
              <w:spacing w:after="0" w:line="240" w:lineRule="auto"/>
              <w:rPr>
                <w:rFonts w:ascii="Times New Roman" w:eastAsia="Times New Roman" w:hAnsi="Times New Roman" w:cs="Times New Roman"/>
                <w:b/>
                <w:bCs/>
                <w:color w:val="000000"/>
                <w:kern w:val="0"/>
                <w:u w:val="single"/>
                <w14:ligatures w14:val="none"/>
              </w:rPr>
            </w:pPr>
            <w:r w:rsidRPr="00F06133">
              <w:rPr>
                <w:rFonts w:ascii="Times New Roman" w:eastAsia="Times New Roman" w:hAnsi="Times New Roman" w:cs="Times New Roman"/>
                <w:b/>
                <w:bCs/>
                <w:color w:val="000000"/>
                <w:kern w:val="0"/>
                <w:u w:val="single"/>
                <w14:ligatures w14:val="none"/>
              </w:rPr>
              <w:lastRenderedPageBreak/>
              <w:t>furaneolmethylether3B</w:t>
            </w:r>
          </w:p>
        </w:tc>
        <w:tc>
          <w:tcPr>
            <w:tcW w:w="1340" w:type="dxa"/>
            <w:tcBorders>
              <w:top w:val="nil"/>
              <w:left w:val="nil"/>
              <w:bottom w:val="nil"/>
              <w:right w:val="nil"/>
            </w:tcBorders>
            <w:shd w:val="clear" w:color="auto" w:fill="auto"/>
            <w:noWrap/>
            <w:vAlign w:val="bottom"/>
            <w:hideMark/>
          </w:tcPr>
          <w:p w14:paraId="7A0C2244" w14:textId="77777777" w:rsidR="00932F95" w:rsidRPr="00F06133" w:rsidRDefault="00932F95" w:rsidP="00932F95">
            <w:pPr>
              <w:spacing w:after="0" w:line="240" w:lineRule="auto"/>
              <w:rPr>
                <w:rFonts w:ascii="Times New Roman" w:eastAsia="Times New Roman" w:hAnsi="Times New Roman" w:cs="Times New Roman"/>
                <w:b/>
                <w:bCs/>
                <w:color w:val="000000"/>
                <w:kern w:val="0"/>
                <w:u w:val="single"/>
                <w14:ligatures w14:val="none"/>
              </w:rPr>
            </w:pPr>
          </w:p>
        </w:tc>
        <w:tc>
          <w:tcPr>
            <w:tcW w:w="1340" w:type="dxa"/>
            <w:tcBorders>
              <w:top w:val="nil"/>
              <w:left w:val="nil"/>
              <w:bottom w:val="nil"/>
              <w:right w:val="nil"/>
            </w:tcBorders>
            <w:shd w:val="clear" w:color="auto" w:fill="auto"/>
            <w:noWrap/>
            <w:vAlign w:val="bottom"/>
            <w:hideMark/>
          </w:tcPr>
          <w:p w14:paraId="3E8B76AD"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865" w:type="dxa"/>
            <w:tcBorders>
              <w:top w:val="nil"/>
              <w:left w:val="nil"/>
              <w:bottom w:val="nil"/>
              <w:right w:val="nil"/>
            </w:tcBorders>
            <w:shd w:val="clear" w:color="auto" w:fill="auto"/>
            <w:noWrap/>
            <w:vAlign w:val="bottom"/>
            <w:hideMark/>
          </w:tcPr>
          <w:p w14:paraId="0754A67D"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5850" w:type="dxa"/>
            <w:gridSpan w:val="2"/>
            <w:tcBorders>
              <w:top w:val="nil"/>
              <w:left w:val="nil"/>
              <w:bottom w:val="nil"/>
              <w:right w:val="nil"/>
            </w:tcBorders>
            <w:shd w:val="clear" w:color="auto" w:fill="auto"/>
            <w:noWrap/>
            <w:vAlign w:val="center"/>
            <w:hideMark/>
          </w:tcPr>
          <w:p w14:paraId="5583C281" w14:textId="77777777" w:rsidR="00932F95" w:rsidRPr="00F06133" w:rsidRDefault="00932F95" w:rsidP="00932F95">
            <w:pPr>
              <w:spacing w:after="0" w:line="240" w:lineRule="auto"/>
              <w:rPr>
                <w:rFonts w:ascii="Times New Roman" w:eastAsia="Times New Roman" w:hAnsi="Times New Roman" w:cs="Times New Roman"/>
                <w:b/>
                <w:bCs/>
                <w:color w:val="000000"/>
                <w:kern w:val="0"/>
                <w:u w:val="single"/>
                <w14:ligatures w14:val="none"/>
              </w:rPr>
            </w:pPr>
            <w:r w:rsidRPr="00F06133">
              <w:rPr>
                <w:rFonts w:ascii="Times New Roman" w:eastAsia="Times New Roman" w:hAnsi="Times New Roman" w:cs="Times New Roman"/>
                <w:b/>
                <w:bCs/>
                <w:color w:val="000000"/>
                <w:kern w:val="0"/>
                <w:u w:val="single"/>
                <w14:ligatures w14:val="none"/>
              </w:rPr>
              <w:t>2phenethylacetate2A</w:t>
            </w:r>
          </w:p>
        </w:tc>
      </w:tr>
      <w:tr w:rsidR="00932F95" w:rsidRPr="00F06133" w14:paraId="7F70B777" w14:textId="77777777" w:rsidTr="00297E5F">
        <w:trPr>
          <w:trHeight w:val="312"/>
        </w:trPr>
        <w:tc>
          <w:tcPr>
            <w:tcW w:w="1080" w:type="dxa"/>
            <w:tcBorders>
              <w:top w:val="nil"/>
              <w:left w:val="nil"/>
              <w:bottom w:val="nil"/>
              <w:right w:val="nil"/>
            </w:tcBorders>
            <w:shd w:val="clear" w:color="auto" w:fill="auto"/>
            <w:noWrap/>
            <w:vAlign w:val="bottom"/>
            <w:hideMark/>
          </w:tcPr>
          <w:p w14:paraId="67B577E7"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OUM thetas</w:t>
            </w:r>
          </w:p>
        </w:tc>
        <w:tc>
          <w:tcPr>
            <w:tcW w:w="2575" w:type="dxa"/>
            <w:tcBorders>
              <w:top w:val="nil"/>
              <w:left w:val="nil"/>
              <w:bottom w:val="nil"/>
              <w:right w:val="nil"/>
            </w:tcBorders>
            <w:shd w:val="clear" w:color="auto" w:fill="auto"/>
            <w:noWrap/>
            <w:vAlign w:val="center"/>
            <w:hideMark/>
          </w:tcPr>
          <w:p w14:paraId="5A616671" w14:textId="77777777" w:rsidR="00297E5F" w:rsidRPr="00F06133" w:rsidRDefault="00297E5F" w:rsidP="00932F95">
            <w:pPr>
              <w:spacing w:after="0" w:line="240" w:lineRule="auto"/>
              <w:rPr>
                <w:rFonts w:ascii="Times New Roman" w:eastAsia="Times New Roman" w:hAnsi="Times New Roman" w:cs="Times New Roman"/>
                <w:color w:val="000000"/>
                <w:kern w:val="0"/>
                <w14:ligatures w14:val="none"/>
              </w:rPr>
            </w:pPr>
          </w:p>
          <w:p w14:paraId="37C5C33E" w14:textId="7F9D8E1A"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proofErr w:type="gramStart"/>
            <w:r w:rsidRPr="00F06133">
              <w:rPr>
                <w:rFonts w:ascii="Times New Roman" w:eastAsia="Times New Roman" w:hAnsi="Times New Roman" w:cs="Times New Roman"/>
                <w:color w:val="000000"/>
                <w:kern w:val="0"/>
                <w14:ligatures w14:val="none"/>
              </w:rPr>
              <w:t>polymorphic  8</w:t>
            </w:r>
            <w:proofErr w:type="gramEnd"/>
            <w:r w:rsidRPr="00F06133">
              <w:rPr>
                <w:rFonts w:ascii="Times New Roman" w:eastAsia="Times New Roman" w:hAnsi="Times New Roman" w:cs="Times New Roman"/>
                <w:color w:val="000000"/>
                <w:kern w:val="0"/>
                <w14:ligatures w14:val="none"/>
              </w:rPr>
              <w:t>.112519</w:t>
            </w:r>
          </w:p>
        </w:tc>
        <w:tc>
          <w:tcPr>
            <w:tcW w:w="1340" w:type="dxa"/>
            <w:tcBorders>
              <w:top w:val="nil"/>
              <w:left w:val="nil"/>
              <w:bottom w:val="nil"/>
              <w:right w:val="nil"/>
            </w:tcBorders>
            <w:shd w:val="clear" w:color="auto" w:fill="auto"/>
            <w:noWrap/>
            <w:vAlign w:val="bottom"/>
            <w:hideMark/>
          </w:tcPr>
          <w:p w14:paraId="38DFF1B3"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p>
        </w:tc>
        <w:tc>
          <w:tcPr>
            <w:tcW w:w="1340" w:type="dxa"/>
            <w:tcBorders>
              <w:top w:val="nil"/>
              <w:left w:val="nil"/>
              <w:bottom w:val="nil"/>
              <w:right w:val="nil"/>
            </w:tcBorders>
            <w:shd w:val="clear" w:color="auto" w:fill="auto"/>
            <w:noWrap/>
            <w:vAlign w:val="bottom"/>
            <w:hideMark/>
          </w:tcPr>
          <w:p w14:paraId="02482125"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865" w:type="dxa"/>
            <w:tcBorders>
              <w:top w:val="nil"/>
              <w:left w:val="nil"/>
              <w:bottom w:val="nil"/>
              <w:right w:val="nil"/>
            </w:tcBorders>
            <w:shd w:val="clear" w:color="auto" w:fill="auto"/>
            <w:noWrap/>
            <w:vAlign w:val="bottom"/>
            <w:hideMark/>
          </w:tcPr>
          <w:p w14:paraId="242C3600"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900" w:type="dxa"/>
            <w:tcBorders>
              <w:top w:val="nil"/>
              <w:left w:val="nil"/>
              <w:bottom w:val="nil"/>
              <w:right w:val="nil"/>
            </w:tcBorders>
            <w:shd w:val="clear" w:color="auto" w:fill="auto"/>
            <w:noWrap/>
            <w:vAlign w:val="bottom"/>
            <w:hideMark/>
          </w:tcPr>
          <w:p w14:paraId="4F206243"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OUM thetas</w:t>
            </w:r>
          </w:p>
        </w:tc>
        <w:tc>
          <w:tcPr>
            <w:tcW w:w="4950" w:type="dxa"/>
            <w:tcBorders>
              <w:top w:val="nil"/>
              <w:left w:val="nil"/>
              <w:bottom w:val="nil"/>
              <w:right w:val="nil"/>
            </w:tcBorders>
            <w:shd w:val="clear" w:color="auto" w:fill="auto"/>
            <w:noWrap/>
            <w:vAlign w:val="center"/>
            <w:hideMark/>
          </w:tcPr>
          <w:p w14:paraId="3F5D76A6" w14:textId="77777777" w:rsidR="00297E5F" w:rsidRPr="00F06133" w:rsidRDefault="00297E5F" w:rsidP="00932F95">
            <w:pPr>
              <w:spacing w:after="0" w:line="240" w:lineRule="auto"/>
              <w:rPr>
                <w:rFonts w:ascii="Times New Roman" w:eastAsia="Times New Roman" w:hAnsi="Times New Roman" w:cs="Times New Roman"/>
                <w:color w:val="000000"/>
                <w:kern w:val="0"/>
                <w14:ligatures w14:val="none"/>
              </w:rPr>
            </w:pPr>
          </w:p>
          <w:p w14:paraId="28668107" w14:textId="585B3DC4"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polymorphic 30.59472</w:t>
            </w:r>
          </w:p>
        </w:tc>
      </w:tr>
      <w:tr w:rsidR="00932F95" w:rsidRPr="00F06133" w14:paraId="7C7E49A8" w14:textId="77777777" w:rsidTr="00297E5F">
        <w:trPr>
          <w:trHeight w:val="312"/>
        </w:trPr>
        <w:tc>
          <w:tcPr>
            <w:tcW w:w="1080" w:type="dxa"/>
            <w:tcBorders>
              <w:top w:val="nil"/>
              <w:left w:val="nil"/>
              <w:bottom w:val="nil"/>
              <w:right w:val="nil"/>
            </w:tcBorders>
            <w:shd w:val="clear" w:color="auto" w:fill="auto"/>
            <w:noWrap/>
            <w:vAlign w:val="bottom"/>
            <w:hideMark/>
          </w:tcPr>
          <w:p w14:paraId="223B4CD7"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p>
        </w:tc>
        <w:tc>
          <w:tcPr>
            <w:tcW w:w="2575" w:type="dxa"/>
            <w:tcBorders>
              <w:top w:val="nil"/>
              <w:left w:val="nil"/>
              <w:bottom w:val="nil"/>
              <w:right w:val="nil"/>
            </w:tcBorders>
            <w:shd w:val="clear" w:color="auto" w:fill="auto"/>
            <w:noWrap/>
            <w:vAlign w:val="center"/>
            <w:hideMark/>
          </w:tcPr>
          <w:p w14:paraId="57FF8A47" w14:textId="326B95B3"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i/>
                <w:iCs/>
                <w:color w:val="000000"/>
                <w:kern w:val="0"/>
                <w14:ligatures w14:val="none"/>
              </w:rPr>
              <w:t>Opuntia</w:t>
            </w:r>
            <w:r w:rsidRPr="00F06133">
              <w:rPr>
                <w:rFonts w:ascii="Times New Roman" w:eastAsia="Times New Roman" w:hAnsi="Times New Roman" w:cs="Times New Roman"/>
                <w:color w:val="000000"/>
                <w:kern w:val="0"/>
                <w14:ligatures w14:val="none"/>
              </w:rPr>
              <w:t xml:space="preserve">     10.263435</w:t>
            </w:r>
          </w:p>
        </w:tc>
        <w:tc>
          <w:tcPr>
            <w:tcW w:w="1340" w:type="dxa"/>
            <w:tcBorders>
              <w:top w:val="nil"/>
              <w:left w:val="nil"/>
              <w:bottom w:val="nil"/>
              <w:right w:val="nil"/>
            </w:tcBorders>
            <w:shd w:val="clear" w:color="auto" w:fill="auto"/>
            <w:noWrap/>
            <w:vAlign w:val="bottom"/>
            <w:hideMark/>
          </w:tcPr>
          <w:p w14:paraId="0168AC26"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p>
        </w:tc>
        <w:tc>
          <w:tcPr>
            <w:tcW w:w="1340" w:type="dxa"/>
            <w:tcBorders>
              <w:top w:val="nil"/>
              <w:left w:val="nil"/>
              <w:bottom w:val="nil"/>
              <w:right w:val="nil"/>
            </w:tcBorders>
            <w:shd w:val="clear" w:color="auto" w:fill="auto"/>
            <w:noWrap/>
            <w:vAlign w:val="bottom"/>
            <w:hideMark/>
          </w:tcPr>
          <w:p w14:paraId="27A0E5EE"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865" w:type="dxa"/>
            <w:tcBorders>
              <w:top w:val="nil"/>
              <w:left w:val="nil"/>
              <w:bottom w:val="nil"/>
              <w:right w:val="nil"/>
            </w:tcBorders>
            <w:shd w:val="clear" w:color="auto" w:fill="auto"/>
            <w:noWrap/>
            <w:vAlign w:val="bottom"/>
            <w:hideMark/>
          </w:tcPr>
          <w:p w14:paraId="62A190CF"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900" w:type="dxa"/>
            <w:tcBorders>
              <w:top w:val="nil"/>
              <w:left w:val="nil"/>
              <w:bottom w:val="nil"/>
              <w:right w:val="nil"/>
            </w:tcBorders>
            <w:shd w:val="clear" w:color="auto" w:fill="auto"/>
            <w:noWrap/>
            <w:vAlign w:val="bottom"/>
            <w:hideMark/>
          </w:tcPr>
          <w:p w14:paraId="6B3D4720"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4950" w:type="dxa"/>
            <w:tcBorders>
              <w:top w:val="nil"/>
              <w:left w:val="nil"/>
              <w:bottom w:val="nil"/>
              <w:right w:val="nil"/>
            </w:tcBorders>
            <w:shd w:val="clear" w:color="auto" w:fill="auto"/>
            <w:noWrap/>
            <w:vAlign w:val="center"/>
            <w:hideMark/>
          </w:tcPr>
          <w:p w14:paraId="28DE8AC4" w14:textId="742D888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i/>
                <w:iCs/>
                <w:color w:val="000000"/>
                <w:kern w:val="0"/>
                <w14:ligatures w14:val="none"/>
              </w:rPr>
              <w:t>Opuntia</w:t>
            </w:r>
            <w:r w:rsidRPr="00F06133">
              <w:rPr>
                <w:rFonts w:ascii="Times New Roman" w:eastAsia="Times New Roman" w:hAnsi="Times New Roman" w:cs="Times New Roman"/>
                <w:color w:val="000000"/>
                <w:kern w:val="0"/>
                <w14:ligatures w14:val="none"/>
              </w:rPr>
              <w:t xml:space="preserve">     25.65786</w:t>
            </w:r>
          </w:p>
        </w:tc>
      </w:tr>
      <w:tr w:rsidR="00932F95" w:rsidRPr="00F06133" w14:paraId="34226D6D" w14:textId="77777777" w:rsidTr="00297E5F">
        <w:trPr>
          <w:trHeight w:val="312"/>
        </w:trPr>
        <w:tc>
          <w:tcPr>
            <w:tcW w:w="1080" w:type="dxa"/>
            <w:tcBorders>
              <w:top w:val="nil"/>
              <w:left w:val="nil"/>
              <w:bottom w:val="nil"/>
              <w:right w:val="nil"/>
            </w:tcBorders>
            <w:shd w:val="clear" w:color="auto" w:fill="auto"/>
            <w:noWrap/>
            <w:vAlign w:val="bottom"/>
            <w:hideMark/>
          </w:tcPr>
          <w:p w14:paraId="13DCA4AD"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p>
        </w:tc>
        <w:tc>
          <w:tcPr>
            <w:tcW w:w="2575" w:type="dxa"/>
            <w:tcBorders>
              <w:top w:val="nil"/>
              <w:left w:val="nil"/>
              <w:bottom w:val="nil"/>
              <w:right w:val="nil"/>
            </w:tcBorders>
            <w:shd w:val="clear" w:color="auto" w:fill="auto"/>
            <w:noWrap/>
            <w:vAlign w:val="center"/>
            <w:hideMark/>
          </w:tcPr>
          <w:p w14:paraId="12A63108"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columnar    46.147569</w:t>
            </w:r>
          </w:p>
        </w:tc>
        <w:tc>
          <w:tcPr>
            <w:tcW w:w="1340" w:type="dxa"/>
            <w:tcBorders>
              <w:top w:val="nil"/>
              <w:left w:val="nil"/>
              <w:bottom w:val="nil"/>
              <w:right w:val="nil"/>
            </w:tcBorders>
            <w:shd w:val="clear" w:color="auto" w:fill="auto"/>
            <w:noWrap/>
            <w:vAlign w:val="bottom"/>
            <w:hideMark/>
          </w:tcPr>
          <w:p w14:paraId="0CB3AB85"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p>
        </w:tc>
        <w:tc>
          <w:tcPr>
            <w:tcW w:w="1340" w:type="dxa"/>
            <w:tcBorders>
              <w:top w:val="nil"/>
              <w:left w:val="nil"/>
              <w:bottom w:val="nil"/>
              <w:right w:val="nil"/>
            </w:tcBorders>
            <w:shd w:val="clear" w:color="auto" w:fill="auto"/>
            <w:noWrap/>
            <w:vAlign w:val="bottom"/>
            <w:hideMark/>
          </w:tcPr>
          <w:p w14:paraId="63C7B5DA"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865" w:type="dxa"/>
            <w:tcBorders>
              <w:top w:val="nil"/>
              <w:left w:val="nil"/>
              <w:bottom w:val="nil"/>
              <w:right w:val="nil"/>
            </w:tcBorders>
            <w:shd w:val="clear" w:color="auto" w:fill="auto"/>
            <w:noWrap/>
            <w:vAlign w:val="bottom"/>
            <w:hideMark/>
          </w:tcPr>
          <w:p w14:paraId="7F98504C"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900" w:type="dxa"/>
            <w:tcBorders>
              <w:top w:val="nil"/>
              <w:left w:val="nil"/>
              <w:bottom w:val="nil"/>
              <w:right w:val="nil"/>
            </w:tcBorders>
            <w:shd w:val="clear" w:color="auto" w:fill="auto"/>
            <w:noWrap/>
            <w:vAlign w:val="bottom"/>
            <w:hideMark/>
          </w:tcPr>
          <w:p w14:paraId="114D673A" w14:textId="77777777" w:rsidR="00932F95" w:rsidRPr="00F06133" w:rsidRDefault="00932F95" w:rsidP="00932F95">
            <w:pPr>
              <w:spacing w:after="0" w:line="240" w:lineRule="auto"/>
              <w:rPr>
                <w:rFonts w:ascii="Times New Roman" w:eastAsia="Times New Roman" w:hAnsi="Times New Roman" w:cs="Times New Roman"/>
                <w:kern w:val="0"/>
                <w14:ligatures w14:val="none"/>
              </w:rPr>
            </w:pPr>
          </w:p>
        </w:tc>
        <w:tc>
          <w:tcPr>
            <w:tcW w:w="4950" w:type="dxa"/>
            <w:tcBorders>
              <w:top w:val="nil"/>
              <w:left w:val="nil"/>
              <w:bottom w:val="nil"/>
              <w:right w:val="nil"/>
            </w:tcBorders>
            <w:shd w:val="clear" w:color="auto" w:fill="auto"/>
            <w:noWrap/>
            <w:vAlign w:val="center"/>
            <w:hideMark/>
          </w:tcPr>
          <w:p w14:paraId="617DDA09"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columnar    62.60425</w:t>
            </w:r>
          </w:p>
        </w:tc>
      </w:tr>
      <w:tr w:rsidR="00932F95" w:rsidRPr="00F06133" w14:paraId="1CD6026A" w14:textId="77777777" w:rsidTr="00297E5F">
        <w:trPr>
          <w:trHeight w:val="312"/>
        </w:trPr>
        <w:tc>
          <w:tcPr>
            <w:tcW w:w="1080" w:type="dxa"/>
            <w:tcBorders>
              <w:top w:val="nil"/>
              <w:left w:val="nil"/>
              <w:bottom w:val="nil"/>
              <w:right w:val="nil"/>
            </w:tcBorders>
            <w:shd w:val="clear" w:color="auto" w:fill="auto"/>
            <w:noWrap/>
            <w:vAlign w:val="bottom"/>
            <w:hideMark/>
          </w:tcPr>
          <w:p w14:paraId="27CCC67E"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notes</w:t>
            </w:r>
          </w:p>
        </w:tc>
        <w:tc>
          <w:tcPr>
            <w:tcW w:w="6120" w:type="dxa"/>
            <w:gridSpan w:val="4"/>
            <w:tcBorders>
              <w:top w:val="nil"/>
              <w:left w:val="nil"/>
              <w:bottom w:val="nil"/>
              <w:right w:val="nil"/>
            </w:tcBorders>
            <w:shd w:val="clear" w:color="auto" w:fill="auto"/>
            <w:noWrap/>
            <w:vAlign w:val="bottom"/>
            <w:hideMark/>
          </w:tcPr>
          <w:p w14:paraId="75E785B8"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 xml:space="preserve">multistate, but </w:t>
            </w:r>
            <w:proofErr w:type="gramStart"/>
            <w:r w:rsidRPr="00F06133">
              <w:rPr>
                <w:rFonts w:ascii="Times New Roman" w:eastAsia="Times New Roman" w:hAnsi="Times New Roman" w:cs="Times New Roman"/>
                <w:color w:val="000000"/>
                <w:kern w:val="0"/>
                <w14:ligatures w14:val="none"/>
              </w:rPr>
              <w:t>similar to</w:t>
            </w:r>
            <w:proofErr w:type="gramEnd"/>
            <w:r w:rsidRPr="00F06133">
              <w:rPr>
                <w:rFonts w:ascii="Times New Roman" w:eastAsia="Times New Roman" w:hAnsi="Times New Roman" w:cs="Times New Roman"/>
                <w:color w:val="000000"/>
                <w:kern w:val="0"/>
                <w14:ligatures w14:val="none"/>
              </w:rPr>
              <w:t xml:space="preserve"> </w:t>
            </w:r>
            <w:proofErr w:type="spellStart"/>
            <w:r w:rsidRPr="00F06133">
              <w:rPr>
                <w:rFonts w:ascii="Times New Roman" w:eastAsia="Times New Roman" w:hAnsi="Times New Roman" w:cs="Times New Roman"/>
                <w:color w:val="000000"/>
                <w:kern w:val="0"/>
                <w14:ligatures w14:val="none"/>
              </w:rPr>
              <w:t>brownian</w:t>
            </w:r>
            <w:proofErr w:type="spellEnd"/>
            <w:r w:rsidRPr="00F06133">
              <w:rPr>
                <w:rFonts w:ascii="Times New Roman" w:eastAsia="Times New Roman" w:hAnsi="Times New Roman" w:cs="Times New Roman"/>
                <w:color w:val="000000"/>
                <w:kern w:val="0"/>
                <w14:ligatures w14:val="none"/>
              </w:rPr>
              <w:t xml:space="preserve"> motion (delta AIC &lt;2)</w:t>
            </w:r>
          </w:p>
        </w:tc>
        <w:tc>
          <w:tcPr>
            <w:tcW w:w="900" w:type="dxa"/>
            <w:tcBorders>
              <w:top w:val="nil"/>
              <w:left w:val="nil"/>
              <w:bottom w:val="nil"/>
              <w:right w:val="nil"/>
            </w:tcBorders>
            <w:shd w:val="clear" w:color="auto" w:fill="auto"/>
            <w:noWrap/>
            <w:vAlign w:val="bottom"/>
            <w:hideMark/>
          </w:tcPr>
          <w:p w14:paraId="4E01DBA7" w14:textId="77777777" w:rsidR="00932F95" w:rsidRPr="00F06133" w:rsidRDefault="00932F95" w:rsidP="00932F95">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notes</w:t>
            </w:r>
          </w:p>
        </w:tc>
        <w:tc>
          <w:tcPr>
            <w:tcW w:w="4950" w:type="dxa"/>
            <w:tcBorders>
              <w:top w:val="nil"/>
              <w:left w:val="nil"/>
              <w:bottom w:val="nil"/>
              <w:right w:val="nil"/>
            </w:tcBorders>
            <w:shd w:val="clear" w:color="auto" w:fill="auto"/>
            <w:noWrap/>
            <w:vAlign w:val="center"/>
            <w:hideMark/>
          </w:tcPr>
          <w:p w14:paraId="0AB82DE7" w14:textId="77777777" w:rsidR="00297E5F" w:rsidRPr="00F06133" w:rsidRDefault="00297E5F" w:rsidP="00932F95">
            <w:pPr>
              <w:spacing w:after="0" w:line="240" w:lineRule="auto"/>
              <w:rPr>
                <w:rFonts w:ascii="Times New Roman" w:eastAsia="Times New Roman" w:hAnsi="Times New Roman" w:cs="Times New Roman"/>
                <w:color w:val="000000"/>
                <w:kern w:val="0"/>
                <w14:ligatures w14:val="none"/>
              </w:rPr>
            </w:pPr>
          </w:p>
          <w:p w14:paraId="38548097" w14:textId="4DE7A7BC" w:rsidR="00932F95" w:rsidRPr="00F06133" w:rsidRDefault="00C053FB" w:rsidP="00297E5F">
            <w:pPr>
              <w:spacing w:after="0" w:line="240" w:lineRule="auto"/>
              <w:rPr>
                <w:rFonts w:ascii="Times New Roman" w:eastAsia="Times New Roman" w:hAnsi="Times New Roman" w:cs="Times New Roman"/>
                <w:color w:val="000000"/>
                <w:kern w:val="0"/>
                <w14:ligatures w14:val="none"/>
              </w:rPr>
            </w:pPr>
            <w:r w:rsidRPr="00F06133">
              <w:rPr>
                <w:rFonts w:ascii="Times New Roman" w:eastAsia="Times New Roman" w:hAnsi="Times New Roman" w:cs="Times New Roman"/>
                <w:color w:val="000000"/>
                <w:kern w:val="0"/>
                <w14:ligatures w14:val="none"/>
              </w:rPr>
              <w:t xml:space="preserve">multistate, but </w:t>
            </w:r>
            <w:proofErr w:type="gramStart"/>
            <w:r w:rsidR="00932F95" w:rsidRPr="00F06133">
              <w:rPr>
                <w:rFonts w:ascii="Times New Roman" w:eastAsia="Times New Roman" w:hAnsi="Times New Roman" w:cs="Times New Roman"/>
                <w:color w:val="000000"/>
                <w:kern w:val="0"/>
                <w14:ligatures w14:val="none"/>
              </w:rPr>
              <w:t>similar to</w:t>
            </w:r>
            <w:proofErr w:type="gramEnd"/>
            <w:r w:rsidR="00932F95" w:rsidRPr="00F06133">
              <w:rPr>
                <w:rFonts w:ascii="Times New Roman" w:eastAsia="Times New Roman" w:hAnsi="Times New Roman" w:cs="Times New Roman"/>
                <w:color w:val="000000"/>
                <w:kern w:val="0"/>
                <w14:ligatures w14:val="none"/>
              </w:rPr>
              <w:t xml:space="preserve"> </w:t>
            </w:r>
            <w:proofErr w:type="spellStart"/>
            <w:r w:rsidR="00932F95" w:rsidRPr="00F06133">
              <w:rPr>
                <w:rFonts w:ascii="Times New Roman" w:eastAsia="Times New Roman" w:hAnsi="Times New Roman" w:cs="Times New Roman"/>
                <w:color w:val="000000"/>
                <w:kern w:val="0"/>
                <w14:ligatures w14:val="none"/>
              </w:rPr>
              <w:t>brownian</w:t>
            </w:r>
            <w:proofErr w:type="spellEnd"/>
            <w:r w:rsidR="00932F95" w:rsidRPr="00F06133">
              <w:rPr>
                <w:rFonts w:ascii="Times New Roman" w:eastAsia="Times New Roman" w:hAnsi="Times New Roman" w:cs="Times New Roman"/>
                <w:color w:val="000000"/>
                <w:kern w:val="0"/>
                <w14:ligatures w14:val="none"/>
              </w:rPr>
              <w:t xml:space="preserve"> motion (delta AIC &lt;2)</w:t>
            </w:r>
          </w:p>
        </w:tc>
      </w:tr>
    </w:tbl>
    <w:p w14:paraId="61BB9E0B" w14:textId="77777777" w:rsidR="00E35BC2" w:rsidRPr="00F06133" w:rsidRDefault="00E35BC2" w:rsidP="00E35BC2">
      <w:pPr>
        <w:spacing w:after="0" w:line="240" w:lineRule="auto"/>
        <w:rPr>
          <w:rFonts w:ascii="Times New Roman" w:hAnsi="Times New Roman" w:cs="Times New Roman"/>
        </w:rPr>
      </w:pPr>
    </w:p>
    <w:sectPr w:rsidR="00E35BC2" w:rsidRPr="00F06133" w:rsidSect="00E35BC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3172"/>
    <w:multiLevelType w:val="multilevel"/>
    <w:tmpl w:val="4320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CA3C51"/>
    <w:multiLevelType w:val="multilevel"/>
    <w:tmpl w:val="41E8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256069">
    <w:abstractNumId w:val="0"/>
  </w:num>
  <w:num w:numId="2" w16cid:durableId="90310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33"/>
    <w:rsid w:val="000013A5"/>
    <w:rsid w:val="000D6E33"/>
    <w:rsid w:val="001A0AEF"/>
    <w:rsid w:val="001D36F6"/>
    <w:rsid w:val="00287D88"/>
    <w:rsid w:val="00297E5F"/>
    <w:rsid w:val="003439D5"/>
    <w:rsid w:val="003467BE"/>
    <w:rsid w:val="00394D19"/>
    <w:rsid w:val="00410941"/>
    <w:rsid w:val="00627ADA"/>
    <w:rsid w:val="006D4A4D"/>
    <w:rsid w:val="007D1FCA"/>
    <w:rsid w:val="007D26B8"/>
    <w:rsid w:val="008979A4"/>
    <w:rsid w:val="00932F95"/>
    <w:rsid w:val="009E4834"/>
    <w:rsid w:val="00A43136"/>
    <w:rsid w:val="00BE56A5"/>
    <w:rsid w:val="00C00753"/>
    <w:rsid w:val="00C053FB"/>
    <w:rsid w:val="00C479B4"/>
    <w:rsid w:val="00E35BC2"/>
    <w:rsid w:val="00E44C8A"/>
    <w:rsid w:val="00F06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9727"/>
  <w15:chartTrackingRefBased/>
  <w15:docId w15:val="{6916920D-62BC-474A-9DE0-2A06AF67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E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6E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6E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6E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6E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6E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E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E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E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E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6E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6E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6E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6E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6E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E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E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E33"/>
    <w:rPr>
      <w:rFonts w:eastAsiaTheme="majorEastAsia" w:cstheme="majorBidi"/>
      <w:color w:val="272727" w:themeColor="text1" w:themeTint="D8"/>
    </w:rPr>
  </w:style>
  <w:style w:type="paragraph" w:styleId="Title">
    <w:name w:val="Title"/>
    <w:basedOn w:val="Normal"/>
    <w:next w:val="Normal"/>
    <w:link w:val="TitleChar"/>
    <w:uiPriority w:val="10"/>
    <w:qFormat/>
    <w:rsid w:val="000D6E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E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E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E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E33"/>
    <w:rPr>
      <w:i/>
      <w:iCs/>
      <w:color w:val="404040" w:themeColor="text1" w:themeTint="BF"/>
    </w:rPr>
  </w:style>
  <w:style w:type="paragraph" w:styleId="ListParagraph">
    <w:name w:val="List Paragraph"/>
    <w:basedOn w:val="Normal"/>
    <w:uiPriority w:val="34"/>
    <w:qFormat/>
    <w:rsid w:val="000D6E33"/>
    <w:pPr>
      <w:ind w:left="720"/>
      <w:contextualSpacing/>
    </w:pPr>
  </w:style>
  <w:style w:type="character" w:styleId="IntenseEmphasis">
    <w:name w:val="Intense Emphasis"/>
    <w:basedOn w:val="DefaultParagraphFont"/>
    <w:uiPriority w:val="21"/>
    <w:qFormat/>
    <w:rsid w:val="000D6E33"/>
    <w:rPr>
      <w:i/>
      <w:iCs/>
      <w:color w:val="2F5496" w:themeColor="accent1" w:themeShade="BF"/>
    </w:rPr>
  </w:style>
  <w:style w:type="paragraph" w:styleId="IntenseQuote">
    <w:name w:val="Intense Quote"/>
    <w:basedOn w:val="Normal"/>
    <w:next w:val="Normal"/>
    <w:link w:val="IntenseQuoteChar"/>
    <w:uiPriority w:val="30"/>
    <w:qFormat/>
    <w:rsid w:val="000D6E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6E33"/>
    <w:rPr>
      <w:i/>
      <w:iCs/>
      <w:color w:val="2F5496" w:themeColor="accent1" w:themeShade="BF"/>
    </w:rPr>
  </w:style>
  <w:style w:type="character" w:styleId="IntenseReference">
    <w:name w:val="Intense Reference"/>
    <w:basedOn w:val="DefaultParagraphFont"/>
    <w:uiPriority w:val="32"/>
    <w:qFormat/>
    <w:rsid w:val="000D6E33"/>
    <w:rPr>
      <w:b/>
      <w:bCs/>
      <w:smallCaps/>
      <w:color w:val="2F5496" w:themeColor="accent1" w:themeShade="BF"/>
      <w:spacing w:val="5"/>
    </w:rPr>
  </w:style>
  <w:style w:type="character" w:styleId="CommentReference">
    <w:name w:val="annotation reference"/>
    <w:basedOn w:val="DefaultParagraphFont"/>
    <w:uiPriority w:val="99"/>
    <w:semiHidden/>
    <w:unhideWhenUsed/>
    <w:rsid w:val="00E35BC2"/>
    <w:rPr>
      <w:sz w:val="16"/>
      <w:szCs w:val="16"/>
    </w:rPr>
  </w:style>
  <w:style w:type="paragraph" w:styleId="CommentText">
    <w:name w:val="annotation text"/>
    <w:basedOn w:val="Normal"/>
    <w:link w:val="CommentTextChar"/>
    <w:uiPriority w:val="99"/>
    <w:semiHidden/>
    <w:unhideWhenUsed/>
    <w:rsid w:val="00E35BC2"/>
    <w:pPr>
      <w:spacing w:line="240" w:lineRule="auto"/>
    </w:pPr>
    <w:rPr>
      <w:sz w:val="20"/>
      <w:szCs w:val="20"/>
    </w:rPr>
  </w:style>
  <w:style w:type="character" w:customStyle="1" w:styleId="CommentTextChar">
    <w:name w:val="Comment Text Char"/>
    <w:basedOn w:val="DefaultParagraphFont"/>
    <w:link w:val="CommentText"/>
    <w:uiPriority w:val="99"/>
    <w:semiHidden/>
    <w:rsid w:val="00E35BC2"/>
    <w:rPr>
      <w:sz w:val="20"/>
      <w:szCs w:val="20"/>
    </w:rPr>
  </w:style>
  <w:style w:type="paragraph" w:styleId="CommentSubject">
    <w:name w:val="annotation subject"/>
    <w:basedOn w:val="CommentText"/>
    <w:next w:val="CommentText"/>
    <w:link w:val="CommentSubjectChar"/>
    <w:uiPriority w:val="99"/>
    <w:semiHidden/>
    <w:unhideWhenUsed/>
    <w:rsid w:val="00E35BC2"/>
    <w:rPr>
      <w:b/>
      <w:bCs/>
    </w:rPr>
  </w:style>
  <w:style w:type="character" w:customStyle="1" w:styleId="CommentSubjectChar">
    <w:name w:val="Comment Subject Char"/>
    <w:basedOn w:val="CommentTextChar"/>
    <w:link w:val="CommentSubject"/>
    <w:uiPriority w:val="99"/>
    <w:semiHidden/>
    <w:rsid w:val="00E35BC2"/>
    <w:rPr>
      <w:b/>
      <w:bCs/>
      <w:sz w:val="20"/>
      <w:szCs w:val="20"/>
    </w:rPr>
  </w:style>
  <w:style w:type="paragraph" w:styleId="Revision">
    <w:name w:val="Revision"/>
    <w:hidden/>
    <w:uiPriority w:val="99"/>
    <w:semiHidden/>
    <w:rsid w:val="00E35BC2"/>
    <w:pPr>
      <w:spacing w:after="0" w:line="240" w:lineRule="auto"/>
    </w:pPr>
  </w:style>
  <w:style w:type="paragraph" w:styleId="BalloonText">
    <w:name w:val="Balloon Text"/>
    <w:basedOn w:val="Normal"/>
    <w:link w:val="BalloonTextChar"/>
    <w:uiPriority w:val="99"/>
    <w:semiHidden/>
    <w:unhideWhenUsed/>
    <w:rsid w:val="00297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E5F"/>
    <w:rPr>
      <w:rFonts w:ascii="Segoe UI" w:hAnsi="Segoe UI" w:cs="Segoe UI"/>
      <w:sz w:val="18"/>
      <w:szCs w:val="18"/>
    </w:rPr>
  </w:style>
  <w:style w:type="table" w:styleId="TableGrid">
    <w:name w:val="Table Grid"/>
    <w:basedOn w:val="TableNormal"/>
    <w:uiPriority w:val="39"/>
    <w:rsid w:val="00E44C8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064722">
      <w:bodyDiv w:val="1"/>
      <w:marLeft w:val="0"/>
      <w:marRight w:val="0"/>
      <w:marTop w:val="0"/>
      <w:marBottom w:val="0"/>
      <w:divBdr>
        <w:top w:val="none" w:sz="0" w:space="0" w:color="auto"/>
        <w:left w:val="none" w:sz="0" w:space="0" w:color="auto"/>
        <w:bottom w:val="none" w:sz="0" w:space="0" w:color="auto"/>
        <w:right w:val="none" w:sz="0" w:space="0" w:color="auto"/>
      </w:divBdr>
    </w:div>
    <w:div w:id="551581713">
      <w:bodyDiv w:val="1"/>
      <w:marLeft w:val="0"/>
      <w:marRight w:val="0"/>
      <w:marTop w:val="0"/>
      <w:marBottom w:val="0"/>
      <w:divBdr>
        <w:top w:val="none" w:sz="0" w:space="0" w:color="auto"/>
        <w:left w:val="none" w:sz="0" w:space="0" w:color="auto"/>
        <w:bottom w:val="none" w:sz="0" w:space="0" w:color="auto"/>
        <w:right w:val="none" w:sz="0" w:space="0" w:color="auto"/>
      </w:divBdr>
    </w:div>
    <w:div w:id="572618472">
      <w:bodyDiv w:val="1"/>
      <w:marLeft w:val="0"/>
      <w:marRight w:val="0"/>
      <w:marTop w:val="0"/>
      <w:marBottom w:val="0"/>
      <w:divBdr>
        <w:top w:val="none" w:sz="0" w:space="0" w:color="auto"/>
        <w:left w:val="none" w:sz="0" w:space="0" w:color="auto"/>
        <w:bottom w:val="none" w:sz="0" w:space="0" w:color="auto"/>
        <w:right w:val="none" w:sz="0" w:space="0" w:color="auto"/>
      </w:divBdr>
    </w:div>
    <w:div w:id="685984476">
      <w:bodyDiv w:val="1"/>
      <w:marLeft w:val="0"/>
      <w:marRight w:val="0"/>
      <w:marTop w:val="0"/>
      <w:marBottom w:val="0"/>
      <w:divBdr>
        <w:top w:val="none" w:sz="0" w:space="0" w:color="auto"/>
        <w:left w:val="none" w:sz="0" w:space="0" w:color="auto"/>
        <w:bottom w:val="none" w:sz="0" w:space="0" w:color="auto"/>
        <w:right w:val="none" w:sz="0" w:space="0" w:color="auto"/>
      </w:divBdr>
    </w:div>
    <w:div w:id="732854376">
      <w:bodyDiv w:val="1"/>
      <w:marLeft w:val="0"/>
      <w:marRight w:val="0"/>
      <w:marTop w:val="0"/>
      <w:marBottom w:val="0"/>
      <w:divBdr>
        <w:top w:val="none" w:sz="0" w:space="0" w:color="auto"/>
        <w:left w:val="none" w:sz="0" w:space="0" w:color="auto"/>
        <w:bottom w:val="none" w:sz="0" w:space="0" w:color="auto"/>
        <w:right w:val="none" w:sz="0" w:space="0" w:color="auto"/>
      </w:divBdr>
    </w:div>
    <w:div w:id="1259676513">
      <w:bodyDiv w:val="1"/>
      <w:marLeft w:val="0"/>
      <w:marRight w:val="0"/>
      <w:marTop w:val="0"/>
      <w:marBottom w:val="0"/>
      <w:divBdr>
        <w:top w:val="none" w:sz="0" w:space="0" w:color="auto"/>
        <w:left w:val="none" w:sz="0" w:space="0" w:color="auto"/>
        <w:bottom w:val="none" w:sz="0" w:space="0" w:color="auto"/>
        <w:right w:val="none" w:sz="0" w:space="0" w:color="auto"/>
      </w:divBdr>
    </w:div>
    <w:div w:id="1338268023">
      <w:bodyDiv w:val="1"/>
      <w:marLeft w:val="0"/>
      <w:marRight w:val="0"/>
      <w:marTop w:val="0"/>
      <w:marBottom w:val="0"/>
      <w:divBdr>
        <w:top w:val="none" w:sz="0" w:space="0" w:color="auto"/>
        <w:left w:val="none" w:sz="0" w:space="0" w:color="auto"/>
        <w:bottom w:val="none" w:sz="0" w:space="0" w:color="auto"/>
        <w:right w:val="none" w:sz="0" w:space="0" w:color="auto"/>
      </w:divBdr>
    </w:div>
    <w:div w:id="1559121278">
      <w:bodyDiv w:val="1"/>
      <w:marLeft w:val="0"/>
      <w:marRight w:val="0"/>
      <w:marTop w:val="0"/>
      <w:marBottom w:val="0"/>
      <w:divBdr>
        <w:top w:val="none" w:sz="0" w:space="0" w:color="auto"/>
        <w:left w:val="none" w:sz="0" w:space="0" w:color="auto"/>
        <w:bottom w:val="none" w:sz="0" w:space="0" w:color="auto"/>
        <w:right w:val="none" w:sz="0" w:space="0" w:color="auto"/>
      </w:divBdr>
    </w:div>
    <w:div w:id="209184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Amber Crowley-Gall</cp:lastModifiedBy>
  <cp:revision>2</cp:revision>
  <dcterms:created xsi:type="dcterms:W3CDTF">2025-04-20T22:08:00Z</dcterms:created>
  <dcterms:modified xsi:type="dcterms:W3CDTF">2025-04-20T22:08:00Z</dcterms:modified>
</cp:coreProperties>
</file>