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page" w:horzAnchor="margin" w:tblpY="1551"/>
        <w:tblW w:w="9184" w:type="dxa"/>
        <w:tblLayout w:type="fixed"/>
        <w:tblLook w:val="04A0" w:firstRow="1" w:lastRow="0" w:firstColumn="1" w:lastColumn="0" w:noHBand="0" w:noVBand="1"/>
      </w:tblPr>
      <w:tblGrid>
        <w:gridCol w:w="1429"/>
        <w:gridCol w:w="5237"/>
        <w:gridCol w:w="2518"/>
      </w:tblGrid>
      <w:tr w:rsidR="008A0DCD" w14:paraId="65398FFD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6A4491" w14:textId="0BC58377" w:rsidR="008A0DCD" w:rsidRDefault="008A0DCD" w:rsidP="00F80A27">
            <w:pPr>
              <w:spacing w:line="240" w:lineRule="auto"/>
              <w:jc w:val="center"/>
            </w:pPr>
            <w:r w:rsidRPr="3762712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  <w:t>Protein name abbreviation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D5370F" w14:textId="0216D428" w:rsidR="008A0DCD" w:rsidRDefault="008A0DCD" w:rsidP="00F80A27">
            <w:pPr>
              <w:spacing w:line="240" w:lineRule="auto"/>
              <w:jc w:val="center"/>
            </w:pPr>
            <w:r w:rsidRPr="669052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  <w:t>Protein full name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ADFFC3" w14:textId="77777777" w:rsidR="008A0DCD" w:rsidRDefault="008A0DCD" w:rsidP="00F80A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669052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</w:rPr>
              <w:t>Pathway</w:t>
            </w:r>
          </w:p>
        </w:tc>
      </w:tr>
      <w:tr w:rsidR="008A0DCD" w14:paraId="534938E3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C55C6EE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Gpx4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BD997D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Glutathione peroxidase 4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1B62228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 xml:space="preserve">Antioxidant </w:t>
            </w:r>
          </w:p>
        </w:tc>
      </w:tr>
      <w:tr w:rsidR="008A0DCD" w14:paraId="3663D85C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B184CEF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sz w:val="22"/>
              </w:rPr>
              <w:t>Gsr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E4C38F4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Glutathione reductase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D31B119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 xml:space="preserve">Antioxidant </w:t>
            </w:r>
          </w:p>
        </w:tc>
      </w:tr>
      <w:tr w:rsidR="008A0DCD" w14:paraId="5D2CB2A8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F7017D1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Prdx6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A4E70F5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Peroxiredoxin 6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E506483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 xml:space="preserve">Antioxidant </w:t>
            </w:r>
          </w:p>
        </w:tc>
      </w:tr>
      <w:tr w:rsidR="008A0DCD" w14:paraId="3CDBDBCF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6CEB24C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Sod2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29ACA3B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Superoxide dismutase [Mn], mitochondrial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74CEAE3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 xml:space="preserve">Antioxidant </w:t>
            </w:r>
          </w:p>
        </w:tc>
      </w:tr>
      <w:tr w:rsidR="008A0DCD" w14:paraId="3A23563D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98C69C4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Ndufs1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AC26EAC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NADH dehydrogenase (complex I) iron-sulfur protein 1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CC0F6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 xml:space="preserve">Electron transport chain </w:t>
            </w:r>
          </w:p>
        </w:tc>
      </w:tr>
      <w:tr w:rsidR="008A0DCD" w14:paraId="70EFA97A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8B036D3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sz w:val="22"/>
              </w:rPr>
              <w:t>Sdha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B344699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Succinate dehydrogenase (complex II) flavoprotein subunit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851E7E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 xml:space="preserve">Electron transport chain </w:t>
            </w:r>
          </w:p>
        </w:tc>
      </w:tr>
      <w:tr w:rsidR="008A0DCD" w14:paraId="1E5C2A83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545A821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Sdhb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C4FC8BD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Succinate dehydrogenase (complex II) iron-sulfur subunit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D4D0D4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 xml:space="preserve">Electron transport chain </w:t>
            </w:r>
          </w:p>
        </w:tc>
      </w:tr>
      <w:tr w:rsidR="008A0DCD" w14:paraId="50DFE13D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0D7A0BB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Cox5a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B3E0829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Cytochrome c oxidase (complex IV) subunit 5A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CC121F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 xml:space="preserve">Electron transport chain </w:t>
            </w:r>
          </w:p>
        </w:tc>
      </w:tr>
      <w:tr w:rsidR="008A0DCD" w14:paraId="24E5A29F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7D0C0EB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Atp5b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E85D674" w14:textId="77777777" w:rsidR="008A0DCD" w:rsidRDefault="008A0DCD" w:rsidP="00F80A27">
            <w:pPr>
              <w:spacing w:line="240" w:lineRule="auto"/>
            </w:pPr>
            <w:r w:rsidRPr="3762712A">
              <w:rPr>
                <w:rFonts w:ascii="Times New Roman" w:eastAsia="Times New Roman" w:hAnsi="Times New Roman" w:cs="Times New Roman"/>
                <w:sz w:val="21"/>
                <w:szCs w:val="21"/>
              </w:rPr>
              <w:t>ATP synthase (complex V) subunit beta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810D3C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 xml:space="preserve">Electron transport chain </w:t>
            </w:r>
          </w:p>
        </w:tc>
      </w:tr>
      <w:tr w:rsidR="008A0DCD" w14:paraId="019AE156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89C6FDA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Cycs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47BB99D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Cytochrome c, somatic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98C9772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 xml:space="preserve">Electron transport chain </w:t>
            </w:r>
          </w:p>
        </w:tc>
      </w:tr>
      <w:tr w:rsidR="008A0DCD" w14:paraId="32EFEE87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DC34974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Acadl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7E5BD3C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Long-chain specific acyl-CoA dehydrogenase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9980D4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Fatty acid oxidation</w:t>
            </w:r>
          </w:p>
        </w:tc>
      </w:tr>
      <w:tr w:rsidR="008A0DCD" w14:paraId="7068FB7C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99E7CA5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Acadm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020AA59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Medium-chain specific acyl-CoA dehydrogenase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33DB18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Fatty acid oxidation</w:t>
            </w:r>
          </w:p>
        </w:tc>
      </w:tr>
      <w:tr w:rsidR="008A0DCD" w14:paraId="5C716272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684C71A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Acads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ED6D815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Short-chain specific acyl-CoA dehydrogenase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2C7AD8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Fatty acid oxidation</w:t>
            </w:r>
          </w:p>
        </w:tc>
      </w:tr>
      <w:tr w:rsidR="008A0DCD" w14:paraId="193D6E53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4DA8F2E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Acadvl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FB38112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Very-long-chain specific acyl-CoA dehydrogenase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6B7392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Fatty acid oxidation</w:t>
            </w:r>
          </w:p>
        </w:tc>
      </w:tr>
      <w:tr w:rsidR="008A0DCD" w14:paraId="7D714B27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4BE282A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Cpt1a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E17AE12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Carnitine </w:t>
            </w:r>
            <w:proofErr w:type="spellStart"/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palmitoyltransferase</w:t>
            </w:r>
            <w:proofErr w:type="spellEnd"/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1A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7DC813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Fatty acid oxidation</w:t>
            </w:r>
          </w:p>
        </w:tc>
      </w:tr>
      <w:tr w:rsidR="008A0DCD" w14:paraId="26028CB8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E5D1797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Cpt2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45F08F2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Carnitine </w:t>
            </w:r>
            <w:proofErr w:type="spellStart"/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palmitoyltransferase</w:t>
            </w:r>
            <w:proofErr w:type="spellEnd"/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2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E706F3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Fatty acid oxidation</w:t>
            </w:r>
          </w:p>
        </w:tc>
      </w:tr>
      <w:tr w:rsidR="008A0DCD" w14:paraId="7808332E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ADD2CA9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Decr1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207239E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2,4-dienoyl-CoA reductase 1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EE1E2C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Fatty acid oxidation</w:t>
            </w:r>
          </w:p>
        </w:tc>
      </w:tr>
      <w:tr w:rsidR="008A0DCD" w14:paraId="6B67CD48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DA06A90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Echs1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E250415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Enoyl-CoA hydratase, mitochondrial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1A7784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Fatty acid oxidation</w:t>
            </w:r>
          </w:p>
        </w:tc>
      </w:tr>
      <w:tr w:rsidR="008A0DCD" w14:paraId="330D81F0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83B2431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sz w:val="22"/>
              </w:rPr>
              <w:t>Hadh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FE827F7" w14:textId="77777777" w:rsidR="008A0DCD" w:rsidRDefault="008A0DCD" w:rsidP="00F80A27">
            <w:pPr>
              <w:spacing w:line="240" w:lineRule="auto"/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Hydroxyacyl</w:t>
            </w:r>
            <w:proofErr w:type="spellEnd"/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-CoA dehydrogenase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522976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Fatty acid oxidation</w:t>
            </w:r>
          </w:p>
        </w:tc>
      </w:tr>
      <w:tr w:rsidR="008A0DCD" w14:paraId="3C31D819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83EA782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sz w:val="22"/>
              </w:rPr>
              <w:t>Hadha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6ACFF78" w14:textId="77777777" w:rsidR="008A0DCD" w:rsidRDefault="008A0DCD" w:rsidP="00F80A27">
            <w:pPr>
              <w:spacing w:line="240" w:lineRule="auto"/>
            </w:pPr>
            <w:proofErr w:type="spellStart"/>
            <w:r w:rsidRPr="3762712A">
              <w:rPr>
                <w:rFonts w:ascii="Times New Roman" w:eastAsia="Times New Roman" w:hAnsi="Times New Roman" w:cs="Times New Roman"/>
                <w:sz w:val="21"/>
                <w:szCs w:val="21"/>
              </w:rPr>
              <w:t>Hydroxyacyl</w:t>
            </w:r>
            <w:proofErr w:type="spellEnd"/>
            <w:r w:rsidRPr="3762712A">
              <w:rPr>
                <w:rFonts w:ascii="Times New Roman" w:eastAsia="Times New Roman" w:hAnsi="Times New Roman" w:cs="Times New Roman"/>
                <w:sz w:val="21"/>
                <w:szCs w:val="21"/>
              </w:rPr>
              <w:t>-CoA dehydrogenase trifunctional multienzyme complex subunit alpha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D15EE2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Fatty acid oxidation</w:t>
            </w:r>
          </w:p>
        </w:tc>
      </w:tr>
      <w:tr w:rsidR="008A0DCD" w14:paraId="1EF4D8AC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F3C024F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sz w:val="22"/>
              </w:rPr>
              <w:t>Hadhb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C3178A1" w14:textId="77777777" w:rsidR="008A0DCD" w:rsidRDefault="008A0DCD" w:rsidP="00F80A27">
            <w:pPr>
              <w:spacing w:line="240" w:lineRule="auto"/>
            </w:pPr>
            <w:proofErr w:type="spellStart"/>
            <w:r w:rsidRPr="3762712A">
              <w:rPr>
                <w:rFonts w:ascii="Times New Roman" w:eastAsia="Times New Roman" w:hAnsi="Times New Roman" w:cs="Times New Roman"/>
                <w:sz w:val="21"/>
                <w:szCs w:val="21"/>
              </w:rPr>
              <w:t>Hydroxyacyl</w:t>
            </w:r>
            <w:proofErr w:type="spellEnd"/>
            <w:r w:rsidRPr="3762712A">
              <w:rPr>
                <w:rFonts w:ascii="Times New Roman" w:eastAsia="Times New Roman" w:hAnsi="Times New Roman" w:cs="Times New Roman"/>
                <w:sz w:val="21"/>
                <w:szCs w:val="21"/>
              </w:rPr>
              <w:t>-CoA dehydrogenase trifunctional multienzyme complex subunit alpha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ED697E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Fatty acid oxidation</w:t>
            </w:r>
          </w:p>
        </w:tc>
      </w:tr>
      <w:tr w:rsidR="008A0DCD" w14:paraId="4825ACE9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229066B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sz w:val="22"/>
              </w:rPr>
              <w:t>Etfa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AE7F8BB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Electron transfer flavoprotein subunit alpha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03E112C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Fatty acid oxidation</w:t>
            </w:r>
          </w:p>
        </w:tc>
      </w:tr>
      <w:tr w:rsidR="008A0DCD" w14:paraId="13F00755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8673E02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sz w:val="22"/>
              </w:rPr>
              <w:t>Etfdh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BC2CAFC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Electron transfer flavoprotein-ubiquinone oxidoreductase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F213D7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Fatty acid oxidation</w:t>
            </w:r>
          </w:p>
        </w:tc>
      </w:tr>
      <w:tr w:rsidR="008A0DCD" w14:paraId="344C50FD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A5614C1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Slc25a10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36717E3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Mitochondrial dicarboxylate carrier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50C4F55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Substrate transport</w:t>
            </w:r>
          </w:p>
        </w:tc>
      </w:tr>
      <w:tr w:rsidR="008A0DCD" w14:paraId="5A3CE073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ECBBCF8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Slc25a11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91D65BD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Mitochondrial 2-oxoglutarate/malate carrier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7D4D004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Substrate transport</w:t>
            </w:r>
          </w:p>
        </w:tc>
      </w:tr>
      <w:tr w:rsidR="008A0DCD" w14:paraId="652FF958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C7B820D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Slc25a22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9392A9A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Mitochondrial glutamate carrier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12435C8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Substrate transport</w:t>
            </w:r>
          </w:p>
        </w:tc>
      </w:tr>
      <w:tr w:rsidR="008A0DCD" w14:paraId="0A9EDFD3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C7D8DF1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Slc25a3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7BB4E35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Phosphate carrier protein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7B44A9A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Substrate transport</w:t>
            </w:r>
          </w:p>
        </w:tc>
      </w:tr>
      <w:tr w:rsidR="008A0DCD" w14:paraId="71A9D9C2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BFD4805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Slc25a5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EC09B4C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ADP/ATP translocase 2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E125DEC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Substrate transport</w:t>
            </w:r>
          </w:p>
        </w:tc>
      </w:tr>
      <w:tr w:rsidR="008A0DCD" w14:paraId="0CC62293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C13DC11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Aco2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0EE43EE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Aconitase 2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FB0CD71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TCA cycle</w:t>
            </w:r>
          </w:p>
        </w:tc>
      </w:tr>
      <w:tr w:rsidR="008A0DCD" w14:paraId="0E932D9A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8290F8F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Cs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A46B698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Citrate synthase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5D7B04D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TCA cycle</w:t>
            </w:r>
          </w:p>
        </w:tc>
      </w:tr>
      <w:tr w:rsidR="008A0DCD" w14:paraId="7AE75D78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F492631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Dlst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44AF6F2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Dihydrolipoamide S-</w:t>
            </w:r>
            <w:proofErr w:type="spellStart"/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succinyltransferase</w:t>
            </w:r>
            <w:proofErr w:type="spellEnd"/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AF09740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TCA cycle</w:t>
            </w:r>
          </w:p>
        </w:tc>
      </w:tr>
      <w:tr w:rsidR="008A0DCD" w14:paraId="307C962D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8F9C21A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Fh1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0981C83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Fumarate hydratase, mitochondrial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68AA8DB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TCA cycle</w:t>
            </w:r>
          </w:p>
        </w:tc>
      </w:tr>
      <w:tr w:rsidR="008A0DCD" w14:paraId="7908B50F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69A142A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Mdh2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004649A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Malate dehydrogenase, mitochondrial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3943D83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TCA cycle</w:t>
            </w:r>
          </w:p>
        </w:tc>
      </w:tr>
      <w:tr w:rsidR="008A0DCD" w14:paraId="3EC5926C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E1704EC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sz w:val="22"/>
              </w:rPr>
              <w:t>Ogdh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424B0F8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Oxoglutarate dehydrogenase (lipoamide)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EA5EEC2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TCA cycle</w:t>
            </w:r>
          </w:p>
        </w:tc>
      </w:tr>
      <w:tr w:rsidR="008A0DCD" w14:paraId="775094EC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C8EFC25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Sucla2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46BF926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Succinyl-CoA ligase [ADP-forming] subunit beta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D41FB40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TCA cycle</w:t>
            </w:r>
          </w:p>
        </w:tc>
      </w:tr>
      <w:tr w:rsidR="008A0DCD" w14:paraId="42995263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96E174B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Dlat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F80984D" w14:textId="77777777" w:rsidR="008A0DCD" w:rsidRDefault="008A0DCD" w:rsidP="00F80A27">
            <w:pPr>
              <w:spacing w:line="240" w:lineRule="auto"/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Dihydrolipoyllysine</w:t>
            </w:r>
            <w:proofErr w:type="spellEnd"/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-residue acetyltransferase component of pyruvate dehydrogenase complex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35F85B5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TCA cycle</w:t>
            </w:r>
          </w:p>
        </w:tc>
      </w:tr>
      <w:tr w:rsidR="008A0DCD" w14:paraId="3CD4DB2B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EFA6D72" w14:textId="77777777" w:rsidR="008A0DCD" w:rsidRDefault="008A0DCD" w:rsidP="00F80A2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Dld</w:t>
            </w:r>
            <w:proofErr w:type="spellEnd"/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8455AD9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Dihydrolipoamide dehydrogenase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BB05A8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TCA cycle</w:t>
            </w:r>
          </w:p>
        </w:tc>
      </w:tr>
      <w:tr w:rsidR="008A0DCD" w14:paraId="63F848FE" w14:textId="77777777" w:rsidTr="00F80A27">
        <w:trPr>
          <w:trHeight w:val="300"/>
        </w:trPr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CE8D1FE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2"/>
              </w:rPr>
              <w:t>Pdha1</w:t>
            </w:r>
          </w:p>
        </w:tc>
        <w:tc>
          <w:tcPr>
            <w:tcW w:w="5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ACCE128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sz w:val="21"/>
                <w:szCs w:val="21"/>
              </w:rPr>
              <w:t>Pyruvate dehydrogenase E1 component subunit alpha</w:t>
            </w:r>
          </w:p>
        </w:tc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E673E1" w14:textId="77777777" w:rsidR="008A0DCD" w:rsidRDefault="008A0DCD" w:rsidP="00F80A27">
            <w:pPr>
              <w:spacing w:line="240" w:lineRule="auto"/>
            </w:pPr>
            <w:r w:rsidRPr="66905251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TCA cycle</w:t>
            </w:r>
          </w:p>
        </w:tc>
      </w:tr>
    </w:tbl>
    <w:p w14:paraId="0CA800AB" w14:textId="77777777" w:rsidR="008A0DCD" w:rsidRDefault="008A0DCD"/>
    <w:sectPr w:rsidR="008A0DC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47163" w14:textId="77777777" w:rsidR="00A97596" w:rsidRDefault="00A97596" w:rsidP="008A0DCD">
      <w:pPr>
        <w:spacing w:after="0" w:line="240" w:lineRule="auto"/>
      </w:pPr>
      <w:r>
        <w:separator/>
      </w:r>
    </w:p>
  </w:endnote>
  <w:endnote w:type="continuationSeparator" w:id="0">
    <w:p w14:paraId="787F92C0" w14:textId="77777777" w:rsidR="00A97596" w:rsidRDefault="00A97596" w:rsidP="008A0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6E940" w14:textId="77777777" w:rsidR="00A97596" w:rsidRDefault="00A97596" w:rsidP="008A0DCD">
      <w:pPr>
        <w:spacing w:after="0" w:line="240" w:lineRule="auto"/>
      </w:pPr>
      <w:r>
        <w:separator/>
      </w:r>
    </w:p>
  </w:footnote>
  <w:footnote w:type="continuationSeparator" w:id="0">
    <w:p w14:paraId="324D6111" w14:textId="77777777" w:rsidR="00A97596" w:rsidRDefault="00A97596" w:rsidP="008A0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09AE7" w14:textId="3938BC66" w:rsidR="008A0DCD" w:rsidRPr="008A0DCD" w:rsidRDefault="008A0DCD" w:rsidP="008A0DCD">
    <w:pPr>
      <w:rPr>
        <w:rFonts w:ascii="Times New Roman" w:hAnsi="Times New Roman" w:cs="Times New Roman"/>
        <w:b/>
        <w:bCs/>
      </w:rPr>
    </w:pPr>
    <w:r w:rsidRPr="008A0DCD">
      <w:rPr>
        <w:rFonts w:ascii="Times New Roman" w:hAnsi="Times New Roman" w:cs="Times New Roman"/>
        <w:b/>
        <w:bCs/>
      </w:rPr>
      <w:t>Appendix 1 – Full name and pathway of mitochondrial proteins quantified</w:t>
    </w:r>
  </w:p>
  <w:p w14:paraId="6CC8BC3A" w14:textId="77777777" w:rsidR="008A0DCD" w:rsidRDefault="008A0D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DCD"/>
    <w:rsid w:val="00332E5A"/>
    <w:rsid w:val="008A0DCD"/>
    <w:rsid w:val="00A97596"/>
    <w:rsid w:val="00E3550F"/>
    <w:rsid w:val="00F8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BF50D7"/>
  <w15:chartTrackingRefBased/>
  <w15:docId w15:val="{B2F49867-9D23-456F-BD76-139801E2C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DCD"/>
    <w:pPr>
      <w:spacing w:line="480" w:lineRule="auto"/>
    </w:pPr>
    <w:rPr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D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nl-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D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DC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nl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DC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lang w:val="nl-N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DC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lang w:val="nl-N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DC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lang w:val="nl-N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DC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lang w:val="nl-N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DC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lang w:val="nl-N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DC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D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D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D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D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D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D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D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D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D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character" w:customStyle="1" w:styleId="TitleChar">
    <w:name w:val="Title Char"/>
    <w:basedOn w:val="DefaultParagraphFont"/>
    <w:link w:val="Title"/>
    <w:uiPriority w:val="10"/>
    <w:rsid w:val="008A0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DCD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character" w:customStyle="1" w:styleId="SubtitleChar">
    <w:name w:val="Subtitle Char"/>
    <w:basedOn w:val="DefaultParagraphFont"/>
    <w:link w:val="Subtitle"/>
    <w:uiPriority w:val="11"/>
    <w:rsid w:val="008A0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DCD"/>
    <w:pPr>
      <w:spacing w:before="160" w:line="259" w:lineRule="auto"/>
      <w:jc w:val="center"/>
    </w:pPr>
    <w:rPr>
      <w:i/>
      <w:iCs/>
      <w:color w:val="404040" w:themeColor="text1" w:themeTint="BF"/>
      <w:sz w:val="22"/>
      <w:lang w:val="nl-NL"/>
    </w:rPr>
  </w:style>
  <w:style w:type="character" w:customStyle="1" w:styleId="QuoteChar">
    <w:name w:val="Quote Char"/>
    <w:basedOn w:val="DefaultParagraphFont"/>
    <w:link w:val="Quote"/>
    <w:uiPriority w:val="29"/>
    <w:rsid w:val="008A0D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DCD"/>
    <w:pPr>
      <w:spacing w:line="259" w:lineRule="auto"/>
      <w:ind w:left="720"/>
      <w:contextualSpacing/>
    </w:pPr>
    <w:rPr>
      <w:sz w:val="22"/>
      <w:lang w:val="nl-NL"/>
    </w:rPr>
  </w:style>
  <w:style w:type="character" w:styleId="IntenseEmphasis">
    <w:name w:val="Intense Emphasis"/>
    <w:basedOn w:val="DefaultParagraphFont"/>
    <w:uiPriority w:val="21"/>
    <w:qFormat/>
    <w:rsid w:val="008A0D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D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lang w:val="nl-N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D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DC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A0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0D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DCD"/>
    <w:rPr>
      <w:sz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A0D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DCD"/>
    <w:rPr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388</Words>
  <Characters>2137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Kovacs, A (onco)</dc:creator>
  <cp:keywords/>
  <dc:description/>
  <cp:lastModifiedBy>Kovacs, A (onco)</cp:lastModifiedBy>
  <cp:revision>2</cp:revision>
  <dcterms:created xsi:type="dcterms:W3CDTF">2025-05-16T11:09:00Z</dcterms:created>
  <dcterms:modified xsi:type="dcterms:W3CDTF">2025-05-16T11:19:00Z</dcterms:modified>
</cp:coreProperties>
</file>