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13A3" w:rsidRDefault="001D13A3" w:rsidP="001D13A3">
      <w:pPr>
        <w:spacing w:line="480" w:lineRule="auto"/>
        <w:rPr>
          <w:rFonts w:ascii="Arial Unicode MS" w:hAnsi="Arial Unicode MS" w:cs="Arial Unicode MS"/>
          <w:sz w:val="20"/>
          <w:szCs w:val="20"/>
        </w:rPr>
      </w:pPr>
      <w:r>
        <w:rPr>
          <w:rFonts w:ascii="Arial Unicode MS" w:eastAsia="Arial Unicode MS" w:hAnsi="Times New Roman" w:cs="Arial Unicode MS"/>
          <w:color w:val="000000" w:themeColor="text1"/>
          <w:kern w:val="24"/>
        </w:rPr>
        <w:t>Supplementary Materials</w:t>
      </w:r>
    </w:p>
    <w:p w:rsidR="001D13A3" w:rsidRDefault="001D13A3" w:rsidP="001D13A3">
      <w:pPr>
        <w:spacing w:line="480" w:lineRule="auto"/>
        <w:jc w:val="center"/>
        <w:rPr>
          <w:rFonts w:ascii="Arial Unicode MS" w:hAnsi="Arial Unicode MS" w:cs="Arial Unicode MS"/>
          <w:sz w:val="20"/>
          <w:szCs w:val="20"/>
        </w:rPr>
      </w:pPr>
      <w:bookmarkStart w:id="0" w:name="[IMAGE-Fig8_Print.png]"/>
      <w:r>
        <w:rPr>
          <w:rFonts w:ascii="Arial Unicode MS" w:cs="Arial Unicode MS"/>
          <w:noProof/>
          <w:sz w:val="20"/>
          <w:szCs w:val="20"/>
          <w:lang w:eastAsia="en-IN"/>
        </w:rPr>
        <w:drawing>
          <wp:inline distT="0" distB="0" distL="0" distR="0" wp14:anchorId="1F0B67C7" wp14:editId="13990946">
            <wp:extent cx="5943600" cy="4744720"/>
            <wp:effectExtent l="0" t="0" r="0" b="5080"/>
            <wp:docPr id="566540455" name="Picture 3" descr="Diagram of a chemical proces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540455" name="Picture 3" descr="Diagram of a chemical process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44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1D13A3" w:rsidRDefault="001D13A3" w:rsidP="001D13A3">
      <w:pPr>
        <w:spacing w:line="480" w:lineRule="auto"/>
        <w:rPr>
          <w:rFonts w:ascii="Arial Unicode MS" w:hAnsi="Arial Unicode MS" w:cs="Arial Unicode MS"/>
          <w:sz w:val="20"/>
          <w:szCs w:val="20"/>
        </w:rPr>
      </w:pPr>
      <w:r>
        <w:rPr>
          <w:rFonts w:ascii="Arial Unicode MS" w:eastAsia="Arial Unicode MS" w:hAnsi="Times New Roman" w:cs="Arial Unicode MS"/>
          <w:b/>
          <w:bCs/>
          <w:color w:val="000000" w:themeColor="text1"/>
          <w:kern w:val="24"/>
          <w:sz w:val="20"/>
          <w:szCs w:val="20"/>
        </w:rPr>
        <w:t>Fig. S1</w:t>
      </w:r>
      <w:r>
        <w:rPr>
          <w:rFonts w:ascii="Arial Unicode MS" w:eastAsia="Arial Unicode MS" w:hAnsi="Times New Roman" w:cs="Arial Unicode MS"/>
          <w:color w:val="000000" w:themeColor="text1"/>
          <w:kern w:val="24"/>
          <w:sz w:val="20"/>
          <w:szCs w:val="20"/>
        </w:rPr>
        <w:t xml:space="preserve"> Intermittent flow </w:t>
      </w:r>
      <w:proofErr w:type="spellStart"/>
      <w:r>
        <w:rPr>
          <w:rFonts w:ascii="Arial Unicode MS" w:eastAsia="Arial Unicode MS" w:hAnsi="Times New Roman" w:cs="Arial Unicode MS"/>
          <w:color w:val="000000" w:themeColor="text1"/>
          <w:kern w:val="24"/>
          <w:sz w:val="20"/>
          <w:szCs w:val="20"/>
        </w:rPr>
        <w:t>respirometry</w:t>
      </w:r>
      <w:proofErr w:type="spellEnd"/>
      <w:r>
        <w:rPr>
          <w:rFonts w:ascii="Arial Unicode MS" w:eastAsia="Arial Unicode MS" w:hAnsi="Times New Roman" w:cs="Arial Unicode MS"/>
          <w:color w:val="000000" w:themeColor="text1"/>
          <w:kern w:val="24"/>
          <w:sz w:val="20"/>
          <w:szCs w:val="20"/>
        </w:rPr>
        <w:t xml:space="preserve"> system with an aerated, temperature-controlled sump (52.0 L) that. Water from the sump was pumped through a UV sterilizer to reduce microbial activity before entering the external water tank (52.4 L), which supplied water to the 6.7 L swim chamber (</w:t>
      </w:r>
      <w:proofErr w:type="spellStart"/>
      <w:r>
        <w:rPr>
          <w:rFonts w:ascii="Arial Unicode MS" w:eastAsia="Arial Unicode MS" w:hAnsi="Times New Roman" w:cs="Arial Unicode MS"/>
          <w:color w:val="000000" w:themeColor="text1"/>
          <w:kern w:val="24"/>
          <w:sz w:val="20"/>
          <w:szCs w:val="20"/>
        </w:rPr>
        <w:t>Schakmann</w:t>
      </w:r>
      <w:proofErr w:type="spellEnd"/>
      <w:r>
        <w:rPr>
          <w:rFonts w:ascii="Arial Unicode MS" w:eastAsia="Arial Unicode MS" w:hAnsi="Times New Roman" w:cs="Arial Unicode MS"/>
          <w:color w:val="000000" w:themeColor="text1"/>
          <w:kern w:val="24"/>
          <w:sz w:val="20"/>
          <w:szCs w:val="20"/>
        </w:rPr>
        <w:t xml:space="preserve"> et al. 2020). Conductivity and dissolved oxygen probes were placed in the swim chamber, with all measurements transmitted to a computer via the WTW 3430 </w:t>
      </w:r>
      <w:proofErr w:type="spellStart"/>
      <w:r>
        <w:rPr>
          <w:rFonts w:ascii="Arial Unicode MS" w:eastAsia="Arial Unicode MS" w:hAnsi="Times New Roman" w:cs="Arial Unicode MS"/>
          <w:color w:val="000000" w:themeColor="text1"/>
          <w:kern w:val="24"/>
          <w:sz w:val="20"/>
          <w:szCs w:val="20"/>
        </w:rPr>
        <w:t>multimeter</w:t>
      </w:r>
      <w:proofErr w:type="spellEnd"/>
    </w:p>
    <w:p w:rsidR="001D13A3" w:rsidRDefault="001D13A3" w:rsidP="001D13A3">
      <w:pPr>
        <w:spacing w:line="480" w:lineRule="auto"/>
        <w:jc w:val="center"/>
        <w:rPr>
          <w:rFonts w:ascii="Arial Unicode MS" w:hAnsi="Arial Unicode MS" w:cs="Arial Unicode MS"/>
          <w:sz w:val="20"/>
          <w:szCs w:val="20"/>
        </w:rPr>
      </w:pPr>
      <w:bookmarkStart w:id="1" w:name="[IMAGE-Fig9_Print.jpeg]"/>
      <w:r>
        <w:rPr>
          <w:rFonts w:ascii="Arial Unicode MS" w:cs="Arial Unicode MS"/>
          <w:noProof/>
          <w:sz w:val="20"/>
          <w:szCs w:val="20"/>
          <w:lang w:eastAsia="en-IN"/>
        </w:rPr>
        <w:lastRenderedPageBreak/>
        <w:drawing>
          <wp:inline distT="0" distB="0" distL="0" distR="0" wp14:anchorId="71057CF2" wp14:editId="7A974ACB">
            <wp:extent cx="5162016" cy="3871511"/>
            <wp:effectExtent l="0" t="2222" r="4762" b="4763"/>
            <wp:docPr id="167569775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697759" name="Picture 167569775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184393" cy="388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:rsidR="001D13A3" w:rsidRDefault="001D13A3" w:rsidP="001D13A3">
      <w:pPr>
        <w:spacing w:line="480" w:lineRule="auto"/>
        <w:rPr>
          <w:rFonts w:ascii="Arial Unicode MS" w:hAnsi="Arial Unicode MS" w:cs="Arial Unicode MS"/>
          <w:sz w:val="20"/>
          <w:szCs w:val="20"/>
        </w:rPr>
      </w:pPr>
      <w:r>
        <w:rPr>
          <w:rFonts w:ascii="Arial Unicode MS" w:eastAsia="Arial Unicode MS" w:hAnsi="Times New Roman" w:cs="Arial Unicode MS"/>
          <w:b/>
          <w:bCs/>
          <w:sz w:val="20"/>
          <w:szCs w:val="20"/>
        </w:rPr>
        <w:t>Fig. S2</w:t>
      </w:r>
      <w:r>
        <w:rPr>
          <w:rFonts w:ascii="Arial Unicode MS" w:eastAsia="Arial Unicode MS" w:hAnsi="Times New Roman" w:cs="Arial Unicode MS"/>
          <w:sz w:val="20"/>
          <w:szCs w:val="20"/>
        </w:rPr>
        <w:t xml:space="preserve"> The annular temperature preference chamber (TPC) with a total outer radius of 45.0 cm. The TPC consisted of a 10 cm-wide swim channel where fish were placed, surrounded by an outer mixing channel (5 cm wide) that received temperature-regulated seawater pumped from reservoirs and an inner effluent channel (10 cm wide) with standpipe drains for water recirculation back to the reservoirs (Myrick et al. 2004; </w:t>
      </w:r>
      <w:proofErr w:type="spellStart"/>
      <w:r>
        <w:rPr>
          <w:rFonts w:ascii="Arial Unicode MS" w:eastAsia="Arial Unicode MS" w:hAnsi="Times New Roman" w:cs="Arial Unicode MS"/>
          <w:sz w:val="20"/>
          <w:szCs w:val="20"/>
        </w:rPr>
        <w:t>Schram</w:t>
      </w:r>
      <w:proofErr w:type="spellEnd"/>
      <w:r>
        <w:rPr>
          <w:rFonts w:ascii="Arial Unicode MS" w:eastAsia="Arial Unicode MS" w:hAnsi="Times New Roman" w:cs="Arial Unicode MS"/>
          <w:sz w:val="20"/>
          <w:szCs w:val="20"/>
        </w:rPr>
        <w:t xml:space="preserve"> et al. 2013). The swim channel had a mid-channel circumference of 220 cm and was divided into eight sections by thin (0.8 mm) radial dividers extending 1 cm into the water surface to minimize surface mixing. Water temperatures were continuously monitored using </w:t>
      </w:r>
      <w:r>
        <w:rPr>
          <w:rFonts w:ascii="Arial Unicode MS" w:eastAsia="Arial Unicode MS" w:hAnsi="Times New Roman" w:cs="Arial Unicode MS"/>
          <w:sz w:val="20"/>
          <w:szCs w:val="20"/>
        </w:rPr>
        <w:lastRenderedPageBreak/>
        <w:t xml:space="preserve">temperature sensors affixed to the middle of the inner wall of the swim channel in each temperature zone (e.g., at A2, B2, </w:t>
      </w:r>
      <w:proofErr w:type="gramStart"/>
      <w:r>
        <w:rPr>
          <w:rFonts w:ascii="Arial Unicode MS" w:eastAsia="Arial Unicode MS" w:hAnsi="Times New Roman" w:cs="Arial Unicode MS"/>
          <w:sz w:val="20"/>
          <w:szCs w:val="20"/>
        </w:rPr>
        <w:t xml:space="preserve">C2, </w:t>
      </w:r>
      <w:r>
        <w:rPr>
          <w:rFonts w:ascii="Arial Unicode MS" w:eastAsia="Arial Unicode MS" w:hAnsi="Times New Roman" w:cs="Arial Unicode MS"/>
          <w:sz w:val="20"/>
          <w:szCs w:val="20"/>
        </w:rPr>
        <w:t>…</w:t>
      </w:r>
      <w:proofErr w:type="gramEnd"/>
      <w:r>
        <w:rPr>
          <w:rFonts w:ascii="Arial Unicode MS" w:eastAsia="Arial Unicode MS" w:hAnsi="Times New Roman" w:cs="Arial Unicode MS"/>
          <w:sz w:val="20"/>
          <w:szCs w:val="20"/>
        </w:rPr>
        <w:t xml:space="preserve"> H2)</w:t>
      </w:r>
    </w:p>
    <w:p w:rsidR="001D13A3" w:rsidRDefault="001D13A3" w:rsidP="001D13A3">
      <w:bookmarkStart w:id="2" w:name="[IMAGE-Fig10_Print.jpeg]"/>
      <w:r>
        <w:rPr>
          <w:noProof/>
          <w:lang w:eastAsia="en-IN"/>
        </w:rPr>
        <w:drawing>
          <wp:inline distT="0" distB="0" distL="0" distR="0">
            <wp:extent cx="5943600" cy="3962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</w:p>
    <w:p w:rsidR="001D13A3" w:rsidRDefault="001D13A3" w:rsidP="001D13A3">
      <w:bookmarkStart w:id="3" w:name="[IMAGE-Fig11_Print.jpeg]"/>
      <w:r>
        <w:rPr>
          <w:noProof/>
          <w:lang w:eastAsia="en-IN"/>
        </w:rPr>
        <w:lastRenderedPageBreak/>
        <w:drawing>
          <wp:inline distT="0" distB="0" distL="0" distR="0">
            <wp:extent cx="5943600" cy="39528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"/>
    </w:p>
    <w:p w:rsidR="001D13A3" w:rsidRDefault="001D13A3" w:rsidP="001D13A3">
      <w:pPr>
        <w:spacing w:line="480" w:lineRule="auto"/>
        <w:rPr>
          <w:rFonts w:ascii="Arial Unicode MS" w:hAnsi="Arial Unicode MS" w:cs="Arial Unicode MS"/>
          <w:sz w:val="20"/>
          <w:szCs w:val="20"/>
        </w:rPr>
      </w:pPr>
      <w:r>
        <w:rPr>
          <w:rFonts w:ascii="Arial Unicode MS" w:eastAsia="Arial Unicode MS" w:hAnsi="Times New Roman" w:cs="Arial Unicode MS"/>
          <w:b/>
          <w:bCs/>
          <w:sz w:val="20"/>
          <w:szCs w:val="20"/>
        </w:rPr>
        <w:t>Fig. S3</w:t>
      </w:r>
      <w:r>
        <w:rPr>
          <w:rFonts w:ascii="Arial Unicode MS" w:eastAsia="Arial Unicode MS" w:hAnsi="Times New Roman" w:cs="Arial Unicode MS"/>
          <w:sz w:val="20"/>
          <w:szCs w:val="20"/>
        </w:rPr>
        <w:t xml:space="preserve"> Water temperatures from the digital temperature sensors in the eight temperature zones (A-H) from an experiment with a fish acclimated to 27</w:t>
      </w:r>
      <w:r>
        <w:rPr>
          <w:rFonts w:ascii="Arial Unicode MS" w:eastAsia="Arial Unicode MS" w:hAnsi="Times New Roman" w:cs="Arial Unicode MS"/>
          <w:sz w:val="20"/>
          <w:szCs w:val="20"/>
        </w:rPr>
        <w:t>℃</w:t>
      </w:r>
      <w:r>
        <w:rPr>
          <w:rFonts w:ascii="Arial Unicode MS" w:eastAsia="Arial Unicode MS" w:hAnsi="Times New Roman" w:cs="Arial Unicode MS"/>
          <w:sz w:val="20"/>
          <w:szCs w:val="20"/>
        </w:rPr>
        <w:t xml:space="preserve"> (A) and 31</w:t>
      </w:r>
      <w:r>
        <w:rPr>
          <w:rFonts w:ascii="Arial Unicode MS" w:eastAsia="Arial Unicode MS" w:hAnsi="Times New Roman" w:cs="Arial Unicode MS"/>
          <w:sz w:val="20"/>
          <w:szCs w:val="20"/>
        </w:rPr>
        <w:t>℃</w:t>
      </w:r>
      <w:r>
        <w:rPr>
          <w:rFonts w:ascii="Arial Unicode MS" w:eastAsia="Arial Unicode MS" w:hAnsi="Times New Roman" w:cs="Arial Unicode MS"/>
          <w:sz w:val="20"/>
          <w:szCs w:val="20"/>
        </w:rPr>
        <w:t xml:space="preserve"> (B). Following one hour after introduction into the preference chamber, observations consisted of one hour with all zones at the acclimation temperature (i.e., </w:t>
      </w:r>
      <w:r>
        <w:rPr>
          <w:rFonts w:ascii="Arial Unicode MS" w:eastAsia="Arial Unicode MS" w:hAnsi="Times New Roman" w:cs="Arial Unicode MS"/>
          <w:sz w:val="20"/>
          <w:szCs w:val="20"/>
        </w:rPr>
        <w:t>‘</w:t>
      </w:r>
      <w:r>
        <w:rPr>
          <w:rFonts w:ascii="Arial Unicode MS" w:eastAsia="Arial Unicode MS" w:hAnsi="Times New Roman" w:cs="Arial Unicode MS"/>
          <w:sz w:val="20"/>
          <w:szCs w:val="20"/>
        </w:rPr>
        <w:t>No Gradient</w:t>
      </w:r>
      <w:r>
        <w:rPr>
          <w:rFonts w:ascii="Arial Unicode MS" w:eastAsia="Arial Unicode MS" w:hAnsi="Times New Roman" w:cs="Arial Unicode MS"/>
          <w:sz w:val="20"/>
          <w:szCs w:val="20"/>
        </w:rPr>
        <w:t>’</w:t>
      </w:r>
      <w:r>
        <w:rPr>
          <w:rFonts w:ascii="Arial Unicode MS" w:eastAsia="Arial Unicode MS" w:hAnsi="Times New Roman" w:cs="Arial Unicode MS"/>
          <w:sz w:val="20"/>
          <w:szCs w:val="20"/>
        </w:rPr>
        <w:t xml:space="preserve"> 27</w:t>
      </w:r>
      <w:r>
        <w:rPr>
          <w:rFonts w:ascii="Arial Unicode MS" w:eastAsia="Arial Unicode MS" w:hAnsi="Times New Roman" w:cs="Arial Unicode MS"/>
          <w:sz w:val="20"/>
          <w:szCs w:val="20"/>
        </w:rPr>
        <w:t>℃</w:t>
      </w:r>
      <w:r>
        <w:rPr>
          <w:rFonts w:ascii="Arial Unicode MS" w:eastAsia="Arial Unicode MS" w:hAnsi="Times New Roman" w:cs="Arial Unicode MS"/>
          <w:sz w:val="20"/>
          <w:szCs w:val="20"/>
        </w:rPr>
        <w:t xml:space="preserve"> or 31</w:t>
      </w:r>
      <w:r>
        <w:rPr>
          <w:rFonts w:ascii="Arial Unicode MS" w:eastAsia="Arial Unicode MS" w:hAnsi="Times New Roman" w:cs="Arial Unicode MS"/>
          <w:sz w:val="20"/>
          <w:szCs w:val="20"/>
        </w:rPr>
        <w:t>℃</w:t>
      </w:r>
      <w:r>
        <w:rPr>
          <w:rFonts w:ascii="Arial Unicode MS" w:eastAsia="Arial Unicode MS" w:hAnsi="Times New Roman" w:cs="Arial Unicode MS"/>
          <w:sz w:val="20"/>
          <w:szCs w:val="20"/>
        </w:rPr>
        <w:t>), then a period when the temperature gradient was established, and finally 24 hours of temperature preference observations</w:t>
      </w:r>
    </w:p>
    <w:p w:rsidR="00DE6588" w:rsidRDefault="00DE6588">
      <w:bookmarkStart w:id="4" w:name="_GoBack"/>
      <w:bookmarkEnd w:id="4"/>
    </w:p>
    <w:sectPr w:rsidR="00DE65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3A3"/>
    <w:rsid w:val="000111D7"/>
    <w:rsid w:val="00027F3A"/>
    <w:rsid w:val="000300A9"/>
    <w:rsid w:val="000330A9"/>
    <w:rsid w:val="00035D0C"/>
    <w:rsid w:val="00043AE9"/>
    <w:rsid w:val="000731F0"/>
    <w:rsid w:val="000A61CC"/>
    <w:rsid w:val="000A6FD0"/>
    <w:rsid w:val="000C2808"/>
    <w:rsid w:val="000C4919"/>
    <w:rsid w:val="000D2C7F"/>
    <w:rsid w:val="000E0C6A"/>
    <w:rsid w:val="000E39A6"/>
    <w:rsid w:val="000E7479"/>
    <w:rsid w:val="001069DF"/>
    <w:rsid w:val="0014158C"/>
    <w:rsid w:val="00145CB4"/>
    <w:rsid w:val="00153811"/>
    <w:rsid w:val="00161D55"/>
    <w:rsid w:val="00172422"/>
    <w:rsid w:val="001D13A3"/>
    <w:rsid w:val="001E4DA7"/>
    <w:rsid w:val="001E575D"/>
    <w:rsid w:val="001F4CB1"/>
    <w:rsid w:val="0022697E"/>
    <w:rsid w:val="00232921"/>
    <w:rsid w:val="00243284"/>
    <w:rsid w:val="00253A99"/>
    <w:rsid w:val="002B5A52"/>
    <w:rsid w:val="002C4A49"/>
    <w:rsid w:val="002D3B56"/>
    <w:rsid w:val="002D5EB6"/>
    <w:rsid w:val="00305F19"/>
    <w:rsid w:val="00327988"/>
    <w:rsid w:val="00332086"/>
    <w:rsid w:val="00332960"/>
    <w:rsid w:val="003445E7"/>
    <w:rsid w:val="003478A3"/>
    <w:rsid w:val="00356F99"/>
    <w:rsid w:val="00376A6F"/>
    <w:rsid w:val="003A3D21"/>
    <w:rsid w:val="003C1A72"/>
    <w:rsid w:val="003D4120"/>
    <w:rsid w:val="003D6164"/>
    <w:rsid w:val="003E2D46"/>
    <w:rsid w:val="003E6A7A"/>
    <w:rsid w:val="003F663D"/>
    <w:rsid w:val="00405405"/>
    <w:rsid w:val="00435440"/>
    <w:rsid w:val="00455127"/>
    <w:rsid w:val="004955D4"/>
    <w:rsid w:val="004A3185"/>
    <w:rsid w:val="004A61A2"/>
    <w:rsid w:val="004C57C1"/>
    <w:rsid w:val="00502D86"/>
    <w:rsid w:val="00523F6C"/>
    <w:rsid w:val="005364BE"/>
    <w:rsid w:val="00540E42"/>
    <w:rsid w:val="005577D8"/>
    <w:rsid w:val="00573608"/>
    <w:rsid w:val="005A2FF7"/>
    <w:rsid w:val="005A3425"/>
    <w:rsid w:val="005A3D07"/>
    <w:rsid w:val="005A751B"/>
    <w:rsid w:val="005C3FCB"/>
    <w:rsid w:val="005D4105"/>
    <w:rsid w:val="005E08E9"/>
    <w:rsid w:val="005F1F45"/>
    <w:rsid w:val="005F3B6A"/>
    <w:rsid w:val="005F7AC2"/>
    <w:rsid w:val="00620333"/>
    <w:rsid w:val="00632728"/>
    <w:rsid w:val="0064259D"/>
    <w:rsid w:val="00643C60"/>
    <w:rsid w:val="00644466"/>
    <w:rsid w:val="0064620A"/>
    <w:rsid w:val="006517C5"/>
    <w:rsid w:val="00655DB7"/>
    <w:rsid w:val="006865BC"/>
    <w:rsid w:val="006925ED"/>
    <w:rsid w:val="00697D80"/>
    <w:rsid w:val="006A5142"/>
    <w:rsid w:val="006B73E9"/>
    <w:rsid w:val="006E0188"/>
    <w:rsid w:val="006E6F6F"/>
    <w:rsid w:val="00721952"/>
    <w:rsid w:val="0074237E"/>
    <w:rsid w:val="007638FE"/>
    <w:rsid w:val="00776255"/>
    <w:rsid w:val="0078239C"/>
    <w:rsid w:val="007B50EA"/>
    <w:rsid w:val="007B6EA9"/>
    <w:rsid w:val="007C53F3"/>
    <w:rsid w:val="007C660E"/>
    <w:rsid w:val="007D08F3"/>
    <w:rsid w:val="008030F5"/>
    <w:rsid w:val="008770CB"/>
    <w:rsid w:val="00895B1A"/>
    <w:rsid w:val="00896F82"/>
    <w:rsid w:val="008A527E"/>
    <w:rsid w:val="008B1B75"/>
    <w:rsid w:val="008E2756"/>
    <w:rsid w:val="008F2C59"/>
    <w:rsid w:val="008F359F"/>
    <w:rsid w:val="008F3C16"/>
    <w:rsid w:val="008F7172"/>
    <w:rsid w:val="008F7D32"/>
    <w:rsid w:val="00901C0A"/>
    <w:rsid w:val="0091669E"/>
    <w:rsid w:val="009261B9"/>
    <w:rsid w:val="00962870"/>
    <w:rsid w:val="00975B20"/>
    <w:rsid w:val="009766B2"/>
    <w:rsid w:val="009A3D6A"/>
    <w:rsid w:val="009C199E"/>
    <w:rsid w:val="009C6373"/>
    <w:rsid w:val="009D183D"/>
    <w:rsid w:val="009F70C3"/>
    <w:rsid w:val="00A13267"/>
    <w:rsid w:val="00A2128B"/>
    <w:rsid w:val="00A4415B"/>
    <w:rsid w:val="00A536B7"/>
    <w:rsid w:val="00A83623"/>
    <w:rsid w:val="00A87D1E"/>
    <w:rsid w:val="00AB3CDE"/>
    <w:rsid w:val="00AC27B0"/>
    <w:rsid w:val="00AF7FAF"/>
    <w:rsid w:val="00B23202"/>
    <w:rsid w:val="00B50E3D"/>
    <w:rsid w:val="00BB2623"/>
    <w:rsid w:val="00BC44CD"/>
    <w:rsid w:val="00BE6FBE"/>
    <w:rsid w:val="00C27C18"/>
    <w:rsid w:val="00C3012A"/>
    <w:rsid w:val="00C44B12"/>
    <w:rsid w:val="00C47529"/>
    <w:rsid w:val="00C50489"/>
    <w:rsid w:val="00C51C20"/>
    <w:rsid w:val="00C622EB"/>
    <w:rsid w:val="00C67C93"/>
    <w:rsid w:val="00C67FB3"/>
    <w:rsid w:val="00C71684"/>
    <w:rsid w:val="00C94779"/>
    <w:rsid w:val="00C953C8"/>
    <w:rsid w:val="00CB0242"/>
    <w:rsid w:val="00CB6589"/>
    <w:rsid w:val="00CC3855"/>
    <w:rsid w:val="00CD4E19"/>
    <w:rsid w:val="00CD5B1F"/>
    <w:rsid w:val="00CE359F"/>
    <w:rsid w:val="00D05FC9"/>
    <w:rsid w:val="00D6094C"/>
    <w:rsid w:val="00D61F2C"/>
    <w:rsid w:val="00D708D0"/>
    <w:rsid w:val="00D870DC"/>
    <w:rsid w:val="00D9026B"/>
    <w:rsid w:val="00D94144"/>
    <w:rsid w:val="00DC2B71"/>
    <w:rsid w:val="00DE6588"/>
    <w:rsid w:val="00E111FA"/>
    <w:rsid w:val="00E13FD4"/>
    <w:rsid w:val="00E2034B"/>
    <w:rsid w:val="00E26E74"/>
    <w:rsid w:val="00E3588E"/>
    <w:rsid w:val="00E37B52"/>
    <w:rsid w:val="00E814F7"/>
    <w:rsid w:val="00E874CB"/>
    <w:rsid w:val="00E87A84"/>
    <w:rsid w:val="00E9037B"/>
    <w:rsid w:val="00EE67B9"/>
    <w:rsid w:val="00F00C00"/>
    <w:rsid w:val="00F01D08"/>
    <w:rsid w:val="00F35A44"/>
    <w:rsid w:val="00FA4DF2"/>
    <w:rsid w:val="00FC5ED2"/>
    <w:rsid w:val="00FC60AE"/>
    <w:rsid w:val="00FC69E5"/>
    <w:rsid w:val="00FF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4F99E9-BC23-4D29-A498-0B7CB35BD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266</Words>
  <Characters>1517</Characters>
  <Application>Microsoft Office Word</Application>
  <DocSecurity>0</DocSecurity>
  <Lines>12</Lines>
  <Paragraphs>3</Paragraphs>
  <ScaleCrop>false</ScaleCrop>
  <Company>HP Inc.</Company>
  <LinksUpToDate>false</LinksUpToDate>
  <CharactersWithSpaces>1780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Reshma Velan</dc:creator>
  <cp:keywords/>
  <dc:description/>
  <cp:lastModifiedBy>Reshma Velan</cp:lastModifiedBy>
  <cp:revision>1</cp:revision>
  <dcterms:created xsi:type="dcterms:W3CDTF">2025-07-01T11:10:00Z</dcterms:created>
  <dcterms:modified xsi:type="dcterms:W3CDTF">2025-07-01T11:16:00Z</dcterms:modified>
</cp:coreProperties>
</file>