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B6B" w:rsidRDefault="00836B6B" w:rsidP="005072AE">
      <w:pPr>
        <w:pStyle w:val="Heading1"/>
      </w:pPr>
      <w:r>
        <w:t>Supplementary information for</w:t>
      </w:r>
    </w:p>
    <w:p w:rsidR="00836B6B" w:rsidRDefault="00836B6B" w:rsidP="00836B6B">
      <w:pPr>
        <w:rPr>
          <w:lang w:val="cs-CZ"/>
        </w:rPr>
      </w:pPr>
      <w:r>
        <w:t>Ko</w:t>
      </w:r>
      <w:r>
        <w:rPr>
          <w:lang w:val="cs-CZ"/>
        </w:rPr>
        <w:t>šnar J, Šmilauer P, Šmilaurová M (</w:t>
      </w:r>
      <w:r w:rsidR="00586393">
        <w:rPr>
          <w:lang w:val="cs-CZ"/>
        </w:rPr>
        <w:t>20</w:t>
      </w:r>
      <w:r w:rsidR="00586393" w:rsidRPr="00D64225">
        <w:rPr>
          <w:lang w:val="cs-CZ"/>
        </w:rPr>
        <w:t>25</w:t>
      </w:r>
      <w:r>
        <w:rPr>
          <w:lang w:val="cs-CZ"/>
        </w:rPr>
        <w:t xml:space="preserve">): </w:t>
      </w:r>
      <w:r w:rsidR="00DE7631">
        <w:rPr>
          <w:lang w:val="cs-CZ"/>
        </w:rPr>
        <w:t>Arbuscular and fine root-endophytic mycorrhizal fungi forage differently for nutrients in a seminatural temperate grassland</w:t>
      </w:r>
      <w:r>
        <w:rPr>
          <w:lang w:val="cs-CZ"/>
        </w:rPr>
        <w:t xml:space="preserve">. Biology and Fertility of Soils, </w:t>
      </w:r>
      <w:r w:rsidR="00987415" w:rsidRPr="00987415">
        <w:rPr>
          <w:lang w:val="cs-CZ"/>
        </w:rPr>
        <w:t>DOI: 10.1007/s00374-025-01891-8</w:t>
      </w:r>
    </w:p>
    <w:p w:rsidR="00836B6B" w:rsidRPr="00836B6B" w:rsidRDefault="00836B6B" w:rsidP="00836B6B">
      <w:pPr>
        <w:rPr>
          <w:lang w:val="cs-CZ"/>
        </w:rPr>
      </w:pPr>
    </w:p>
    <w:p w:rsidR="00711A8F" w:rsidRDefault="005072AE" w:rsidP="005072AE">
      <w:pPr>
        <w:pStyle w:val="Heading1"/>
      </w:pPr>
      <w:r>
        <w:t>List of appendices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
        <w:gridCol w:w="8100"/>
        <w:gridCol w:w="738"/>
      </w:tblGrid>
      <w:tr w:rsidR="000D123F" w:rsidTr="000D123F">
        <w:tc>
          <w:tcPr>
            <w:tcW w:w="738" w:type="dxa"/>
          </w:tcPr>
          <w:p w:rsidR="000D123F" w:rsidRDefault="000D123F" w:rsidP="000D123F">
            <w:pPr>
              <w:pStyle w:val="NormalNoTab"/>
              <w:jc w:val="left"/>
            </w:pPr>
            <w:r>
              <w:t>EA1</w:t>
            </w:r>
          </w:p>
        </w:tc>
        <w:tc>
          <w:tcPr>
            <w:tcW w:w="8100" w:type="dxa"/>
            <w:vAlign w:val="bottom"/>
          </w:tcPr>
          <w:p w:rsidR="000D123F" w:rsidRDefault="00063629" w:rsidP="00063629">
            <w:pPr>
              <w:pStyle w:val="NormalNoTab"/>
              <w:jc w:val="left"/>
            </w:pPr>
            <w:r>
              <w:t xml:space="preserve">Scheme of the experimental </w:t>
            </w:r>
            <w:r w:rsidR="000D123F">
              <w:t xml:space="preserve">design </w:t>
            </w:r>
          </w:p>
        </w:tc>
        <w:tc>
          <w:tcPr>
            <w:tcW w:w="738" w:type="dxa"/>
            <w:vAlign w:val="bottom"/>
          </w:tcPr>
          <w:p w:rsidR="000D123F" w:rsidRDefault="00D61C5C" w:rsidP="000D123F">
            <w:pPr>
              <w:pStyle w:val="NormalNoTab"/>
              <w:jc w:val="left"/>
            </w:pPr>
            <w:r>
              <w:t xml:space="preserve"> 2</w:t>
            </w:r>
          </w:p>
        </w:tc>
      </w:tr>
      <w:tr w:rsidR="000D123F" w:rsidTr="000D123F">
        <w:tc>
          <w:tcPr>
            <w:tcW w:w="738" w:type="dxa"/>
          </w:tcPr>
          <w:p w:rsidR="000D123F" w:rsidRDefault="000D123F" w:rsidP="000D123F">
            <w:pPr>
              <w:pStyle w:val="NormalNoTab"/>
              <w:jc w:val="left"/>
            </w:pPr>
            <w:r>
              <w:t>EA2</w:t>
            </w:r>
          </w:p>
        </w:tc>
        <w:tc>
          <w:tcPr>
            <w:tcW w:w="8100" w:type="dxa"/>
            <w:vAlign w:val="bottom"/>
          </w:tcPr>
          <w:p w:rsidR="000D123F" w:rsidRDefault="00D61C5C" w:rsidP="000D123F">
            <w:pPr>
              <w:pStyle w:val="NormalNoTab"/>
              <w:jc w:val="left"/>
            </w:pPr>
            <w:r>
              <w:t>DNA analyses</w:t>
            </w:r>
          </w:p>
        </w:tc>
        <w:tc>
          <w:tcPr>
            <w:tcW w:w="738" w:type="dxa"/>
            <w:vAlign w:val="bottom"/>
          </w:tcPr>
          <w:p w:rsidR="000D123F" w:rsidRDefault="00D61C5C" w:rsidP="000D123F">
            <w:pPr>
              <w:pStyle w:val="NormalNoTab"/>
              <w:jc w:val="left"/>
            </w:pPr>
            <w:r>
              <w:t xml:space="preserve"> 4</w:t>
            </w:r>
          </w:p>
        </w:tc>
      </w:tr>
      <w:tr w:rsidR="000D7A4A" w:rsidTr="000D7A4A">
        <w:tc>
          <w:tcPr>
            <w:tcW w:w="738" w:type="dxa"/>
          </w:tcPr>
          <w:p w:rsidR="000D7A4A" w:rsidRDefault="00833BBC" w:rsidP="00833BBC">
            <w:pPr>
              <w:pStyle w:val="NormalNoTab"/>
              <w:jc w:val="left"/>
            </w:pPr>
            <w:r>
              <w:t>EA3</w:t>
            </w:r>
          </w:p>
        </w:tc>
        <w:tc>
          <w:tcPr>
            <w:tcW w:w="8100" w:type="dxa"/>
            <w:vAlign w:val="bottom"/>
          </w:tcPr>
          <w:p w:rsidR="000D7A4A" w:rsidRDefault="000D7A4A" w:rsidP="00D61C5C">
            <w:pPr>
              <w:pStyle w:val="NormalNoTab"/>
              <w:jc w:val="left"/>
            </w:pPr>
            <w:r>
              <w:t>Overview of G-AMF VTX and M-FRE OTU</w:t>
            </w:r>
          </w:p>
        </w:tc>
        <w:tc>
          <w:tcPr>
            <w:tcW w:w="738" w:type="dxa"/>
            <w:vAlign w:val="bottom"/>
          </w:tcPr>
          <w:p w:rsidR="000D7A4A" w:rsidRDefault="00D61C5C" w:rsidP="00D61C5C">
            <w:pPr>
              <w:pStyle w:val="NormalNoTab"/>
              <w:jc w:val="left"/>
            </w:pPr>
            <w:r>
              <w:t xml:space="preserve"> 6</w:t>
            </w:r>
          </w:p>
        </w:tc>
      </w:tr>
      <w:tr w:rsidR="000D7A4A" w:rsidTr="000D7A4A">
        <w:tc>
          <w:tcPr>
            <w:tcW w:w="738" w:type="dxa"/>
          </w:tcPr>
          <w:p w:rsidR="000D7A4A" w:rsidRDefault="00833BBC" w:rsidP="00833BBC">
            <w:pPr>
              <w:pStyle w:val="NormalNoTab"/>
              <w:jc w:val="left"/>
            </w:pPr>
            <w:r>
              <w:t>EA4</w:t>
            </w:r>
          </w:p>
        </w:tc>
        <w:tc>
          <w:tcPr>
            <w:tcW w:w="8100" w:type="dxa"/>
            <w:vAlign w:val="bottom"/>
          </w:tcPr>
          <w:p w:rsidR="000D7A4A" w:rsidRDefault="00586393" w:rsidP="006C24A8">
            <w:pPr>
              <w:pStyle w:val="NormalNoTab"/>
              <w:jc w:val="left"/>
            </w:pPr>
            <w:r>
              <w:t>Nutrient availability</w:t>
            </w:r>
            <w:r w:rsidR="006C24A8">
              <w:t>,</w:t>
            </w:r>
            <w:r>
              <w:t xml:space="preserve"> root and hyphal ingrowth into patches</w:t>
            </w:r>
            <w:r w:rsidR="006C24A8">
              <w:t xml:space="preserve">, </w:t>
            </w:r>
            <w:r w:rsidR="00063629">
              <w:t>G-AMF and M-FRE</w:t>
            </w:r>
            <w:r w:rsidR="000330F8">
              <w:t xml:space="preserve"> </w:t>
            </w:r>
            <w:r>
              <w:t>colonisation of ingrown roots</w:t>
            </w:r>
          </w:p>
        </w:tc>
        <w:tc>
          <w:tcPr>
            <w:tcW w:w="738" w:type="dxa"/>
            <w:vAlign w:val="bottom"/>
          </w:tcPr>
          <w:p w:rsidR="000D7A4A" w:rsidRDefault="006C24A8" w:rsidP="006C24A8">
            <w:pPr>
              <w:pStyle w:val="NormalNoTab"/>
              <w:jc w:val="left"/>
            </w:pPr>
            <w:r>
              <w:t>14</w:t>
            </w:r>
          </w:p>
        </w:tc>
      </w:tr>
      <w:tr w:rsidR="000D123F" w:rsidTr="000D123F">
        <w:tc>
          <w:tcPr>
            <w:tcW w:w="738" w:type="dxa"/>
          </w:tcPr>
          <w:p w:rsidR="000D123F" w:rsidRDefault="000D123F" w:rsidP="000D123F">
            <w:pPr>
              <w:pStyle w:val="NormalNoTab"/>
              <w:jc w:val="left"/>
            </w:pPr>
            <w:r>
              <w:t>EA5</w:t>
            </w:r>
          </w:p>
        </w:tc>
        <w:tc>
          <w:tcPr>
            <w:tcW w:w="8100" w:type="dxa"/>
            <w:vAlign w:val="bottom"/>
          </w:tcPr>
          <w:p w:rsidR="000D123F" w:rsidRDefault="00D61C5C" w:rsidP="00063629">
            <w:pPr>
              <w:pStyle w:val="NormalNoTab"/>
              <w:jc w:val="left"/>
            </w:pPr>
            <w:r>
              <w:t>F</w:t>
            </w:r>
            <w:r w:rsidR="000D123F">
              <w:t xml:space="preserve">oraging speed and precision </w:t>
            </w:r>
            <w:r w:rsidR="00063629">
              <w:t xml:space="preserve">of </w:t>
            </w:r>
            <w:r w:rsidR="000D123F">
              <w:t>G-AMF and M-FRE taxa</w:t>
            </w:r>
          </w:p>
        </w:tc>
        <w:tc>
          <w:tcPr>
            <w:tcW w:w="738" w:type="dxa"/>
            <w:vAlign w:val="bottom"/>
          </w:tcPr>
          <w:p w:rsidR="000D123F" w:rsidRDefault="006C24A8" w:rsidP="00FA7ACA">
            <w:pPr>
              <w:pStyle w:val="NormalNoTab"/>
              <w:jc w:val="left"/>
            </w:pPr>
            <w:r>
              <w:t>2</w:t>
            </w:r>
            <w:r w:rsidR="00FA7ACA">
              <w:t>3</w:t>
            </w:r>
          </w:p>
        </w:tc>
      </w:tr>
      <w:tr w:rsidR="00225105" w:rsidTr="000D123F">
        <w:tc>
          <w:tcPr>
            <w:tcW w:w="738" w:type="dxa"/>
          </w:tcPr>
          <w:p w:rsidR="00225105" w:rsidRDefault="00225105" w:rsidP="000D123F">
            <w:pPr>
              <w:pStyle w:val="NormalNoTab"/>
              <w:jc w:val="left"/>
            </w:pPr>
            <w:r>
              <w:t>EA6</w:t>
            </w:r>
          </w:p>
        </w:tc>
        <w:tc>
          <w:tcPr>
            <w:tcW w:w="8100" w:type="dxa"/>
            <w:vAlign w:val="bottom"/>
          </w:tcPr>
          <w:p w:rsidR="00225105" w:rsidRDefault="00225105" w:rsidP="009B62B8">
            <w:pPr>
              <w:pStyle w:val="NormalNoTab"/>
              <w:jc w:val="left"/>
            </w:pPr>
            <w:r>
              <w:t xml:space="preserve">G-AMF and M-FRE communities </w:t>
            </w:r>
            <w:r w:rsidR="009B62B8">
              <w:t xml:space="preserve">in </w:t>
            </w:r>
            <w:r>
              <w:t>ingrown roots</w:t>
            </w:r>
          </w:p>
        </w:tc>
        <w:tc>
          <w:tcPr>
            <w:tcW w:w="738" w:type="dxa"/>
            <w:vAlign w:val="bottom"/>
          </w:tcPr>
          <w:p w:rsidR="00225105" w:rsidDel="006C24A8" w:rsidRDefault="00225105" w:rsidP="00FA7ACA">
            <w:pPr>
              <w:pStyle w:val="NormalNoTab"/>
              <w:jc w:val="left"/>
            </w:pPr>
            <w:r>
              <w:t>3</w:t>
            </w:r>
            <w:r w:rsidR="00FA7ACA">
              <w:t>4</w:t>
            </w:r>
          </w:p>
        </w:tc>
      </w:tr>
      <w:tr w:rsidR="000D123F" w:rsidTr="000D123F">
        <w:tc>
          <w:tcPr>
            <w:tcW w:w="738" w:type="dxa"/>
          </w:tcPr>
          <w:p w:rsidR="000D123F" w:rsidRDefault="00225105" w:rsidP="00225105">
            <w:pPr>
              <w:pStyle w:val="NormalNoTab"/>
              <w:jc w:val="left"/>
            </w:pPr>
            <w:r>
              <w:t>EA7</w:t>
            </w:r>
          </w:p>
        </w:tc>
        <w:tc>
          <w:tcPr>
            <w:tcW w:w="8100" w:type="dxa"/>
            <w:vAlign w:val="bottom"/>
          </w:tcPr>
          <w:p w:rsidR="000D123F" w:rsidRDefault="00063629" w:rsidP="00063629">
            <w:pPr>
              <w:pStyle w:val="NormalNoTab"/>
              <w:jc w:val="left"/>
            </w:pPr>
            <w:r>
              <w:t xml:space="preserve">Interaction </w:t>
            </w:r>
            <w:r w:rsidR="00D61C5C">
              <w:t>of</w:t>
            </w:r>
            <w:r w:rsidR="000D123F">
              <w:t xml:space="preserve"> patch type and exposure time </w:t>
            </w:r>
            <w:r w:rsidR="00D61C5C">
              <w:t>o</w:t>
            </w:r>
            <w:r w:rsidR="000D123F">
              <w:t>n M-FRE community</w:t>
            </w:r>
            <w:r w:rsidR="00D61C5C">
              <w:t xml:space="preserve"> composition</w:t>
            </w:r>
          </w:p>
        </w:tc>
        <w:tc>
          <w:tcPr>
            <w:tcW w:w="738" w:type="dxa"/>
            <w:vAlign w:val="bottom"/>
          </w:tcPr>
          <w:p w:rsidR="000D123F" w:rsidRDefault="006C24A8" w:rsidP="00FA7ACA">
            <w:pPr>
              <w:pStyle w:val="NormalNoTab"/>
              <w:jc w:val="left"/>
            </w:pPr>
            <w:r>
              <w:t>3</w:t>
            </w:r>
            <w:r w:rsidR="00FA7ACA">
              <w:t>8</w:t>
            </w:r>
          </w:p>
        </w:tc>
      </w:tr>
      <w:tr w:rsidR="000D7A4A" w:rsidTr="000D7A4A">
        <w:tc>
          <w:tcPr>
            <w:tcW w:w="738" w:type="dxa"/>
          </w:tcPr>
          <w:p w:rsidR="000D7A4A" w:rsidRDefault="00225105" w:rsidP="00225105">
            <w:pPr>
              <w:pStyle w:val="NormalNoTab"/>
              <w:jc w:val="left"/>
            </w:pPr>
            <w:r>
              <w:t>EA8</w:t>
            </w:r>
          </w:p>
        </w:tc>
        <w:tc>
          <w:tcPr>
            <w:tcW w:w="8100" w:type="dxa"/>
            <w:vAlign w:val="bottom"/>
          </w:tcPr>
          <w:p w:rsidR="000D7A4A" w:rsidRDefault="00D61C5C" w:rsidP="00063629">
            <w:pPr>
              <w:pStyle w:val="NormalNoTab"/>
              <w:jc w:val="left"/>
            </w:pPr>
            <w:r>
              <w:t>Spatial structuring of</w:t>
            </w:r>
            <w:r w:rsidR="000D7A4A">
              <w:t xml:space="preserve"> G-AMF and M-FRE communities</w:t>
            </w:r>
            <w:r>
              <w:t xml:space="preserve"> and differences between </w:t>
            </w:r>
            <w:r w:rsidR="00FC4C62">
              <w:t xml:space="preserve">original </w:t>
            </w:r>
            <w:r>
              <w:t xml:space="preserve">roots and </w:t>
            </w:r>
            <w:r w:rsidR="00FC4C62">
              <w:t xml:space="preserve">original </w:t>
            </w:r>
            <w:r>
              <w:t>soil</w:t>
            </w:r>
          </w:p>
        </w:tc>
        <w:tc>
          <w:tcPr>
            <w:tcW w:w="738" w:type="dxa"/>
            <w:vAlign w:val="bottom"/>
          </w:tcPr>
          <w:p w:rsidR="000D7A4A" w:rsidRDefault="00FA7ACA" w:rsidP="00225105">
            <w:pPr>
              <w:pStyle w:val="NormalNoTab"/>
              <w:jc w:val="left"/>
            </w:pPr>
            <w:r>
              <w:t>39</w:t>
            </w:r>
          </w:p>
        </w:tc>
      </w:tr>
      <w:tr w:rsidR="000D7A4A" w:rsidTr="000D7A4A">
        <w:tc>
          <w:tcPr>
            <w:tcW w:w="738" w:type="dxa"/>
          </w:tcPr>
          <w:p w:rsidR="000D7A4A" w:rsidRDefault="00225105" w:rsidP="00225105">
            <w:pPr>
              <w:pStyle w:val="NormalNoTab"/>
              <w:jc w:val="left"/>
            </w:pPr>
            <w:r>
              <w:t>EA9</w:t>
            </w:r>
          </w:p>
        </w:tc>
        <w:tc>
          <w:tcPr>
            <w:tcW w:w="8100" w:type="dxa"/>
            <w:vAlign w:val="bottom"/>
          </w:tcPr>
          <w:p w:rsidR="000D7A4A" w:rsidRDefault="00871070" w:rsidP="00871070">
            <w:pPr>
              <w:pStyle w:val="NormalNoTab"/>
              <w:jc w:val="left"/>
            </w:pPr>
            <w:r>
              <w:t xml:space="preserve">Sensitivity analysis </w:t>
            </w:r>
            <w:r w:rsidR="00D61C5C">
              <w:t xml:space="preserve">of </w:t>
            </w:r>
            <w:r w:rsidR="000D7A4A">
              <w:t xml:space="preserve">M-FRE </w:t>
            </w:r>
            <w:r>
              <w:t xml:space="preserve">definition on </w:t>
            </w:r>
            <w:r w:rsidR="00710057" w:rsidRPr="00710057">
              <w:rPr>
                <w:rFonts w:ascii="Symbol" w:hAnsi="Symbol"/>
              </w:rPr>
              <w:t></w:t>
            </w:r>
            <w:r>
              <w:t xml:space="preserve">- and </w:t>
            </w:r>
            <w:r w:rsidR="00710057" w:rsidRPr="00710057">
              <w:rPr>
                <w:rFonts w:ascii="Symbol" w:hAnsi="Symbol"/>
              </w:rPr>
              <w:t></w:t>
            </w:r>
            <w:r>
              <w:t>-diversity and G-AMF</w:t>
            </w:r>
            <w:r w:rsidR="000330F8">
              <w:t xml:space="preserve"> </w:t>
            </w:r>
            <w:r>
              <w:t>/</w:t>
            </w:r>
            <w:r w:rsidR="000330F8">
              <w:t xml:space="preserve"> </w:t>
            </w:r>
            <w:r>
              <w:t>M-FRE ratio models</w:t>
            </w:r>
          </w:p>
        </w:tc>
        <w:tc>
          <w:tcPr>
            <w:tcW w:w="738" w:type="dxa"/>
            <w:vAlign w:val="bottom"/>
          </w:tcPr>
          <w:p w:rsidR="000D7A4A" w:rsidRDefault="00225105" w:rsidP="00FA7ACA">
            <w:pPr>
              <w:pStyle w:val="NormalNoTab"/>
              <w:jc w:val="left"/>
            </w:pPr>
            <w:r>
              <w:t>4</w:t>
            </w:r>
            <w:r w:rsidR="00FA7ACA">
              <w:t>2</w:t>
            </w:r>
          </w:p>
        </w:tc>
      </w:tr>
    </w:tbl>
    <w:p w:rsidR="000D7A4A" w:rsidRDefault="000D7A4A" w:rsidP="000D7A4A">
      <w:pPr>
        <w:pStyle w:val="NormalNoTab"/>
      </w:pPr>
    </w:p>
    <w:p w:rsidR="005072AE" w:rsidRDefault="005072AE">
      <w:pPr>
        <w:spacing w:before="0" w:after="200" w:line="276" w:lineRule="auto"/>
      </w:pPr>
      <w:r>
        <w:br w:type="page"/>
      </w:r>
    </w:p>
    <w:p w:rsidR="000D123F" w:rsidRDefault="000D123F" w:rsidP="000D123F">
      <w:pPr>
        <w:pStyle w:val="Heading1"/>
      </w:pPr>
      <w:r>
        <w:lastRenderedPageBreak/>
        <w:t xml:space="preserve">EA1 – </w:t>
      </w:r>
      <w:r w:rsidR="00063629">
        <w:t xml:space="preserve">Scheme of the experimental </w:t>
      </w:r>
      <w:r>
        <w:t>design</w:t>
      </w:r>
    </w:p>
    <w:p w:rsidR="000D123F" w:rsidRDefault="006C24A8" w:rsidP="000D123F">
      <w:pPr>
        <w:ind w:firstLine="0"/>
      </w:pPr>
      <w:r>
        <w:t xml:space="preserve">Fig. EA1 shows the </w:t>
      </w:r>
      <w:r w:rsidR="0087226E">
        <w:t xml:space="preserve">approximate </w:t>
      </w:r>
      <w:r w:rsidR="000D123F">
        <w:t>outline of the experimental design. In the field, the individual blocks were not spread so regularly as shown</w:t>
      </w:r>
      <w:r>
        <w:t xml:space="preserve"> here</w:t>
      </w:r>
      <w:r w:rsidR="000D123F">
        <w:t>, as we had to adjust their location to the presence of plots from other experiments, so that they did not overlap.</w:t>
      </w:r>
    </w:p>
    <w:p w:rsidR="000D123F" w:rsidRDefault="00A648CF" w:rsidP="000D123F">
      <w:pPr>
        <w:ind w:firstLine="0"/>
        <w:jc w:val="center"/>
      </w:pPr>
      <w:r>
        <w:rPr>
          <w:noProof/>
        </w:rPr>
        <w:drawing>
          <wp:inline distT="0" distB="0" distL="0" distR="0">
            <wp:extent cx="5150695" cy="5229936"/>
            <wp:effectExtent l="19050" t="0" r="0" b="0"/>
            <wp:docPr id="13" name="Picture 12" descr="Fig-E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EA01.png"/>
                    <pic:cNvPicPr/>
                  </pic:nvPicPr>
                  <pic:blipFill>
                    <a:blip r:embed="rId7" cstate="print"/>
                    <a:stretch>
                      <a:fillRect/>
                    </a:stretch>
                  </pic:blipFill>
                  <pic:spPr>
                    <a:xfrm>
                      <a:off x="0" y="0"/>
                      <a:ext cx="5150695" cy="5229936"/>
                    </a:xfrm>
                    <a:prstGeom prst="rect">
                      <a:avLst/>
                    </a:prstGeom>
                  </pic:spPr>
                </pic:pic>
              </a:graphicData>
            </a:graphic>
          </wp:inline>
        </w:drawing>
      </w:r>
    </w:p>
    <w:p w:rsidR="000D123F" w:rsidRPr="00FF69FE" w:rsidRDefault="000D123F" w:rsidP="000D123F">
      <w:pPr>
        <w:ind w:firstLine="0"/>
        <w:rPr>
          <w:sz w:val="22"/>
        </w:rPr>
      </w:pPr>
      <w:r w:rsidRPr="00FF69FE">
        <w:rPr>
          <w:sz w:val="22"/>
        </w:rPr>
        <w:t>Fig. EA1 – Spatial arrangement of the experimental blocks</w:t>
      </w:r>
      <w:r w:rsidR="0087226E">
        <w:rPr>
          <w:sz w:val="22"/>
        </w:rPr>
        <w:t xml:space="preserve"> at a mild hill slope</w:t>
      </w:r>
      <w:r w:rsidRPr="00FF69FE">
        <w:rPr>
          <w:sz w:val="22"/>
        </w:rPr>
        <w:t xml:space="preserve"> (</w:t>
      </w:r>
      <w:r w:rsidRPr="00FF69FE">
        <w:rPr>
          <w:b/>
          <w:sz w:val="22"/>
        </w:rPr>
        <w:t>A</w:t>
      </w:r>
      <w:r w:rsidRPr="00FF69FE">
        <w:rPr>
          <w:sz w:val="22"/>
        </w:rPr>
        <w:t xml:space="preserve">) and </w:t>
      </w:r>
      <w:r w:rsidR="0087226E">
        <w:rPr>
          <w:sz w:val="22"/>
        </w:rPr>
        <w:t xml:space="preserve">exemplary arrangement of the </w:t>
      </w:r>
      <w:r w:rsidRPr="00FF69FE">
        <w:rPr>
          <w:sz w:val="22"/>
        </w:rPr>
        <w:t>plots within each block (</w:t>
      </w:r>
      <w:r w:rsidRPr="00FF69FE">
        <w:rPr>
          <w:b/>
          <w:sz w:val="22"/>
        </w:rPr>
        <w:t>B</w:t>
      </w:r>
      <w:r w:rsidRPr="00FF69FE">
        <w:rPr>
          <w:sz w:val="22"/>
        </w:rPr>
        <w:t xml:space="preserve">). The blocks were </w:t>
      </w:r>
      <w:r w:rsidR="0087226E">
        <w:rPr>
          <w:sz w:val="22"/>
        </w:rPr>
        <w:t>arranged</w:t>
      </w:r>
      <w:r w:rsidR="0087226E" w:rsidRPr="00FF69FE">
        <w:rPr>
          <w:sz w:val="22"/>
        </w:rPr>
        <w:t xml:space="preserve"> </w:t>
      </w:r>
      <w:r w:rsidRPr="00FF69FE">
        <w:rPr>
          <w:sz w:val="22"/>
        </w:rPr>
        <w:t xml:space="preserve">in two rows and five columns, with the rows approximately three metres appart. Part </w:t>
      </w:r>
      <w:r w:rsidRPr="00FF69FE">
        <w:rPr>
          <w:b/>
          <w:sz w:val="22"/>
        </w:rPr>
        <w:t>B</w:t>
      </w:r>
      <w:r w:rsidRPr="00FF69FE">
        <w:rPr>
          <w:sz w:val="22"/>
        </w:rPr>
        <w:t xml:space="preserve"> provides an example of the arrangement of experimental plots in a single block, with different blocks having different, randomised arrangement of the substrate types. Each plot had a</w:t>
      </w:r>
      <w:r w:rsidR="00AD24BA">
        <w:rPr>
          <w:sz w:val="22"/>
        </w:rPr>
        <w:t> </w:t>
      </w:r>
      <w:r w:rsidRPr="00FF69FE">
        <w:rPr>
          <w:sz w:val="22"/>
        </w:rPr>
        <w:t xml:space="preserve">single ingrowth patch (with a diameter of three centimetres) in its center. The individual types of substrate modification (adding biomass or inorganic N and/or P) were </w:t>
      </w:r>
      <w:r w:rsidRPr="00FF69FE">
        <w:rPr>
          <w:sz w:val="22"/>
        </w:rPr>
        <w:lastRenderedPageBreak/>
        <w:t xml:space="preserve">arranged within the columns, i.e. down the slope of the grassland, to minimise intermixing of experimental treatments due to water movement. </w:t>
      </w:r>
      <w:r w:rsidR="0087226E">
        <w:rPr>
          <w:sz w:val="22"/>
        </w:rPr>
        <w:t>T</w:t>
      </w:r>
      <w:r w:rsidRPr="00FF69FE">
        <w:rPr>
          <w:sz w:val="22"/>
        </w:rPr>
        <w:t>reatment</w:t>
      </w:r>
      <w:r w:rsidR="0087226E">
        <w:rPr>
          <w:sz w:val="22"/>
        </w:rPr>
        <w:t xml:space="preserve"> code</w:t>
      </w:r>
      <w:r w:rsidRPr="00FF69FE">
        <w:rPr>
          <w:sz w:val="22"/>
        </w:rPr>
        <w:t xml:space="preserve">s </w:t>
      </w:r>
      <w:r w:rsidR="0087226E">
        <w:rPr>
          <w:sz w:val="22"/>
        </w:rPr>
        <w:t>encode the enrichment</w:t>
      </w:r>
      <w:r w:rsidRPr="00FF69FE">
        <w:rPr>
          <w:sz w:val="22"/>
        </w:rPr>
        <w:t xml:space="preserve"> by the first letter (B</w:t>
      </w:r>
      <w:r w:rsidR="0087226E">
        <w:rPr>
          <w:sz w:val="22"/>
        </w:rPr>
        <w:t xml:space="preserve"> </w:t>
      </w:r>
      <w:r w:rsidRPr="00FF69FE">
        <w:rPr>
          <w:sz w:val="22"/>
        </w:rPr>
        <w:t>biomass, C</w:t>
      </w:r>
      <w:r w:rsidR="0087226E">
        <w:rPr>
          <w:sz w:val="22"/>
        </w:rPr>
        <w:t xml:space="preserve"> </w:t>
      </w:r>
      <w:r w:rsidRPr="00FF69FE">
        <w:rPr>
          <w:sz w:val="22"/>
        </w:rPr>
        <w:t>control, P</w:t>
      </w:r>
      <w:r w:rsidR="0087226E">
        <w:rPr>
          <w:sz w:val="22"/>
        </w:rPr>
        <w:t xml:space="preserve"> </w:t>
      </w:r>
      <w:r w:rsidRPr="00FF69FE">
        <w:rPr>
          <w:sz w:val="22"/>
        </w:rPr>
        <w:t>phosphorus, N</w:t>
      </w:r>
      <w:r w:rsidR="0087226E">
        <w:rPr>
          <w:sz w:val="22"/>
        </w:rPr>
        <w:t xml:space="preserve"> </w:t>
      </w:r>
      <w:r w:rsidRPr="00FF69FE">
        <w:rPr>
          <w:sz w:val="22"/>
        </w:rPr>
        <w:t>nitrogen, NP</w:t>
      </w:r>
      <w:r w:rsidR="0087226E">
        <w:rPr>
          <w:sz w:val="22"/>
        </w:rPr>
        <w:t xml:space="preserve"> </w:t>
      </w:r>
      <w:r w:rsidRPr="00FF69FE">
        <w:rPr>
          <w:sz w:val="22"/>
        </w:rPr>
        <w:t xml:space="preserve">N+P), </w:t>
      </w:r>
      <w:r w:rsidR="0087226E">
        <w:rPr>
          <w:sz w:val="22"/>
        </w:rPr>
        <w:t>root access type</w:t>
      </w:r>
      <w:r w:rsidRPr="00FF69FE">
        <w:rPr>
          <w:sz w:val="22"/>
        </w:rPr>
        <w:t xml:space="preserve"> (R</w:t>
      </w:r>
      <w:r w:rsidR="0087226E">
        <w:rPr>
          <w:sz w:val="22"/>
        </w:rPr>
        <w:t xml:space="preserve"> </w:t>
      </w:r>
      <w:r w:rsidRPr="00FF69FE">
        <w:rPr>
          <w:sz w:val="22"/>
        </w:rPr>
        <w:t xml:space="preserve">roots </w:t>
      </w:r>
      <w:r w:rsidR="0087226E">
        <w:rPr>
          <w:sz w:val="22"/>
        </w:rPr>
        <w:t>and hyphae</w:t>
      </w:r>
      <w:r w:rsidRPr="00FF69FE">
        <w:rPr>
          <w:sz w:val="22"/>
        </w:rPr>
        <w:t>, H</w:t>
      </w:r>
      <w:r w:rsidR="0087226E">
        <w:rPr>
          <w:sz w:val="22"/>
        </w:rPr>
        <w:t xml:space="preserve"> </w:t>
      </w:r>
      <w:r w:rsidRPr="00FF69FE">
        <w:rPr>
          <w:sz w:val="22"/>
        </w:rPr>
        <w:t xml:space="preserve">only hyphae), and exposure time (T1 6 weeks, T2 12 weeks). </w:t>
      </w:r>
      <w:r w:rsidR="0087226E">
        <w:rPr>
          <w:sz w:val="22"/>
        </w:rPr>
        <w:t>Patches for</w:t>
      </w:r>
      <w:r w:rsidR="006C24A8" w:rsidRPr="00FF69FE">
        <w:rPr>
          <w:sz w:val="22"/>
        </w:rPr>
        <w:t xml:space="preserve"> </w:t>
      </w:r>
      <w:r w:rsidRPr="00FF69FE">
        <w:rPr>
          <w:sz w:val="22"/>
        </w:rPr>
        <w:t xml:space="preserve">shorter exposure </w:t>
      </w:r>
      <w:r w:rsidR="0087226E">
        <w:rPr>
          <w:sz w:val="22"/>
        </w:rPr>
        <w:t>were arranged</w:t>
      </w:r>
      <w:r w:rsidRPr="00FF69FE">
        <w:rPr>
          <w:sz w:val="22"/>
        </w:rPr>
        <w:t xml:space="preserve"> in the outer rows to minimise the disturbance </w:t>
      </w:r>
      <w:r w:rsidR="0087226E">
        <w:rPr>
          <w:sz w:val="22"/>
        </w:rPr>
        <w:t>during excavation for</w:t>
      </w:r>
      <w:r w:rsidR="006C24A8" w:rsidRPr="00FF69FE">
        <w:rPr>
          <w:sz w:val="22"/>
        </w:rPr>
        <w:t xml:space="preserve"> </w:t>
      </w:r>
      <w:r w:rsidRPr="00FF69FE">
        <w:rPr>
          <w:sz w:val="22"/>
        </w:rPr>
        <w:t xml:space="preserve">patches </w:t>
      </w:r>
      <w:r w:rsidR="006C24A8">
        <w:rPr>
          <w:sz w:val="22"/>
        </w:rPr>
        <w:t>with</w:t>
      </w:r>
      <w:r w:rsidR="006C24A8" w:rsidRPr="00FF69FE">
        <w:rPr>
          <w:sz w:val="22"/>
        </w:rPr>
        <w:t xml:space="preserve"> </w:t>
      </w:r>
      <w:r w:rsidRPr="00FF69FE">
        <w:rPr>
          <w:sz w:val="22"/>
        </w:rPr>
        <w:t xml:space="preserve">longer exposure </w:t>
      </w:r>
      <w:r w:rsidR="0087226E">
        <w:rPr>
          <w:sz w:val="22"/>
        </w:rPr>
        <w:t>time</w:t>
      </w:r>
      <w:r w:rsidRPr="00FF69FE">
        <w:rPr>
          <w:sz w:val="22"/>
        </w:rPr>
        <w:t>.</w:t>
      </w:r>
    </w:p>
    <w:p w:rsidR="000D123F" w:rsidRDefault="000D123F" w:rsidP="000D123F">
      <w:pPr>
        <w:spacing w:before="0" w:after="200" w:line="276" w:lineRule="auto"/>
      </w:pPr>
      <w:r>
        <w:br w:type="page"/>
      </w:r>
    </w:p>
    <w:p w:rsidR="000D123F" w:rsidRDefault="000D123F" w:rsidP="000D123F">
      <w:pPr>
        <w:pStyle w:val="Heading1"/>
      </w:pPr>
      <w:r>
        <w:lastRenderedPageBreak/>
        <w:t>EA2 – DNA analyses</w:t>
      </w:r>
    </w:p>
    <w:p w:rsidR="000D123F" w:rsidRDefault="000D123F" w:rsidP="000D123F">
      <w:pPr>
        <w:ind w:firstLine="0"/>
      </w:pPr>
      <w:r w:rsidRPr="002C2924">
        <w:rPr>
          <w:b/>
          <w:bCs/>
        </w:rPr>
        <w:t>G-AMF</w:t>
      </w:r>
      <w:r>
        <w:rPr>
          <w:b/>
          <w:bCs/>
        </w:rPr>
        <w:t xml:space="preserve"> </w:t>
      </w:r>
      <w:r w:rsidR="0087226E">
        <w:rPr>
          <w:b/>
          <w:bCs/>
        </w:rPr>
        <w:t>community amplification and sequencing</w:t>
      </w:r>
      <w:r w:rsidR="0087226E" w:rsidRPr="00691C28">
        <w:t xml:space="preserve"> </w:t>
      </w:r>
    </w:p>
    <w:p w:rsidR="000D123F" w:rsidRDefault="000D123F" w:rsidP="000D123F">
      <w:pPr>
        <w:ind w:firstLine="0"/>
      </w:pPr>
      <w:r w:rsidRPr="00691C28">
        <w:t>A 550</w:t>
      </w:r>
      <w:r>
        <w:t>-</w:t>
      </w:r>
      <w:r w:rsidRPr="00691C28">
        <w:t xml:space="preserve">bp fragment of SSU rDNA was amplified by semi-nested PCR according to Dumbrell et al. (2011) except that </w:t>
      </w:r>
      <w:r>
        <w:t xml:space="preserve">PCR primer </w:t>
      </w:r>
      <w:r w:rsidRPr="00691C28">
        <w:t>AML2 (Lee et al. 2008) was used as a</w:t>
      </w:r>
      <w:r>
        <w:t>n</w:t>
      </w:r>
      <w:r w:rsidRPr="00691C28">
        <w:t xml:space="preserve"> AMF-specific primer. </w:t>
      </w:r>
      <w:r>
        <w:t>The f</w:t>
      </w:r>
      <w:r w:rsidRPr="00691C28">
        <w:t xml:space="preserve">irst PCR </w:t>
      </w:r>
      <w:r>
        <w:t>amplification with the forward</w:t>
      </w:r>
      <w:r w:rsidRPr="00691C28">
        <w:t xml:space="preserve"> primer NS31 (Simon et al. 1992) and </w:t>
      </w:r>
      <w:r>
        <w:t xml:space="preserve">reverse primer </w:t>
      </w:r>
      <w:r w:rsidRPr="00691C28">
        <w:t xml:space="preserve">AML2 was </w:t>
      </w:r>
      <w:r>
        <w:t>run</w:t>
      </w:r>
      <w:r w:rsidRPr="00691C28">
        <w:t xml:space="preserve"> in a</w:t>
      </w:r>
      <w:r>
        <w:t> </w:t>
      </w:r>
      <w:r w:rsidRPr="00691C28">
        <w:t xml:space="preserve">reaction mixture containing 0.7 μL of template DNA, 0.2 mM of each dNTP, 0.4 μM of each primer (Integrated DNA Technologies, Coralville, Iowa, USA), 0.1 U Phusion High-Fidelity DNA Polymerase (New England Biolabs, Ipswich, Massachusetts, USA), 1× Phusion HF buffer, and sterile water to make up a final volume of 5 μL. </w:t>
      </w:r>
      <w:r w:rsidR="00A62659">
        <w:t>Each sample was amplified in three independent replicates</w:t>
      </w:r>
      <w:r w:rsidR="00A62659" w:rsidRPr="00193F67">
        <w:t xml:space="preserve"> </w:t>
      </w:r>
      <w:r w:rsidR="007C050D">
        <w:t>which were pooled for the next round of amplification</w:t>
      </w:r>
      <w:r w:rsidR="00A62659">
        <w:t xml:space="preserve"> </w:t>
      </w:r>
      <w:r w:rsidR="007C050D">
        <w:t>(</w:t>
      </w:r>
      <w:r w:rsidR="00A62659">
        <w:t>reaction volume of 15 μL</w:t>
      </w:r>
      <w:r w:rsidR="007C050D">
        <w:t>)</w:t>
      </w:r>
      <w:r w:rsidR="00A62659">
        <w:t xml:space="preserve">. </w:t>
      </w:r>
      <w:r w:rsidR="007C050D">
        <w:t>The thermal cycling program consisted of</w:t>
      </w:r>
      <w:r w:rsidRPr="00691C28">
        <w:t xml:space="preserve"> an initial denaturation of 30 s at 98°C; followed by 35 cycles of 10s at 98°C, 30s at 68°C, and 15s at 72°C; and a final extension of 5 min at 72°C. </w:t>
      </w:r>
    </w:p>
    <w:p w:rsidR="000D123F" w:rsidRDefault="000D123F" w:rsidP="000D123F">
      <w:r w:rsidRPr="00691C28">
        <w:t xml:space="preserve">The second PCR was </w:t>
      </w:r>
      <w:r w:rsidR="007C050D">
        <w:t>identical to the first</w:t>
      </w:r>
      <w:r w:rsidRPr="00691C28">
        <w:t xml:space="preserve">, except that 0.5 μL of the </w:t>
      </w:r>
      <w:r w:rsidR="007C050D">
        <w:t xml:space="preserve">amplicon pool of the </w:t>
      </w:r>
      <w:r w:rsidRPr="00691C28">
        <w:t>first PCR was used as a</w:t>
      </w:r>
      <w:r w:rsidR="00BB71E6">
        <w:t> </w:t>
      </w:r>
      <w:r w:rsidRPr="00691C28">
        <w:t xml:space="preserve">template, </w:t>
      </w:r>
      <w:r w:rsidR="007C050D">
        <w:t xml:space="preserve">and the </w:t>
      </w:r>
      <w:r w:rsidRPr="00691C28">
        <w:t xml:space="preserve">WANDA primer (Dumbrell et al. 2011) </w:t>
      </w:r>
      <w:r w:rsidR="007C050D">
        <w:t>extended by</w:t>
      </w:r>
      <w:r w:rsidR="007C050D" w:rsidRPr="00691C28">
        <w:t xml:space="preserve"> </w:t>
      </w:r>
      <w:r w:rsidRPr="00691C28">
        <w:t>sample-specific barcode sequence</w:t>
      </w:r>
      <w:r>
        <w:t>s</w:t>
      </w:r>
      <w:r w:rsidRPr="00691C28">
        <w:t xml:space="preserve"> was used as a forward primer, and </w:t>
      </w:r>
      <w:r>
        <w:t xml:space="preserve">that </w:t>
      </w:r>
      <w:r w:rsidRPr="00691C28">
        <w:t xml:space="preserve">the final </w:t>
      </w:r>
      <w:r w:rsidR="007C050D">
        <w:t xml:space="preserve">reaction </w:t>
      </w:r>
      <w:r w:rsidRPr="00691C28">
        <w:t>volume was increased to 10 μL. The barcode sequence</w:t>
      </w:r>
      <w:r>
        <w:t>s</w:t>
      </w:r>
      <w:r w:rsidRPr="00691C28">
        <w:t xml:space="preserve"> w</w:t>
      </w:r>
      <w:r>
        <w:t>ere</w:t>
      </w:r>
      <w:r w:rsidRPr="00691C28">
        <w:t xml:space="preserve"> adopted from </w:t>
      </w:r>
      <w:r>
        <w:t xml:space="preserve">the </w:t>
      </w:r>
      <w:r w:rsidRPr="00691C28">
        <w:t xml:space="preserve">Roche Extended Set </w:t>
      </w:r>
      <w:r>
        <w:t>of multiplex identifiers (MID)</w:t>
      </w:r>
      <w:r w:rsidRPr="00691C28">
        <w:t xml:space="preserve"> (454 Sequencing Technical Bulletin No. 005-2009; Roche, Basel, Switzerland). </w:t>
      </w:r>
      <w:r w:rsidR="007C050D">
        <w:t>The thermal c</w:t>
      </w:r>
      <w:r w:rsidR="007C050D" w:rsidRPr="00691C28">
        <w:t xml:space="preserve">ycling </w:t>
      </w:r>
      <w:r w:rsidRPr="00691C28">
        <w:t xml:space="preserve">conditions were the same as for </w:t>
      </w:r>
      <w:r>
        <w:t xml:space="preserve">the </w:t>
      </w:r>
      <w:r w:rsidRPr="00691C28">
        <w:t xml:space="preserve">first PCR, except that </w:t>
      </w:r>
      <w:r>
        <w:t xml:space="preserve">the </w:t>
      </w:r>
      <w:r w:rsidRPr="00691C28">
        <w:t xml:space="preserve">annealing temperature was set to 60°C and </w:t>
      </w:r>
      <w:r>
        <w:t>mostly</w:t>
      </w:r>
      <w:r w:rsidRPr="00691C28">
        <w:t xml:space="preserve"> only 10 cycles were used (but </w:t>
      </w:r>
      <w:r>
        <w:t xml:space="preserve">20 or </w:t>
      </w:r>
      <w:r w:rsidRPr="00691C28">
        <w:t xml:space="preserve">25 cycles were used for </w:t>
      </w:r>
      <w:r>
        <w:t>three</w:t>
      </w:r>
      <w:r w:rsidRPr="00691C28">
        <w:t xml:space="preserve"> poorly amplifying </w:t>
      </w:r>
      <w:r>
        <w:t>root</w:t>
      </w:r>
      <w:r w:rsidRPr="00691C28">
        <w:t xml:space="preserve"> samples).</w:t>
      </w:r>
      <w:r w:rsidRPr="007D3D64">
        <w:t xml:space="preserve"> Each sample was amplified in three independent replicates with </w:t>
      </w:r>
      <w:r w:rsidRPr="00A62659">
        <w:t xml:space="preserve">a final </w:t>
      </w:r>
      <w:r w:rsidR="00A62659">
        <w:t xml:space="preserve">reaction </w:t>
      </w:r>
      <w:r w:rsidRPr="00A62659">
        <w:t xml:space="preserve">volume of </w:t>
      </w:r>
      <w:r w:rsidRPr="007D3D64">
        <w:t xml:space="preserve">30 </w:t>
      </w:r>
      <w:r w:rsidRPr="00691C28">
        <w:t>μL</w:t>
      </w:r>
      <w:r w:rsidRPr="007D3D64">
        <w:t>.</w:t>
      </w:r>
      <w:r w:rsidRPr="0055627D">
        <w:t xml:space="preserve"> </w:t>
      </w:r>
      <w:r>
        <w:t>The r</w:t>
      </w:r>
      <w:r w:rsidRPr="0055627D">
        <w:t xml:space="preserve">esulting products of </w:t>
      </w:r>
      <w:r>
        <w:t xml:space="preserve">the </w:t>
      </w:r>
      <w:r w:rsidRPr="0055627D">
        <w:t xml:space="preserve">second PCR were pooled and purified using NucleoSpin Gel and PCR Clean-up kit (Macherey Nagel, Düren, Germany). </w:t>
      </w:r>
      <w:r>
        <w:t>The i</w:t>
      </w:r>
      <w:r w:rsidRPr="0055627D">
        <w:t xml:space="preserve">ndividual </w:t>
      </w:r>
      <w:r>
        <w:t>MID-</w:t>
      </w:r>
      <w:r w:rsidRPr="0055627D">
        <w:t>barcode</w:t>
      </w:r>
      <w:r>
        <w:t>d</w:t>
      </w:r>
      <w:r w:rsidRPr="0055627D">
        <w:t xml:space="preserve"> samples were pooled and further purified using Agencourt AMPure XP beads (Beckman Coulter Brea, California, USA).</w:t>
      </w:r>
      <w:r w:rsidRPr="00372D80">
        <w:t xml:space="preserve"> </w:t>
      </w:r>
      <w:r>
        <w:t>The r</w:t>
      </w:r>
      <w:r w:rsidRPr="00372D80">
        <w:t xml:space="preserve">esulting </w:t>
      </w:r>
      <w:r>
        <w:t xml:space="preserve">PCR amplicon </w:t>
      </w:r>
      <w:r w:rsidRPr="00372D80">
        <w:t>pool</w:t>
      </w:r>
      <w:r>
        <w:t xml:space="preserve"> was</w:t>
      </w:r>
      <w:r w:rsidRPr="00372D80">
        <w:t xml:space="preserve"> subjected to Illumina paired-end 2 × 300 bp </w:t>
      </w:r>
      <w:r>
        <w:t xml:space="preserve">sequencing </w:t>
      </w:r>
      <w:r w:rsidRPr="00372D80">
        <w:t xml:space="preserve">performed at </w:t>
      </w:r>
      <w:r>
        <w:t xml:space="preserve">the </w:t>
      </w:r>
      <w:r w:rsidRPr="00372D80">
        <w:t>Institute of Applied Biotechnologies (Prague, Czech Republic).</w:t>
      </w:r>
    </w:p>
    <w:p w:rsidR="00AD24BA" w:rsidRDefault="000D123F">
      <w:pPr>
        <w:keepNext/>
        <w:ind w:firstLine="0"/>
      </w:pPr>
      <w:r>
        <w:rPr>
          <w:b/>
          <w:bCs/>
        </w:rPr>
        <w:lastRenderedPageBreak/>
        <w:t>M</w:t>
      </w:r>
      <w:r w:rsidRPr="00B02BB0">
        <w:rPr>
          <w:b/>
          <w:bCs/>
        </w:rPr>
        <w:t>-</w:t>
      </w:r>
      <w:r>
        <w:rPr>
          <w:b/>
          <w:bCs/>
        </w:rPr>
        <w:t xml:space="preserve">FRE </w:t>
      </w:r>
      <w:r w:rsidR="007C050D">
        <w:rPr>
          <w:b/>
          <w:bCs/>
        </w:rPr>
        <w:t xml:space="preserve">community amplification and sequencing </w:t>
      </w:r>
      <w:r>
        <w:rPr>
          <w:b/>
          <w:bCs/>
        </w:rPr>
        <w:t>and calculation of the G-AMF / M-FRE ratio</w:t>
      </w:r>
      <w:r w:rsidRPr="00691C28">
        <w:t xml:space="preserve"> </w:t>
      </w:r>
    </w:p>
    <w:p w:rsidR="000D123F" w:rsidRDefault="000D123F" w:rsidP="000D123F">
      <w:pPr>
        <w:ind w:firstLine="0"/>
      </w:pPr>
      <w:r w:rsidRPr="00691C28">
        <w:t xml:space="preserve">A </w:t>
      </w:r>
      <w:r>
        <w:t>280-</w:t>
      </w:r>
      <w:r w:rsidRPr="00691C28">
        <w:t xml:space="preserve">bp fragment of SSU rDNA was amplified </w:t>
      </w:r>
      <w:r>
        <w:t xml:space="preserve">using a single-step </w:t>
      </w:r>
      <w:r w:rsidRPr="00691C28">
        <w:t xml:space="preserve">PCR </w:t>
      </w:r>
      <w:r>
        <w:t>with the primers pair AMV4.5NF and AMDGR (Saito et al. 2005)</w:t>
      </w:r>
      <w:r w:rsidRPr="00691C28">
        <w:t xml:space="preserve">. </w:t>
      </w:r>
      <w:r>
        <w:t>The</w:t>
      </w:r>
      <w:r w:rsidRPr="00691C28">
        <w:t xml:space="preserve"> PCR was performed in a reaction mixture containing </w:t>
      </w:r>
      <w:r>
        <w:t xml:space="preserve">1 </w:t>
      </w:r>
      <w:r w:rsidRPr="00691C28">
        <w:t>μL of template DNA, 0.2 mM of each dNTP, 0.</w:t>
      </w:r>
      <w:r>
        <w:t>3</w:t>
      </w:r>
      <w:r w:rsidRPr="00691C28">
        <w:t xml:space="preserve"> μM of each primer (Integrated DNA Technologies, Coralville, Iowa, USA), 0.</w:t>
      </w:r>
      <w:r>
        <w:t>5</w:t>
      </w:r>
      <w:r w:rsidRPr="00691C28">
        <w:t xml:space="preserve"> U </w:t>
      </w:r>
      <w:r>
        <w:t>Taq</w:t>
      </w:r>
      <w:r w:rsidRPr="00691C28">
        <w:t xml:space="preserve"> Polymerase (</w:t>
      </w:r>
      <w:r>
        <w:t xml:space="preserve">Top-Bio, Prague, Czech Republic) in the manufacturer´s reaction </w:t>
      </w:r>
      <w:r w:rsidRPr="00691C28">
        <w:t xml:space="preserve">buffer, and sterile water to make up a final volume of </w:t>
      </w:r>
      <w:r>
        <w:t>10</w:t>
      </w:r>
      <w:r w:rsidRPr="00691C28">
        <w:t xml:space="preserve"> μL. </w:t>
      </w:r>
      <w:r w:rsidR="007C050D">
        <w:t>The thermal cycling program consisted of</w:t>
      </w:r>
      <w:r w:rsidRPr="00691C28">
        <w:t xml:space="preserve"> an initial denaturation of </w:t>
      </w:r>
      <w:r>
        <w:t>3 min</w:t>
      </w:r>
      <w:r w:rsidRPr="00691C28">
        <w:t xml:space="preserve"> at 9</w:t>
      </w:r>
      <w:r>
        <w:t>5</w:t>
      </w:r>
      <w:r w:rsidRPr="00691C28">
        <w:t xml:space="preserve">°C; followed by </w:t>
      </w:r>
      <w:r>
        <w:t>40</w:t>
      </w:r>
      <w:r w:rsidRPr="00691C28">
        <w:t xml:space="preserve"> cycles of </w:t>
      </w:r>
      <w:r>
        <w:t>30</w:t>
      </w:r>
      <w:r w:rsidRPr="00691C28">
        <w:t xml:space="preserve"> s at 9</w:t>
      </w:r>
      <w:r>
        <w:t>5</w:t>
      </w:r>
      <w:r w:rsidRPr="00691C28">
        <w:t xml:space="preserve">°C, 30 s at </w:t>
      </w:r>
      <w:r>
        <w:t>55</w:t>
      </w:r>
      <w:r w:rsidRPr="00691C28">
        <w:t xml:space="preserve">°C, and </w:t>
      </w:r>
      <w:r>
        <w:t>30</w:t>
      </w:r>
      <w:r w:rsidRPr="00691C28">
        <w:t xml:space="preserve"> s at 72°C; and a final extension of </w:t>
      </w:r>
      <w:r>
        <w:t>10</w:t>
      </w:r>
      <w:r w:rsidRPr="00691C28">
        <w:t xml:space="preserve"> min at 72°C. </w:t>
      </w:r>
      <w:r>
        <w:t xml:space="preserve">Both forward and reverse rimers were fused with a sample-specific barcode sequence to allow identification of individual samples. </w:t>
      </w:r>
      <w:r w:rsidRPr="004375F4">
        <w:t xml:space="preserve">A set of </w:t>
      </w:r>
      <w:r>
        <w:t>12</w:t>
      </w:r>
      <w:r w:rsidRPr="004375F4">
        <w:t xml:space="preserve"> forward and </w:t>
      </w:r>
      <w:r>
        <w:t>16</w:t>
      </w:r>
      <w:r w:rsidRPr="004375F4">
        <w:t xml:space="preserve"> reverse </w:t>
      </w:r>
      <w:r>
        <w:t>barcoded</w:t>
      </w:r>
      <w:r w:rsidRPr="004375F4">
        <w:t xml:space="preserve"> primers providing up to </w:t>
      </w:r>
      <w:r>
        <w:t>192</w:t>
      </w:r>
      <w:r w:rsidRPr="004375F4">
        <w:t xml:space="preserve"> possible unique dual combinations was used</w:t>
      </w:r>
      <w:r>
        <w:t xml:space="preserve">. </w:t>
      </w:r>
      <w:r w:rsidRPr="00691C28">
        <w:t>The barcode sequence</w:t>
      </w:r>
      <w:r>
        <w:t>s</w:t>
      </w:r>
      <w:r w:rsidRPr="00691C28">
        <w:t xml:space="preserve"> w</w:t>
      </w:r>
      <w:r>
        <w:t>ere</w:t>
      </w:r>
      <w:r w:rsidRPr="00691C28">
        <w:t xml:space="preserve"> adopted from Roche</w:t>
      </w:r>
      <w:r>
        <w:t>’s</w:t>
      </w:r>
      <w:r w:rsidRPr="00691C28">
        <w:t xml:space="preserve"> Extended Set </w:t>
      </w:r>
      <w:r>
        <w:t xml:space="preserve">of </w:t>
      </w:r>
      <w:r w:rsidRPr="00691C28">
        <w:t>MIDs (454 Sequencing Technical Bulletin No. 005-2009; Roche, Basel, Switzerland).</w:t>
      </w:r>
      <w:r w:rsidRPr="007D3D64">
        <w:t xml:space="preserve"> Each sample was amplified in three independent </w:t>
      </w:r>
      <w:r>
        <w:t xml:space="preserve">technical PCR </w:t>
      </w:r>
      <w:r w:rsidRPr="007D3D64">
        <w:t xml:space="preserve">replicates with a final </w:t>
      </w:r>
      <w:r>
        <w:t xml:space="preserve">reaction </w:t>
      </w:r>
      <w:r w:rsidRPr="007D3D64">
        <w:t xml:space="preserve">volume of 30 </w:t>
      </w:r>
      <w:r w:rsidRPr="00691C28">
        <w:t>μL</w:t>
      </w:r>
      <w:r>
        <w:t>.</w:t>
      </w:r>
      <w:r w:rsidRPr="0055627D">
        <w:t xml:space="preserve"> </w:t>
      </w:r>
      <w:r>
        <w:t>The r</w:t>
      </w:r>
      <w:r w:rsidRPr="0055627D">
        <w:t xml:space="preserve">esulting </w:t>
      </w:r>
      <w:r>
        <w:t xml:space="preserve">PCR </w:t>
      </w:r>
      <w:r w:rsidRPr="0055627D">
        <w:t>products</w:t>
      </w:r>
      <w:r>
        <w:t xml:space="preserve"> we</w:t>
      </w:r>
      <w:r w:rsidRPr="0055627D">
        <w:t xml:space="preserve">re pooled and purified using </w:t>
      </w:r>
      <w:r>
        <w:t xml:space="preserve">the </w:t>
      </w:r>
      <w:r w:rsidRPr="0055627D">
        <w:t xml:space="preserve">NucleoSpin Gel and PCR Clean-up kit (Macherey Nagel, Düren, Germany). Individual barcode-tagged samples were pooled </w:t>
      </w:r>
      <w:r>
        <w:t xml:space="preserve">in equimolar concentrations </w:t>
      </w:r>
      <w:r w:rsidRPr="0055627D">
        <w:t xml:space="preserve">and </w:t>
      </w:r>
      <w:r>
        <w:t xml:space="preserve">the pool was </w:t>
      </w:r>
      <w:r w:rsidRPr="0055627D">
        <w:t>further purified using Agencourt AMPure XP beads (Beckman Coulter Brea, California, USA).</w:t>
      </w:r>
      <w:r w:rsidRPr="00372D80">
        <w:t xml:space="preserve"> </w:t>
      </w:r>
      <w:r>
        <w:t>The</w:t>
      </w:r>
      <w:r w:rsidRPr="00372D80">
        <w:t xml:space="preserve"> paired-end 2 × 250 bp </w:t>
      </w:r>
      <w:r>
        <w:t xml:space="preserve">Illumina sequencing was </w:t>
      </w:r>
      <w:r w:rsidRPr="00372D80">
        <w:t xml:space="preserve">performed at </w:t>
      </w:r>
      <w:r>
        <w:t xml:space="preserve">the </w:t>
      </w:r>
      <w:r w:rsidRPr="00372D80">
        <w:t>SEQme company (Dobříš, Czech Republic).</w:t>
      </w:r>
    </w:p>
    <w:p w:rsidR="002C2DC7" w:rsidRDefault="000D123F" w:rsidP="000D123F">
      <w:pPr>
        <w:pStyle w:val="Heading1"/>
      </w:pPr>
      <w:r>
        <w:br w:type="page"/>
      </w:r>
      <w:r w:rsidR="00833BBC">
        <w:lastRenderedPageBreak/>
        <w:t xml:space="preserve">EA3 </w:t>
      </w:r>
      <w:r w:rsidR="002C2DC7">
        <w:t xml:space="preserve">– </w:t>
      </w:r>
      <w:r w:rsidR="00450562">
        <w:t>Overview</w:t>
      </w:r>
      <w:r w:rsidR="00FD1C7F">
        <w:t xml:space="preserve"> of G-AMF VTX and M-FRE OTU</w:t>
      </w:r>
    </w:p>
    <w:p w:rsidR="00BE3D8F" w:rsidRPr="000D123F" w:rsidRDefault="00DD3395">
      <w:pPr>
        <w:pStyle w:val="NormalNoTab"/>
        <w:rPr>
          <w:szCs w:val="24"/>
        </w:rPr>
      </w:pPr>
      <w:r w:rsidRPr="000D123F">
        <w:rPr>
          <w:szCs w:val="24"/>
        </w:rPr>
        <w:t xml:space="preserve">The </w:t>
      </w:r>
      <w:r w:rsidR="007C050D" w:rsidRPr="000D123F">
        <w:rPr>
          <w:szCs w:val="24"/>
        </w:rPr>
        <w:t>quality</w:t>
      </w:r>
      <w:r w:rsidR="007C050D">
        <w:rPr>
          <w:szCs w:val="24"/>
        </w:rPr>
        <w:t>-</w:t>
      </w:r>
      <w:r w:rsidRPr="000D123F">
        <w:rPr>
          <w:szCs w:val="24"/>
        </w:rPr>
        <w:t xml:space="preserve">filtered 18S rDNA </w:t>
      </w:r>
      <w:r w:rsidR="007C050D" w:rsidRPr="000D123F">
        <w:rPr>
          <w:szCs w:val="24"/>
        </w:rPr>
        <w:t>sequence</w:t>
      </w:r>
      <w:r w:rsidR="007C050D">
        <w:rPr>
          <w:szCs w:val="24"/>
        </w:rPr>
        <w:t xml:space="preserve"> dataset</w:t>
      </w:r>
      <w:r w:rsidR="007C050D" w:rsidRPr="000D123F">
        <w:rPr>
          <w:szCs w:val="24"/>
        </w:rPr>
        <w:t xml:space="preserve"> </w:t>
      </w:r>
      <w:r w:rsidRPr="000D123F">
        <w:rPr>
          <w:szCs w:val="24"/>
        </w:rPr>
        <w:t>a</w:t>
      </w:r>
      <w:r w:rsidR="00AD24BA">
        <w:rPr>
          <w:szCs w:val="24"/>
        </w:rPr>
        <w:t>m</w:t>
      </w:r>
      <w:r w:rsidRPr="000D123F">
        <w:rPr>
          <w:szCs w:val="24"/>
        </w:rPr>
        <w:t>plified</w:t>
      </w:r>
      <w:r w:rsidR="00925B8D" w:rsidRPr="000D123F">
        <w:rPr>
          <w:szCs w:val="24"/>
        </w:rPr>
        <w:t xml:space="preserve"> with</w:t>
      </w:r>
      <w:r w:rsidR="00D67F2C" w:rsidRPr="000D123F">
        <w:rPr>
          <w:szCs w:val="24"/>
        </w:rPr>
        <w:t xml:space="preserve"> </w:t>
      </w:r>
      <w:r w:rsidR="007C050D">
        <w:rPr>
          <w:szCs w:val="24"/>
        </w:rPr>
        <w:t xml:space="preserve">the </w:t>
      </w:r>
      <w:r w:rsidR="00D67F2C" w:rsidRPr="000D123F">
        <w:rPr>
          <w:szCs w:val="24"/>
        </w:rPr>
        <w:t xml:space="preserve">NS31 </w:t>
      </w:r>
      <w:r w:rsidR="007C050D">
        <w:rPr>
          <w:szCs w:val="24"/>
        </w:rPr>
        <w:t>and</w:t>
      </w:r>
      <w:r w:rsidR="007C050D" w:rsidRPr="000D123F">
        <w:rPr>
          <w:szCs w:val="24"/>
        </w:rPr>
        <w:t xml:space="preserve"> </w:t>
      </w:r>
      <w:r w:rsidR="00D67F2C" w:rsidRPr="000D123F">
        <w:rPr>
          <w:szCs w:val="24"/>
        </w:rPr>
        <w:t>AML2 primers</w:t>
      </w:r>
      <w:r w:rsidR="00925B8D" w:rsidRPr="000D123F">
        <w:rPr>
          <w:szCs w:val="24"/>
        </w:rPr>
        <w:t xml:space="preserve"> </w:t>
      </w:r>
      <w:r w:rsidRPr="000D123F">
        <w:rPr>
          <w:szCs w:val="24"/>
        </w:rPr>
        <w:t xml:space="preserve">yielded </w:t>
      </w:r>
      <w:r w:rsidR="002C2DC7" w:rsidRPr="000D123F">
        <w:rPr>
          <w:szCs w:val="24"/>
        </w:rPr>
        <w:t>103 G-AMF virtual taxa</w:t>
      </w:r>
      <w:r w:rsidR="00240782" w:rsidRPr="000D123F">
        <w:rPr>
          <w:szCs w:val="24"/>
        </w:rPr>
        <w:t xml:space="preserve"> (</w:t>
      </w:r>
      <w:r w:rsidR="007C050D">
        <w:rPr>
          <w:szCs w:val="24"/>
        </w:rPr>
        <w:t xml:space="preserve">VTX, </w:t>
      </w:r>
      <w:r w:rsidR="00240782" w:rsidRPr="000D123F">
        <w:rPr>
          <w:szCs w:val="24"/>
        </w:rPr>
        <w:t>Table EA</w:t>
      </w:r>
      <w:r w:rsidR="00833BBC" w:rsidRPr="000D123F">
        <w:rPr>
          <w:szCs w:val="24"/>
        </w:rPr>
        <w:t>1</w:t>
      </w:r>
      <w:r w:rsidR="00240782" w:rsidRPr="000D123F">
        <w:rPr>
          <w:szCs w:val="24"/>
        </w:rPr>
        <w:t>)</w:t>
      </w:r>
      <w:r w:rsidR="002C2DC7" w:rsidRPr="000D123F">
        <w:rPr>
          <w:szCs w:val="24"/>
        </w:rPr>
        <w:t>,</w:t>
      </w:r>
      <w:r w:rsidR="00EC7B60" w:rsidRPr="000D123F">
        <w:rPr>
          <w:szCs w:val="24"/>
        </w:rPr>
        <w:t xml:space="preserve"> represented by 233,293 reads. Richest </w:t>
      </w:r>
      <w:r w:rsidR="007C050D">
        <w:rPr>
          <w:szCs w:val="24"/>
        </w:rPr>
        <w:t>i</w:t>
      </w:r>
      <w:r w:rsidR="007C050D" w:rsidRPr="000D123F">
        <w:rPr>
          <w:szCs w:val="24"/>
        </w:rPr>
        <w:t xml:space="preserve">n </w:t>
      </w:r>
      <w:r w:rsidR="00EC7B60" w:rsidRPr="000D123F">
        <w:rPr>
          <w:szCs w:val="24"/>
        </w:rPr>
        <w:t xml:space="preserve">VTX was family Glomeraceae (69 VTX, representing 81.3% of reads), followed by </w:t>
      </w:r>
      <w:r w:rsidRPr="000D123F">
        <w:rPr>
          <w:szCs w:val="24"/>
        </w:rPr>
        <w:t xml:space="preserve">the </w:t>
      </w:r>
      <w:r w:rsidR="007C050D">
        <w:rPr>
          <w:szCs w:val="24"/>
        </w:rPr>
        <w:t xml:space="preserve">families </w:t>
      </w:r>
      <w:r w:rsidR="00EC7B60" w:rsidRPr="000D123F">
        <w:rPr>
          <w:szCs w:val="24"/>
        </w:rPr>
        <w:t>Claroideoglomeraceae (9</w:t>
      </w:r>
      <w:r w:rsidR="000D7A4A" w:rsidRPr="000D123F">
        <w:rPr>
          <w:szCs w:val="24"/>
        </w:rPr>
        <w:t> </w:t>
      </w:r>
      <w:r w:rsidR="00EC7B60" w:rsidRPr="000D123F">
        <w:rPr>
          <w:szCs w:val="24"/>
        </w:rPr>
        <w:t>VTX, 10.5% of reads), Acaulosporaceae (9 VTX, 2.0% of reads), Diversisporaceae (5 VTX, 0.1% of reads), Paraglomeracea</w:t>
      </w:r>
      <w:r w:rsidR="008E398C" w:rsidRPr="000D123F">
        <w:rPr>
          <w:szCs w:val="24"/>
        </w:rPr>
        <w:t>e</w:t>
      </w:r>
      <w:r w:rsidR="00EC7B60" w:rsidRPr="000D123F">
        <w:rPr>
          <w:i/>
          <w:szCs w:val="24"/>
        </w:rPr>
        <w:t xml:space="preserve"> </w:t>
      </w:r>
      <w:r w:rsidR="00EC7B60" w:rsidRPr="000D123F">
        <w:rPr>
          <w:szCs w:val="24"/>
        </w:rPr>
        <w:t>(4 VTX, 3.4% of reads), Archaeosporaceae (4 VTX, 2.6% of reads), Gigasporaceae (2 VTX, &lt;0.1% of reads), and Ambisporaceae (1 VTX, &lt;0.01% of reads).</w:t>
      </w:r>
      <w:r w:rsidR="00F3447E" w:rsidRPr="000D123F">
        <w:rPr>
          <w:szCs w:val="24"/>
        </w:rPr>
        <w:t xml:space="preserve"> The most frequent G-AMF morphospecies was </w:t>
      </w:r>
      <w:r w:rsidR="00F3447E" w:rsidRPr="000D123F">
        <w:rPr>
          <w:i/>
          <w:szCs w:val="24"/>
        </w:rPr>
        <w:t>Rhizophagus irregularis</w:t>
      </w:r>
      <w:r w:rsidR="00F3447E" w:rsidRPr="000D123F">
        <w:rPr>
          <w:szCs w:val="24"/>
        </w:rPr>
        <w:t xml:space="preserve"> (represented by three VTX t113, t114, and t115) with substantially higher </w:t>
      </w:r>
      <w:r w:rsidRPr="000D123F">
        <w:rPr>
          <w:szCs w:val="24"/>
        </w:rPr>
        <w:t xml:space="preserve">frequencies </w:t>
      </w:r>
      <w:r w:rsidR="00F3447E" w:rsidRPr="000D123F">
        <w:rPr>
          <w:szCs w:val="24"/>
        </w:rPr>
        <w:t xml:space="preserve">in </w:t>
      </w:r>
      <w:r w:rsidR="004B4911">
        <w:rPr>
          <w:szCs w:val="24"/>
        </w:rPr>
        <w:t xml:space="preserve">samples from the </w:t>
      </w:r>
      <w:r w:rsidR="00F3447E" w:rsidRPr="000D123F">
        <w:rPr>
          <w:szCs w:val="24"/>
        </w:rPr>
        <w:t>ingrowth patches</w:t>
      </w:r>
      <w:r w:rsidR="007C050D">
        <w:rPr>
          <w:szCs w:val="24"/>
        </w:rPr>
        <w:t xml:space="preserve"> with root access</w:t>
      </w:r>
      <w:r w:rsidR="00F3447E" w:rsidRPr="000D123F">
        <w:rPr>
          <w:szCs w:val="24"/>
        </w:rPr>
        <w:t xml:space="preserve"> (Fig. </w:t>
      </w:r>
      <w:r w:rsidR="00833BBC" w:rsidRPr="000D123F">
        <w:rPr>
          <w:szCs w:val="24"/>
        </w:rPr>
        <w:t>EA2</w:t>
      </w:r>
      <w:r w:rsidR="00F3447E" w:rsidRPr="000D123F">
        <w:rPr>
          <w:szCs w:val="24"/>
        </w:rPr>
        <w:t>).</w:t>
      </w:r>
    </w:p>
    <w:p w:rsidR="00F3447E" w:rsidRDefault="007A63E8" w:rsidP="003D23FF">
      <w:pPr>
        <w:pStyle w:val="NormalNoTab"/>
        <w:jc w:val="center"/>
      </w:pPr>
      <w:r>
        <w:rPr>
          <w:noProof/>
        </w:rPr>
        <w:drawing>
          <wp:inline distT="0" distB="0" distL="0" distR="0">
            <wp:extent cx="5943600" cy="3267075"/>
            <wp:effectExtent l="19050" t="0" r="0" b="0"/>
            <wp:docPr id="14" name="Picture 13" descr="Fig-EA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EA02.png"/>
                    <pic:cNvPicPr/>
                  </pic:nvPicPr>
                  <pic:blipFill>
                    <a:blip r:embed="rId8" cstate="print"/>
                    <a:stretch>
                      <a:fillRect/>
                    </a:stretch>
                  </pic:blipFill>
                  <pic:spPr>
                    <a:xfrm>
                      <a:off x="0" y="0"/>
                      <a:ext cx="5943600" cy="3267075"/>
                    </a:xfrm>
                    <a:prstGeom prst="rect">
                      <a:avLst/>
                    </a:prstGeom>
                  </pic:spPr>
                </pic:pic>
              </a:graphicData>
            </a:graphic>
          </wp:inline>
        </w:drawing>
      </w:r>
    </w:p>
    <w:p w:rsidR="00F3447E" w:rsidRPr="00964241" w:rsidRDefault="00F3447E" w:rsidP="00DE238B">
      <w:pPr>
        <w:pStyle w:val="FigureCaption"/>
      </w:pPr>
      <w:r>
        <w:t xml:space="preserve">Fig. </w:t>
      </w:r>
      <w:r w:rsidR="00833BBC">
        <w:t xml:space="preserve">EA2 </w:t>
      </w:r>
      <w:r w:rsidR="008F38A2">
        <w:t>–</w:t>
      </w:r>
      <w:r>
        <w:t xml:space="preserve"> </w:t>
      </w:r>
      <w:r w:rsidR="00A70EF7">
        <w:t>P</w:t>
      </w:r>
      <w:r w:rsidR="008F38A2">
        <w:t xml:space="preserve">roportion of </w:t>
      </w:r>
      <w:r w:rsidR="008F38A2">
        <w:rPr>
          <w:i/>
        </w:rPr>
        <w:t>Rhizophagus irregularis</w:t>
      </w:r>
      <w:r w:rsidR="008F38A2">
        <w:t xml:space="preserve"> </w:t>
      </w:r>
      <w:r w:rsidR="00A70EF7">
        <w:t>sequences</w:t>
      </w:r>
      <w:r w:rsidR="008F38A2">
        <w:t xml:space="preserve"> </w:t>
      </w:r>
      <w:r w:rsidR="00A70EF7">
        <w:t xml:space="preserve">in the </w:t>
      </w:r>
      <w:r w:rsidR="00E560EC" w:rsidRPr="00E560EC">
        <w:rPr>
          <w:i/>
        </w:rPr>
        <w:t>original</w:t>
      </w:r>
      <w:r w:rsidR="00F8282E">
        <w:t xml:space="preserve"> </w:t>
      </w:r>
      <w:r w:rsidR="008F38A2">
        <w:t xml:space="preserve">rhizosphere </w:t>
      </w:r>
      <w:r w:rsidR="008F38A2">
        <w:rPr>
          <w:i/>
        </w:rPr>
        <w:t>soil</w:t>
      </w:r>
      <w:r w:rsidR="008F38A2">
        <w:t xml:space="preserve">, </w:t>
      </w:r>
      <w:r w:rsidR="00A70EF7">
        <w:rPr>
          <w:i/>
        </w:rPr>
        <w:t>patch</w:t>
      </w:r>
      <w:r w:rsidR="00A70EF7">
        <w:t xml:space="preserve"> </w:t>
      </w:r>
      <w:r w:rsidR="00E560EC" w:rsidRPr="00E560EC">
        <w:rPr>
          <w:i/>
        </w:rPr>
        <w:t>substrate</w:t>
      </w:r>
      <w:r w:rsidR="008F38A2">
        <w:t xml:space="preserve"> </w:t>
      </w:r>
      <w:r w:rsidR="00A70EF7">
        <w:t xml:space="preserve">(across all </w:t>
      </w:r>
      <w:r w:rsidR="008F38A2">
        <w:t>patch</w:t>
      </w:r>
      <w:r w:rsidR="00A70EF7">
        <w:t xml:space="preserve"> typ</w:t>
      </w:r>
      <w:r w:rsidR="008F38A2">
        <w:t>es</w:t>
      </w:r>
      <w:r w:rsidR="00A70EF7">
        <w:t>)</w:t>
      </w:r>
      <w:r w:rsidR="008F38A2">
        <w:t xml:space="preserve">, </w:t>
      </w:r>
      <w:r w:rsidR="00E560EC" w:rsidRPr="00E560EC">
        <w:rPr>
          <w:i/>
        </w:rPr>
        <w:t>original</w:t>
      </w:r>
      <w:r w:rsidR="00F8282E">
        <w:t xml:space="preserve"> </w:t>
      </w:r>
      <w:r w:rsidR="008F38A2">
        <w:rPr>
          <w:i/>
        </w:rPr>
        <w:t>roots</w:t>
      </w:r>
      <w:r w:rsidR="008F38A2">
        <w:t xml:space="preserve"> </w:t>
      </w:r>
      <w:r w:rsidR="004B4911">
        <w:t>separated from</w:t>
      </w:r>
      <w:r w:rsidR="00A70EF7">
        <w:t xml:space="preserve"> the original soil </w:t>
      </w:r>
      <w:r w:rsidR="008F38A2">
        <w:t xml:space="preserve">at the </w:t>
      </w:r>
      <w:r w:rsidR="00F8282E">
        <w:t xml:space="preserve">patch </w:t>
      </w:r>
      <w:r w:rsidR="00A70EF7">
        <w:t>installation</w:t>
      </w:r>
      <w:r w:rsidR="00F8282E">
        <w:t xml:space="preserve"> time</w:t>
      </w:r>
      <w:r w:rsidR="008F38A2">
        <w:t xml:space="preserve">, and </w:t>
      </w:r>
      <w:r w:rsidR="00E560EC" w:rsidRPr="00E560EC">
        <w:rPr>
          <w:i/>
        </w:rPr>
        <w:t>roots</w:t>
      </w:r>
      <w:r w:rsidR="008F38A2">
        <w:t xml:space="preserve"> </w:t>
      </w:r>
      <w:r w:rsidR="00E560EC" w:rsidRPr="00E560EC">
        <w:rPr>
          <w:i/>
        </w:rPr>
        <w:t>ingrown</w:t>
      </w:r>
      <w:r w:rsidR="00F8282E">
        <w:t xml:space="preserve"> </w:t>
      </w:r>
      <w:r w:rsidR="008F38A2">
        <w:t xml:space="preserve">into patches </w:t>
      </w:r>
      <w:r w:rsidR="00F8282E">
        <w:t>after 6 or 12 weeks</w:t>
      </w:r>
      <w:r w:rsidR="00A70EF7">
        <w:t xml:space="preserve"> of exposure</w:t>
      </w:r>
      <w:r w:rsidR="007C050D">
        <w:t xml:space="preserve"> in the grassland</w:t>
      </w:r>
      <w:r w:rsidR="008F38A2">
        <w:t xml:space="preserve">. </w:t>
      </w:r>
      <w:r w:rsidR="00A70EF7">
        <w:t>The</w:t>
      </w:r>
      <w:r w:rsidR="008F38A2">
        <w:t xml:space="preserve"> thick horizontal lines </w:t>
      </w:r>
      <w:r w:rsidR="00A70EF7">
        <w:t xml:space="preserve">indicate </w:t>
      </w:r>
      <w:r w:rsidR="008F38A2">
        <w:t>median</w:t>
      </w:r>
      <w:r w:rsidR="00A70EF7">
        <w:t>s</w:t>
      </w:r>
      <w:r w:rsidR="008F38A2">
        <w:t xml:space="preserve">, </w:t>
      </w:r>
      <w:r w:rsidR="00A70EF7">
        <w:t xml:space="preserve">the </w:t>
      </w:r>
      <w:r w:rsidR="008F38A2">
        <w:t xml:space="preserve">boxes span from </w:t>
      </w:r>
      <w:r w:rsidR="00A70EF7">
        <w:t xml:space="preserve">the </w:t>
      </w:r>
      <w:r w:rsidR="008F38A2">
        <w:t xml:space="preserve">lower to </w:t>
      </w:r>
      <w:r w:rsidR="00A70EF7">
        <w:t xml:space="preserve">the </w:t>
      </w:r>
      <w:r w:rsidR="008F38A2">
        <w:t xml:space="preserve">upper quartile, </w:t>
      </w:r>
      <w:r w:rsidR="00A70EF7">
        <w:t xml:space="preserve">whiskers reach to extreme data points </w:t>
      </w:r>
      <w:r w:rsidR="004B4911">
        <w:t xml:space="preserve">within median </w:t>
      </w:r>
      <w:r w:rsidR="00A70EF7">
        <w:rPr>
          <w:rFonts w:cs="Times New Roman"/>
        </w:rPr>
        <w:t>±</w:t>
      </w:r>
      <w:r w:rsidR="00A70EF7">
        <w:t xml:space="preserve"> 1.5</w:t>
      </w:r>
      <w:r w:rsidR="004B4911">
        <w:rPr>
          <w:rFonts w:cs="Times New Roman"/>
        </w:rPr>
        <w:t>×</w:t>
      </w:r>
      <w:r w:rsidR="00A70EF7">
        <w:t xml:space="preserve"> interquartile range, </w:t>
      </w:r>
      <w:r w:rsidR="008F38A2">
        <w:t>and empty circles represent outliers.</w:t>
      </w:r>
      <w:r w:rsidR="00964241">
        <w:t xml:space="preserve"> The proportion of </w:t>
      </w:r>
      <w:r w:rsidR="00964241">
        <w:rPr>
          <w:i/>
        </w:rPr>
        <w:t>R. irregularis</w:t>
      </w:r>
      <w:r w:rsidR="00964241">
        <w:t xml:space="preserve"> </w:t>
      </w:r>
      <w:r w:rsidR="007C050D">
        <w:t xml:space="preserve">reads </w:t>
      </w:r>
      <w:r w:rsidR="00964241">
        <w:t>differs among the four sample types at p &lt; 0.001 (based on a likelihood-ratio test) and also individual pair-wise differences are significant at p &lt; 0.001.</w:t>
      </w:r>
    </w:p>
    <w:p w:rsidR="00925B8D" w:rsidRPr="00877CA9" w:rsidRDefault="00A70EF7" w:rsidP="000D7A4A">
      <w:pPr>
        <w:spacing w:before="240" w:after="200"/>
      </w:pPr>
      <w:r>
        <w:lastRenderedPageBreak/>
        <w:t>The quality filtered 18S rDNA sequence</w:t>
      </w:r>
      <w:r w:rsidR="007C050D">
        <w:t xml:space="preserve"> dataset</w:t>
      </w:r>
      <w:r>
        <w:t xml:space="preserve"> amplified</w:t>
      </w:r>
      <w:r w:rsidR="00D67F2C">
        <w:t xml:space="preserve"> with </w:t>
      </w:r>
      <w:r>
        <w:t xml:space="preserve">the PCR </w:t>
      </w:r>
      <w:r w:rsidR="00D67F2C">
        <w:t xml:space="preserve">primers AMV4.5NF and AMDGR </w:t>
      </w:r>
      <w:r w:rsidR="007C050D">
        <w:t xml:space="preserve">yielded </w:t>
      </w:r>
      <w:r w:rsidR="00D67F2C">
        <w:t>14 OTU</w:t>
      </w:r>
      <w:r w:rsidR="00240782">
        <w:t xml:space="preserve"> </w:t>
      </w:r>
      <w:r>
        <w:t xml:space="preserve">of </w:t>
      </w:r>
      <w:r w:rsidR="007C050D">
        <w:t xml:space="preserve">the order </w:t>
      </w:r>
      <w:r>
        <w:t xml:space="preserve">Endogonales </w:t>
      </w:r>
      <w:r w:rsidR="00240782">
        <w:t>(Table EA</w:t>
      </w:r>
      <w:r w:rsidR="00833BBC">
        <w:t>2</w:t>
      </w:r>
      <w:r w:rsidR="00240782">
        <w:t>)</w:t>
      </w:r>
      <w:r w:rsidR="00D67F2C">
        <w:t xml:space="preserve">, represented by 195,187 reads. Eight </w:t>
      </w:r>
      <w:r>
        <w:t xml:space="preserve">of those </w:t>
      </w:r>
      <w:r w:rsidR="00D67F2C">
        <w:t xml:space="preserve">OTU </w:t>
      </w:r>
      <w:r w:rsidR="007C050D">
        <w:t xml:space="preserve">are </w:t>
      </w:r>
      <w:r w:rsidR="00C63685">
        <w:t xml:space="preserve">affiliated to </w:t>
      </w:r>
      <w:r w:rsidR="00D67F2C">
        <w:t xml:space="preserve">sequences </w:t>
      </w:r>
      <w:r w:rsidR="00C63685">
        <w:t>previously recognised as M-FRE</w:t>
      </w:r>
      <w:r w:rsidR="00877CA9">
        <w:t xml:space="preserve"> </w:t>
      </w:r>
      <w:r w:rsidR="00D67F2C">
        <w:t xml:space="preserve">plant symbionts (mostly </w:t>
      </w:r>
      <w:r w:rsidR="00070DD9">
        <w:t xml:space="preserve">by </w:t>
      </w:r>
      <w:r w:rsidR="00D67F2C">
        <w:t>Bidartondo et al. 2011, but also Orchard et al. 2017</w:t>
      </w:r>
      <w:r w:rsidR="00877CA9">
        <w:t xml:space="preserve">). The most abundant OTU (Otu004, representing 65.4% of reads) includes sequences identified as </w:t>
      </w:r>
      <w:r w:rsidR="00877CA9">
        <w:rPr>
          <w:i/>
        </w:rPr>
        <w:t>OTU0</w:t>
      </w:r>
      <w:r w:rsidR="00877CA9">
        <w:t xml:space="preserve"> in Orchard et al. 2017 (</w:t>
      </w:r>
      <w:r w:rsidR="00C63685">
        <w:t xml:space="preserve">where it was </w:t>
      </w:r>
      <w:r w:rsidR="00877CA9">
        <w:t xml:space="preserve">also found </w:t>
      </w:r>
      <w:r w:rsidR="00C63685">
        <w:t>as</w:t>
      </w:r>
      <w:r w:rsidR="00877CA9">
        <w:t xml:space="preserve"> the most </w:t>
      </w:r>
      <w:r w:rsidR="00C63685">
        <w:t xml:space="preserve">abundant </w:t>
      </w:r>
      <w:r w:rsidR="00877CA9">
        <w:t xml:space="preserve">OTU with 44.6% of </w:t>
      </w:r>
      <w:r w:rsidR="00761F67">
        <w:t>reads</w:t>
      </w:r>
      <w:r w:rsidR="00877CA9">
        <w:t xml:space="preserve">) and as 8388 </w:t>
      </w:r>
      <w:r w:rsidR="00C63685">
        <w:t xml:space="preserve">OTU </w:t>
      </w:r>
      <w:r w:rsidR="00877CA9">
        <w:t xml:space="preserve">in Bidartondo et al. (2011). </w:t>
      </w:r>
      <w:r w:rsidR="00C63685">
        <w:t xml:space="preserve">The second </w:t>
      </w:r>
      <w:r w:rsidR="00877CA9">
        <w:t>most abundant OTU (</w:t>
      </w:r>
      <w:r w:rsidR="004106A4">
        <w:t>Otu012, 26.1% of reads</w:t>
      </w:r>
      <w:r w:rsidR="00877CA9">
        <w:t>)</w:t>
      </w:r>
      <w:r w:rsidR="004106A4">
        <w:t xml:space="preserve"> </w:t>
      </w:r>
      <w:r w:rsidR="00070DD9">
        <w:t xml:space="preserve">has </w:t>
      </w:r>
      <w:r w:rsidR="004106A4">
        <w:t xml:space="preserve">no known </w:t>
      </w:r>
      <w:r w:rsidR="00070DD9">
        <w:t>M-</w:t>
      </w:r>
      <w:r w:rsidR="004106A4">
        <w:t>FRE sequence</w:t>
      </w:r>
      <w:r w:rsidR="00C63685">
        <w:t xml:space="preserve"> and thus seems to represent </w:t>
      </w:r>
      <w:r w:rsidR="00070DD9">
        <w:t>novel M-FRE OTU</w:t>
      </w:r>
      <w:r w:rsidR="004106A4">
        <w:t xml:space="preserve">. </w:t>
      </w:r>
      <w:r w:rsidR="00070DD9">
        <w:t xml:space="preserve">All remaining </w:t>
      </w:r>
      <w:r w:rsidR="004106A4">
        <w:t xml:space="preserve">OTU were represented by less than 3% of </w:t>
      </w:r>
      <w:r w:rsidR="00070DD9">
        <w:t>all reads</w:t>
      </w:r>
      <w:r w:rsidR="004106A4">
        <w:t>.</w:t>
      </w:r>
    </w:p>
    <w:p w:rsidR="00450562" w:rsidRDefault="00450562" w:rsidP="000D7A4A">
      <w:pPr>
        <w:spacing w:before="0" w:after="200"/>
      </w:pPr>
      <w:r>
        <w:t xml:space="preserve">G-AMF VTXs </w:t>
      </w:r>
      <w:r w:rsidR="004106A4">
        <w:t>were</w:t>
      </w:r>
      <w:r>
        <w:t xml:space="preserve"> mostly shared </w:t>
      </w:r>
      <w:r w:rsidR="00070DD9">
        <w:t xml:space="preserve">among </w:t>
      </w:r>
      <w:r>
        <w:t xml:space="preserve">all sample types, i.e. </w:t>
      </w:r>
      <w:r w:rsidR="00070DD9">
        <w:t xml:space="preserve">original </w:t>
      </w:r>
      <w:r>
        <w:t xml:space="preserve">roots </w:t>
      </w:r>
      <w:r w:rsidR="00C63685">
        <w:t>and</w:t>
      </w:r>
      <w:r>
        <w:t xml:space="preserve"> soil</w:t>
      </w:r>
      <w:r w:rsidR="00A35982">
        <w:t xml:space="preserve"> </w:t>
      </w:r>
      <w:r w:rsidR="00C63685">
        <w:t>taken at patch installation</w:t>
      </w:r>
      <w:r>
        <w:t xml:space="preserve">, </w:t>
      </w:r>
      <w:r w:rsidR="00C63685">
        <w:t xml:space="preserve">the </w:t>
      </w:r>
      <w:r w:rsidR="00070DD9">
        <w:t xml:space="preserve">differentially nutrient-enriched </w:t>
      </w:r>
      <w:r>
        <w:t xml:space="preserve">zeolite-based substrate </w:t>
      </w:r>
      <w:r w:rsidR="00070DD9">
        <w:t>in the</w:t>
      </w:r>
      <w:r w:rsidR="00C63685">
        <w:t xml:space="preserve"> ingrowth</w:t>
      </w:r>
      <w:r>
        <w:t xml:space="preserve"> patches, and </w:t>
      </w:r>
      <w:r w:rsidR="00761F67">
        <w:t xml:space="preserve">the </w:t>
      </w:r>
      <w:r>
        <w:t xml:space="preserve">roots </w:t>
      </w:r>
      <w:r w:rsidR="00070DD9">
        <w:t xml:space="preserve">that had </w:t>
      </w:r>
      <w:r w:rsidR="00C63685">
        <w:t xml:space="preserve">grown </w:t>
      </w:r>
      <w:r>
        <w:t xml:space="preserve">into </w:t>
      </w:r>
      <w:r w:rsidR="00C63685">
        <w:t>the root access</w:t>
      </w:r>
      <w:r w:rsidR="00070DD9">
        <w:t xml:space="preserve"> patches</w:t>
      </w:r>
      <w:r w:rsidR="003531E6">
        <w:t>.</w:t>
      </w:r>
      <w:r>
        <w:t xml:space="preserve"> </w:t>
      </w:r>
      <w:r w:rsidR="00070DD9">
        <w:t>Most of unique</w:t>
      </w:r>
      <w:r>
        <w:t xml:space="preserve"> VTXs </w:t>
      </w:r>
      <w:r w:rsidR="00070DD9">
        <w:t>for</w:t>
      </w:r>
      <w:r>
        <w:t xml:space="preserve"> </w:t>
      </w:r>
      <w:r w:rsidR="00A35982">
        <w:t xml:space="preserve">a </w:t>
      </w:r>
      <w:r>
        <w:t xml:space="preserve">particular sample type </w:t>
      </w:r>
      <w:r w:rsidR="00070DD9">
        <w:t xml:space="preserve">were </w:t>
      </w:r>
      <w:r>
        <w:t xml:space="preserve">observed in the </w:t>
      </w:r>
      <w:r w:rsidR="00C63685">
        <w:t xml:space="preserve">original </w:t>
      </w:r>
      <w:r>
        <w:t xml:space="preserve">soil (Fig. </w:t>
      </w:r>
      <w:r w:rsidR="00833BBC">
        <w:t>EA3</w:t>
      </w:r>
      <w:r>
        <w:t>).</w:t>
      </w:r>
    </w:p>
    <w:p w:rsidR="00450562" w:rsidRDefault="00BE3D8F" w:rsidP="003D23FF">
      <w:pPr>
        <w:pStyle w:val="NormalNoTab"/>
        <w:jc w:val="center"/>
      </w:pPr>
      <w:r>
        <w:rPr>
          <w:noProof/>
        </w:rPr>
        <w:drawing>
          <wp:inline distT="0" distB="0" distL="0" distR="0">
            <wp:extent cx="5521544" cy="2707680"/>
            <wp:effectExtent l="19050" t="0" r="2956" b="0"/>
            <wp:docPr id="3" name="Picture 2" descr="Fig-EA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EA03.png"/>
                    <pic:cNvPicPr/>
                  </pic:nvPicPr>
                  <pic:blipFill>
                    <a:blip r:embed="rId9" cstate="print"/>
                    <a:stretch>
                      <a:fillRect/>
                    </a:stretch>
                  </pic:blipFill>
                  <pic:spPr>
                    <a:xfrm>
                      <a:off x="0" y="0"/>
                      <a:ext cx="5521544" cy="2707680"/>
                    </a:xfrm>
                    <a:prstGeom prst="rect">
                      <a:avLst/>
                    </a:prstGeom>
                  </pic:spPr>
                </pic:pic>
              </a:graphicData>
            </a:graphic>
          </wp:inline>
        </w:drawing>
      </w:r>
    </w:p>
    <w:p w:rsidR="00450562" w:rsidRPr="00346814" w:rsidRDefault="00450562" w:rsidP="00DE238B">
      <w:pPr>
        <w:pStyle w:val="FigureCaption"/>
      </w:pPr>
      <w:r>
        <w:t xml:space="preserve">Fig. </w:t>
      </w:r>
      <w:r w:rsidR="00833BBC">
        <w:t xml:space="preserve">EA3 </w:t>
      </w:r>
      <w:r w:rsidR="008F38A2">
        <w:t>–</w:t>
      </w:r>
      <w:r>
        <w:t xml:space="preserve"> </w:t>
      </w:r>
      <w:r w:rsidR="00070DD9">
        <w:t xml:space="preserve">Number </w:t>
      </w:r>
      <w:r w:rsidR="008F38A2">
        <w:t xml:space="preserve">of </w:t>
      </w:r>
      <w:r w:rsidR="00972EC4">
        <w:t xml:space="preserve">G-AMF </w:t>
      </w:r>
      <w:r w:rsidR="008F38A2">
        <w:t xml:space="preserve">VTX </w:t>
      </w:r>
      <w:r w:rsidR="00070DD9">
        <w:t>shared and unique to different sample types</w:t>
      </w:r>
      <w:r w:rsidR="008F38A2">
        <w:t xml:space="preserve">. </w:t>
      </w:r>
      <w:r w:rsidR="008F38A2">
        <w:rPr>
          <w:b/>
        </w:rPr>
        <w:t>A</w:t>
      </w:r>
      <w:r w:rsidR="00341142">
        <w:t>:</w:t>
      </w:r>
      <w:r w:rsidR="00BB71E6">
        <w:t> </w:t>
      </w:r>
      <w:r w:rsidR="00341142">
        <w:t>Comparison of all G-AMF commun</w:t>
      </w:r>
      <w:r w:rsidR="00070DD9">
        <w:t>i</w:t>
      </w:r>
      <w:r w:rsidR="00341142">
        <w:t>ties in original or ingrown roots with</w:t>
      </w:r>
      <w:r w:rsidR="008F38A2">
        <w:t xml:space="preserve"> </w:t>
      </w:r>
      <w:r w:rsidR="005A56DC">
        <w:t xml:space="preserve">original </w:t>
      </w:r>
      <w:r w:rsidR="008F38A2">
        <w:t xml:space="preserve">soil </w:t>
      </w:r>
      <w:r w:rsidR="00341142">
        <w:t xml:space="preserve">and </w:t>
      </w:r>
      <w:r w:rsidR="00070DD9">
        <w:t xml:space="preserve">patch </w:t>
      </w:r>
      <w:r w:rsidR="00341142">
        <w:t xml:space="preserve">substrate; </w:t>
      </w:r>
      <w:r w:rsidR="00972EC4">
        <w:rPr>
          <w:b/>
        </w:rPr>
        <w:t>B</w:t>
      </w:r>
      <w:r w:rsidR="00FF69FE">
        <w:rPr>
          <w:b/>
        </w:rPr>
        <w:t>:</w:t>
      </w:r>
      <w:r w:rsidR="00972EC4">
        <w:t xml:space="preserve"> </w:t>
      </w:r>
      <w:r w:rsidR="00341142">
        <w:t xml:space="preserve">Comparison of </w:t>
      </w:r>
      <w:r w:rsidR="00070DD9">
        <w:t xml:space="preserve">all </w:t>
      </w:r>
      <w:r w:rsidR="00341142">
        <w:t xml:space="preserve">G-AMF communities in the </w:t>
      </w:r>
      <w:r w:rsidR="005A56DC">
        <w:t xml:space="preserve">original </w:t>
      </w:r>
      <w:r w:rsidR="00972EC4">
        <w:t xml:space="preserve">roots </w:t>
      </w:r>
      <w:r w:rsidR="00070DD9">
        <w:t>and</w:t>
      </w:r>
      <w:r w:rsidR="00972EC4">
        <w:t xml:space="preserve"> </w:t>
      </w:r>
      <w:r w:rsidR="00C63685">
        <w:t xml:space="preserve">rhizosphere </w:t>
      </w:r>
      <w:r w:rsidR="00972EC4">
        <w:t>soil</w:t>
      </w:r>
      <w:r w:rsidR="00341142">
        <w:t xml:space="preserve">; </w:t>
      </w:r>
      <w:r w:rsidR="00972EC4">
        <w:rPr>
          <w:b/>
        </w:rPr>
        <w:t>C</w:t>
      </w:r>
      <w:r w:rsidR="00FF69FE">
        <w:rPr>
          <w:b/>
        </w:rPr>
        <w:t>:</w:t>
      </w:r>
      <w:r w:rsidR="00972EC4">
        <w:t xml:space="preserve"> </w:t>
      </w:r>
      <w:r w:rsidR="00341142">
        <w:t xml:space="preserve">Comparison of </w:t>
      </w:r>
      <w:r w:rsidR="00070DD9">
        <w:t xml:space="preserve">all </w:t>
      </w:r>
      <w:r w:rsidR="00341142">
        <w:t xml:space="preserve">G-AMF communities </w:t>
      </w:r>
      <w:r w:rsidR="00070DD9">
        <w:t>in</w:t>
      </w:r>
      <w:r w:rsidR="00972EC4">
        <w:t xml:space="preserve"> </w:t>
      </w:r>
      <w:r w:rsidR="00341142">
        <w:t>original roots and roots grown into the patches</w:t>
      </w:r>
      <w:r w:rsidR="00070DD9">
        <w:t xml:space="preserve"> with root access</w:t>
      </w:r>
      <w:r w:rsidR="00972EC4">
        <w:t>.</w:t>
      </w:r>
      <w:r w:rsidR="00346814">
        <w:t xml:space="preserve"> </w:t>
      </w:r>
      <w:r w:rsidR="00DE3D2E" w:rsidRPr="00DE3D2E">
        <w:rPr>
          <w:i/>
        </w:rPr>
        <w:t>n</w:t>
      </w:r>
      <w:r w:rsidR="00346814">
        <w:t xml:space="preserve">=200 for original soil, original roots, and patch substrate, </w:t>
      </w:r>
      <w:r w:rsidR="00346814">
        <w:rPr>
          <w:i/>
        </w:rPr>
        <w:t>n</w:t>
      </w:r>
      <w:r w:rsidR="00346814">
        <w:t xml:space="preserve">=300 for “all roots”, </w:t>
      </w:r>
      <w:r w:rsidR="00346814">
        <w:rPr>
          <w:i/>
        </w:rPr>
        <w:t>n=</w:t>
      </w:r>
      <w:r w:rsidR="00DE3D2E" w:rsidRPr="00DE3D2E">
        <w:t>100</w:t>
      </w:r>
      <w:r w:rsidR="00346814">
        <w:t xml:space="preserve"> for ingrown roots.</w:t>
      </w:r>
    </w:p>
    <w:p w:rsidR="002C2DC7" w:rsidRDefault="00070DD9" w:rsidP="00972EC4">
      <w:pPr>
        <w:spacing w:before="240" w:after="200" w:line="276" w:lineRule="auto"/>
      </w:pPr>
      <w:r>
        <w:t xml:space="preserve">Most </w:t>
      </w:r>
      <w:r w:rsidR="00C37549">
        <w:t xml:space="preserve">M-FRE OTU </w:t>
      </w:r>
      <w:r w:rsidR="004106A4">
        <w:t>were</w:t>
      </w:r>
      <w:r w:rsidR="00C37549">
        <w:t xml:space="preserve"> shared </w:t>
      </w:r>
      <w:r>
        <w:t xml:space="preserve">among </w:t>
      </w:r>
      <w:r w:rsidR="00C37549">
        <w:t xml:space="preserve">all sample types (Fig. </w:t>
      </w:r>
      <w:r w:rsidR="00833BBC">
        <w:t>EA4</w:t>
      </w:r>
      <w:r w:rsidR="00C37549">
        <w:t>).</w:t>
      </w:r>
    </w:p>
    <w:p w:rsidR="0000726B" w:rsidRDefault="0000726B">
      <w:pPr>
        <w:spacing w:before="0" w:after="200" w:line="276" w:lineRule="auto"/>
      </w:pPr>
    </w:p>
    <w:p w:rsidR="00C37549" w:rsidRDefault="00BE3D8F" w:rsidP="000C1420">
      <w:pPr>
        <w:pStyle w:val="NormalNoTab"/>
        <w:jc w:val="center"/>
      </w:pPr>
      <w:r>
        <w:rPr>
          <w:noProof/>
        </w:rPr>
        <w:drawing>
          <wp:inline distT="0" distB="0" distL="0" distR="0">
            <wp:extent cx="5497040" cy="2650505"/>
            <wp:effectExtent l="19050" t="0" r="8410" b="0"/>
            <wp:docPr id="4" name="Picture 3" descr="Fig-EA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EA04.png"/>
                    <pic:cNvPicPr/>
                  </pic:nvPicPr>
                  <pic:blipFill>
                    <a:blip r:embed="rId10" cstate="print"/>
                    <a:stretch>
                      <a:fillRect/>
                    </a:stretch>
                  </pic:blipFill>
                  <pic:spPr>
                    <a:xfrm>
                      <a:off x="0" y="0"/>
                      <a:ext cx="5497040" cy="2650505"/>
                    </a:xfrm>
                    <a:prstGeom prst="rect">
                      <a:avLst/>
                    </a:prstGeom>
                  </pic:spPr>
                </pic:pic>
              </a:graphicData>
            </a:graphic>
          </wp:inline>
        </w:drawing>
      </w:r>
    </w:p>
    <w:p w:rsidR="00C37549" w:rsidRDefault="00C37549" w:rsidP="00DE238B">
      <w:pPr>
        <w:pStyle w:val="FigureCaption"/>
      </w:pPr>
      <w:r>
        <w:t xml:space="preserve">Fig. </w:t>
      </w:r>
      <w:r w:rsidR="00833BBC">
        <w:t xml:space="preserve">EA4 </w:t>
      </w:r>
      <w:r w:rsidR="00972EC4">
        <w:t>–</w:t>
      </w:r>
      <w:r>
        <w:t xml:space="preserve"> </w:t>
      </w:r>
      <w:r w:rsidR="00070DD9">
        <w:t xml:space="preserve">Number </w:t>
      </w:r>
      <w:r w:rsidR="00972EC4">
        <w:t xml:space="preserve">of M-FRE OTU shared </w:t>
      </w:r>
      <w:r w:rsidR="00070DD9">
        <w:t>and unique among different sample types</w:t>
      </w:r>
      <w:r w:rsidR="00972EC4">
        <w:t xml:space="preserve">. </w:t>
      </w:r>
      <w:r w:rsidR="00972EC4">
        <w:rPr>
          <w:b/>
        </w:rPr>
        <w:t>A</w:t>
      </w:r>
      <w:r w:rsidR="00FF69FE">
        <w:rPr>
          <w:b/>
        </w:rPr>
        <w:t>:</w:t>
      </w:r>
      <w:r w:rsidR="00FF69FE">
        <w:t> </w:t>
      </w:r>
      <w:r w:rsidR="00341142">
        <w:t xml:space="preserve">Comparison of M-FRE communities in </w:t>
      </w:r>
      <w:r w:rsidR="005A56DC">
        <w:t xml:space="preserve">original </w:t>
      </w:r>
      <w:r w:rsidR="00341142">
        <w:t xml:space="preserve">or ingrown roots </w:t>
      </w:r>
      <w:r w:rsidR="00070DD9">
        <w:t xml:space="preserve">and </w:t>
      </w:r>
      <w:r w:rsidR="00341142">
        <w:t xml:space="preserve">original </w:t>
      </w:r>
      <w:r w:rsidR="00972EC4">
        <w:t xml:space="preserve">soil </w:t>
      </w:r>
      <w:r w:rsidR="00341142">
        <w:t xml:space="preserve">and </w:t>
      </w:r>
      <w:r w:rsidR="00070DD9">
        <w:t xml:space="preserve">patch </w:t>
      </w:r>
      <w:r w:rsidR="00341142">
        <w:t xml:space="preserve">substrate; </w:t>
      </w:r>
      <w:r w:rsidR="00972EC4">
        <w:rPr>
          <w:b/>
        </w:rPr>
        <w:t>B</w:t>
      </w:r>
      <w:r w:rsidR="00FF69FE">
        <w:rPr>
          <w:b/>
        </w:rPr>
        <w:t>:</w:t>
      </w:r>
      <w:r w:rsidR="00FF69FE">
        <w:t> </w:t>
      </w:r>
      <w:r w:rsidR="00341142">
        <w:t xml:space="preserve">Comparison of M-FRE communities in </w:t>
      </w:r>
      <w:r w:rsidR="005A56DC">
        <w:t xml:space="preserve">original </w:t>
      </w:r>
      <w:r w:rsidR="00972EC4">
        <w:t xml:space="preserve">roots </w:t>
      </w:r>
      <w:r w:rsidR="00070DD9">
        <w:t>and</w:t>
      </w:r>
      <w:r w:rsidR="00972EC4">
        <w:t xml:space="preserve"> soil</w:t>
      </w:r>
      <w:r w:rsidR="00341142">
        <w:t xml:space="preserve">; </w:t>
      </w:r>
      <w:r w:rsidR="00972EC4">
        <w:rPr>
          <w:b/>
        </w:rPr>
        <w:t>C</w:t>
      </w:r>
      <w:r w:rsidR="00FF69FE">
        <w:rPr>
          <w:b/>
        </w:rPr>
        <w:t>:</w:t>
      </w:r>
      <w:r w:rsidR="00FF69FE">
        <w:t> </w:t>
      </w:r>
      <w:r w:rsidR="00341142">
        <w:t xml:space="preserve">Comparison of M-FRE communities </w:t>
      </w:r>
      <w:r w:rsidR="00070DD9">
        <w:t>in</w:t>
      </w:r>
      <w:r w:rsidR="00341142">
        <w:t xml:space="preserve"> original roots and </w:t>
      </w:r>
      <w:r w:rsidR="00070DD9">
        <w:t xml:space="preserve">ingrown </w:t>
      </w:r>
      <w:r w:rsidR="00341142">
        <w:t>roots</w:t>
      </w:r>
      <w:r w:rsidR="00972EC4">
        <w:t>.</w:t>
      </w:r>
      <w:r w:rsidR="00346814">
        <w:t xml:space="preserve"> </w:t>
      </w:r>
      <w:r w:rsidR="00346814" w:rsidRPr="00346814">
        <w:rPr>
          <w:i/>
        </w:rPr>
        <w:t>n</w:t>
      </w:r>
      <w:r w:rsidR="00346814">
        <w:t xml:space="preserve">=200 for original soil, original roots, and patch substrate, </w:t>
      </w:r>
      <w:r w:rsidR="00346814">
        <w:rPr>
          <w:i/>
        </w:rPr>
        <w:t>n</w:t>
      </w:r>
      <w:r w:rsidR="00346814">
        <w:t xml:space="preserve">=300 for “all roots”, </w:t>
      </w:r>
      <w:r w:rsidR="00346814">
        <w:rPr>
          <w:i/>
        </w:rPr>
        <w:t>n=</w:t>
      </w:r>
      <w:r w:rsidR="00DE3D2E" w:rsidRPr="00DE3D2E">
        <w:t>100</w:t>
      </w:r>
      <w:r w:rsidR="00346814">
        <w:t xml:space="preserve"> for ingrown roots.</w:t>
      </w:r>
    </w:p>
    <w:p w:rsidR="00416DDD" w:rsidRDefault="00416DDD">
      <w:pPr>
        <w:pStyle w:val="NormalNoTab"/>
      </w:pPr>
    </w:p>
    <w:p w:rsidR="00BE3D8F" w:rsidRDefault="00240782" w:rsidP="00416DDD">
      <w:pPr>
        <w:pStyle w:val="FigureCaption"/>
      </w:pPr>
      <w:r>
        <w:t>Table EA</w:t>
      </w:r>
      <w:r w:rsidR="00833BBC">
        <w:t>1</w:t>
      </w:r>
      <w:r>
        <w:t xml:space="preserve"> – List of virtual taxa (VTX) of G-AMF </w:t>
      </w:r>
      <w:r w:rsidR="003B5609">
        <w:t>identified</w:t>
      </w:r>
      <w:r>
        <w:t xml:space="preserve"> in </w:t>
      </w:r>
      <w:r w:rsidR="00C63685">
        <w:t>the</w:t>
      </w:r>
      <w:r>
        <w:t xml:space="preserve"> </w:t>
      </w:r>
      <w:r w:rsidR="00F81777">
        <w:t xml:space="preserve">18S rDNA sequence </w:t>
      </w:r>
      <w:r w:rsidR="003B5609">
        <w:t xml:space="preserve">dataset </w:t>
      </w:r>
      <w:r w:rsidR="00F81777">
        <w:t>obtained with the PCR primers</w:t>
      </w:r>
      <w:r w:rsidR="00C63685">
        <w:t xml:space="preserve"> NS31</w:t>
      </w:r>
      <w:r w:rsidR="00F81777">
        <w:t xml:space="preserve"> and </w:t>
      </w:r>
      <w:r>
        <w:t>AML2.</w:t>
      </w:r>
      <w:r w:rsidR="003B5609">
        <w:t xml:space="preserve"> </w:t>
      </w:r>
      <w:r w:rsidR="00F81777">
        <w:t xml:space="preserve">The first </w:t>
      </w:r>
      <w:r w:rsidR="00E32945">
        <w:t xml:space="preserve">column </w:t>
      </w:r>
      <w:r w:rsidR="004B4C06">
        <w:t>(</w:t>
      </w:r>
      <w:r w:rsidR="004B4C06">
        <w:rPr>
          <w:i/>
        </w:rPr>
        <w:t>VTX code)</w:t>
      </w:r>
      <w:r w:rsidR="004B4C06">
        <w:t xml:space="preserve"> </w:t>
      </w:r>
      <w:r w:rsidR="00E32945">
        <w:t xml:space="preserve">shows the </w:t>
      </w:r>
      <w:r w:rsidR="00F81777">
        <w:t>VTX identifiers of the</w:t>
      </w:r>
      <w:r w:rsidR="00E32945">
        <w:t xml:space="preserve"> MaarjAM database (except first two entries, which represent novel virtual taxa), </w:t>
      </w:r>
      <w:r w:rsidR="00F81777">
        <w:t xml:space="preserve">the </w:t>
      </w:r>
      <w:r w:rsidR="00E32945">
        <w:t xml:space="preserve">second column </w:t>
      </w:r>
      <w:r w:rsidR="00F81777">
        <w:t>shows the identifiers</w:t>
      </w:r>
      <w:r w:rsidR="00E32945">
        <w:t xml:space="preserve"> used in this paper, </w:t>
      </w:r>
      <w:r w:rsidR="00C63685">
        <w:rPr>
          <w:i/>
        </w:rPr>
        <w:t xml:space="preserve">Family </w:t>
      </w:r>
      <w:r w:rsidR="00C63685">
        <w:t xml:space="preserve">assigns VTX to G-AMF family, </w:t>
      </w:r>
      <w:r w:rsidR="00C63685">
        <w:rPr>
          <w:i/>
        </w:rPr>
        <w:t xml:space="preserve">Genbank </w:t>
      </w:r>
      <w:r w:rsidR="00F81777">
        <w:rPr>
          <w:i/>
        </w:rPr>
        <w:t xml:space="preserve">accession no. </w:t>
      </w:r>
      <w:r w:rsidR="00F81777">
        <w:t>shows the identifier of the reference sequence in</w:t>
      </w:r>
      <w:r w:rsidR="00C63685">
        <w:t xml:space="preserve"> Genbank, </w:t>
      </w:r>
      <w:r w:rsidR="00712AF1">
        <w:rPr>
          <w:i/>
        </w:rPr>
        <w:t xml:space="preserve">RelAbund </w:t>
      </w:r>
      <w:r w:rsidR="00712AF1">
        <w:t xml:space="preserve">(relative abundance) shows the </w:t>
      </w:r>
      <w:r w:rsidR="00E32945">
        <w:t xml:space="preserve">percentage of </w:t>
      </w:r>
      <w:r w:rsidR="00C63685">
        <w:t xml:space="preserve">sequence </w:t>
      </w:r>
      <w:r w:rsidR="00E32945">
        <w:t xml:space="preserve">reads </w:t>
      </w:r>
      <w:r w:rsidR="00586393">
        <w:t>representing</w:t>
      </w:r>
      <w:r w:rsidR="00E32945">
        <w:t xml:space="preserve"> </w:t>
      </w:r>
      <w:r w:rsidR="00F81777">
        <w:t xml:space="preserve">the </w:t>
      </w:r>
      <w:r w:rsidR="00E32945">
        <w:t xml:space="preserve">VTX </w:t>
      </w:r>
      <w:r w:rsidR="00F81777">
        <w:t>among all</w:t>
      </w:r>
      <w:r w:rsidR="00E32945">
        <w:t xml:space="preserve"> G-AMF </w:t>
      </w:r>
      <w:r w:rsidR="00F81777">
        <w:t>reads</w:t>
      </w:r>
      <w:r w:rsidR="00E32945">
        <w:t xml:space="preserve"> (</w:t>
      </w:r>
      <w:r w:rsidR="00586393">
        <w:t>700</w:t>
      </w:r>
      <w:r w:rsidR="00E32945">
        <w:t>)</w:t>
      </w:r>
      <w:r w:rsidR="00F81777">
        <w:t xml:space="preserve"> of all community samples</w:t>
      </w:r>
      <w:r w:rsidR="00E32945">
        <w:t xml:space="preserve">. </w:t>
      </w:r>
      <w:r w:rsidR="003B5609">
        <w:rPr>
          <w:i/>
        </w:rPr>
        <w:t>Cultivation</w:t>
      </w:r>
      <w:r w:rsidR="003B5609">
        <w:t xml:space="preserve"> </w:t>
      </w:r>
      <w:r w:rsidR="00F81777">
        <w:t>indicates whether any reference of a cultivated strain is recorded</w:t>
      </w:r>
      <w:r w:rsidR="003B5609">
        <w:t xml:space="preserve"> in the MaarjAM database.</w:t>
      </w:r>
      <w:r w:rsidR="002978E7">
        <w:t xml:space="preserve"> </w:t>
      </w:r>
      <w:r w:rsidR="002978E7">
        <w:rPr>
          <w:i/>
        </w:rPr>
        <w:t>Morphospecies</w:t>
      </w:r>
      <w:r w:rsidR="002978E7">
        <w:t xml:space="preserve"> </w:t>
      </w:r>
      <w:r w:rsidR="00F81777">
        <w:t>mentions</w:t>
      </w:r>
      <w:r w:rsidR="002978E7">
        <w:t xml:space="preserve"> information from </w:t>
      </w:r>
      <w:r w:rsidR="00F81777">
        <w:t xml:space="preserve">the </w:t>
      </w:r>
      <w:r w:rsidR="002978E7">
        <w:t>MaarjAM database.</w:t>
      </w:r>
    </w:p>
    <w:tbl>
      <w:tblPr>
        <w:tblW w:w="9390" w:type="dxa"/>
        <w:tblInd w:w="78" w:type="dxa"/>
        <w:tblLayout w:type="fixed"/>
        <w:tblLook w:val="0000"/>
      </w:tblPr>
      <w:tblGrid>
        <w:gridCol w:w="1110"/>
        <w:gridCol w:w="810"/>
        <w:gridCol w:w="2070"/>
        <w:gridCol w:w="1170"/>
        <w:gridCol w:w="1170"/>
        <w:gridCol w:w="810"/>
        <w:gridCol w:w="2250"/>
      </w:tblGrid>
      <w:tr w:rsidR="00E32945" w:rsidRPr="00820FA6" w:rsidTr="00E32945">
        <w:trPr>
          <w:trHeight w:val="641"/>
        </w:trPr>
        <w:tc>
          <w:tcPr>
            <w:tcW w:w="1110" w:type="dxa"/>
            <w:tcBorders>
              <w:top w:val="nil"/>
              <w:left w:val="nil"/>
              <w:bottom w:val="nil"/>
              <w:right w:val="nil"/>
            </w:tcBorders>
          </w:tcPr>
          <w:p w:rsidR="00AD64AB" w:rsidRPr="00820FA6" w:rsidRDefault="00AD64AB" w:rsidP="004B4C06">
            <w:pPr>
              <w:autoSpaceDE w:val="0"/>
              <w:autoSpaceDN w:val="0"/>
              <w:adjustRightInd w:val="0"/>
              <w:spacing w:before="0" w:after="0" w:line="240" w:lineRule="auto"/>
              <w:ind w:firstLine="0"/>
              <w:jc w:val="center"/>
              <w:rPr>
                <w:rFonts w:ascii="Arial" w:hAnsi="Arial" w:cs="Arial"/>
                <w:b/>
                <w:bCs/>
                <w:color w:val="000000"/>
                <w:sz w:val="18"/>
                <w:szCs w:val="18"/>
              </w:rPr>
            </w:pPr>
            <w:r w:rsidRPr="00820FA6">
              <w:rPr>
                <w:rFonts w:ascii="Arial" w:hAnsi="Arial" w:cs="Arial"/>
                <w:b/>
                <w:bCs/>
                <w:color w:val="000000"/>
                <w:sz w:val="18"/>
                <w:szCs w:val="18"/>
              </w:rPr>
              <w:t>VTX code</w:t>
            </w:r>
          </w:p>
        </w:tc>
        <w:tc>
          <w:tcPr>
            <w:tcW w:w="810" w:type="dxa"/>
            <w:tcBorders>
              <w:top w:val="nil"/>
              <w:left w:val="nil"/>
              <w:bottom w:val="nil"/>
              <w:right w:val="nil"/>
            </w:tcBorders>
          </w:tcPr>
          <w:p w:rsidR="00AD64AB" w:rsidRPr="00820FA6" w:rsidRDefault="006A7356" w:rsidP="00AD64AB">
            <w:pPr>
              <w:autoSpaceDE w:val="0"/>
              <w:autoSpaceDN w:val="0"/>
              <w:adjustRightInd w:val="0"/>
              <w:spacing w:before="0" w:after="0" w:line="240" w:lineRule="auto"/>
              <w:ind w:firstLine="0"/>
              <w:jc w:val="center"/>
              <w:rPr>
                <w:rFonts w:ascii="Arial" w:hAnsi="Arial" w:cs="Arial"/>
                <w:b/>
                <w:bCs/>
                <w:color w:val="000000"/>
                <w:sz w:val="18"/>
                <w:szCs w:val="18"/>
              </w:rPr>
            </w:pPr>
            <w:r w:rsidRPr="00820FA6">
              <w:rPr>
                <w:rFonts w:ascii="Arial" w:hAnsi="Arial" w:cs="Arial"/>
                <w:b/>
                <w:bCs/>
                <w:color w:val="000000"/>
                <w:sz w:val="18"/>
                <w:szCs w:val="18"/>
              </w:rPr>
              <w:t xml:space="preserve">Code </w:t>
            </w:r>
            <w:r w:rsidR="00AD64AB" w:rsidRPr="00820FA6">
              <w:rPr>
                <w:rFonts w:ascii="Arial" w:hAnsi="Arial" w:cs="Arial"/>
                <w:b/>
                <w:bCs/>
                <w:color w:val="000000"/>
                <w:sz w:val="18"/>
                <w:szCs w:val="18"/>
              </w:rPr>
              <w:t>paper</w:t>
            </w:r>
          </w:p>
        </w:tc>
        <w:tc>
          <w:tcPr>
            <w:tcW w:w="2070" w:type="dxa"/>
            <w:tcBorders>
              <w:top w:val="nil"/>
              <w:left w:val="nil"/>
              <w:bottom w:val="nil"/>
              <w:right w:val="nil"/>
            </w:tcBorders>
          </w:tcPr>
          <w:p w:rsidR="00AD64AB" w:rsidRPr="00820FA6" w:rsidRDefault="00AD64AB" w:rsidP="00AD64AB">
            <w:pPr>
              <w:autoSpaceDE w:val="0"/>
              <w:autoSpaceDN w:val="0"/>
              <w:adjustRightInd w:val="0"/>
              <w:spacing w:before="0" w:after="0" w:line="240" w:lineRule="auto"/>
              <w:ind w:firstLine="0"/>
              <w:jc w:val="center"/>
              <w:rPr>
                <w:rFonts w:ascii="Arial" w:hAnsi="Arial" w:cs="Arial"/>
                <w:b/>
                <w:bCs/>
                <w:color w:val="000000"/>
                <w:sz w:val="18"/>
                <w:szCs w:val="18"/>
              </w:rPr>
            </w:pPr>
            <w:r w:rsidRPr="00820FA6">
              <w:rPr>
                <w:rFonts w:ascii="Arial" w:hAnsi="Arial" w:cs="Arial"/>
                <w:b/>
                <w:bCs/>
                <w:color w:val="000000"/>
                <w:sz w:val="18"/>
                <w:szCs w:val="18"/>
              </w:rPr>
              <w:t>Family</w:t>
            </w:r>
          </w:p>
        </w:tc>
        <w:tc>
          <w:tcPr>
            <w:tcW w:w="1170" w:type="dxa"/>
            <w:tcBorders>
              <w:top w:val="nil"/>
              <w:left w:val="nil"/>
              <w:bottom w:val="nil"/>
              <w:right w:val="nil"/>
            </w:tcBorders>
          </w:tcPr>
          <w:p w:rsidR="00AD64AB" w:rsidRPr="00820FA6" w:rsidRDefault="00AD64AB" w:rsidP="00F81777">
            <w:pPr>
              <w:autoSpaceDE w:val="0"/>
              <w:autoSpaceDN w:val="0"/>
              <w:adjustRightInd w:val="0"/>
              <w:spacing w:before="0" w:after="0" w:line="240" w:lineRule="auto"/>
              <w:ind w:firstLine="0"/>
              <w:jc w:val="center"/>
              <w:rPr>
                <w:rFonts w:ascii="Arial" w:hAnsi="Arial" w:cs="Arial"/>
                <w:b/>
                <w:bCs/>
                <w:color w:val="000000"/>
                <w:sz w:val="18"/>
                <w:szCs w:val="18"/>
              </w:rPr>
            </w:pPr>
            <w:r w:rsidRPr="00820FA6">
              <w:rPr>
                <w:rFonts w:ascii="Arial" w:hAnsi="Arial" w:cs="Arial"/>
                <w:b/>
                <w:bCs/>
                <w:color w:val="000000"/>
                <w:sz w:val="18"/>
                <w:szCs w:val="18"/>
              </w:rPr>
              <w:t xml:space="preserve">Genbank </w:t>
            </w:r>
            <w:r w:rsidR="00F81777">
              <w:rPr>
                <w:rFonts w:ascii="Arial" w:hAnsi="Arial" w:cs="Arial"/>
                <w:b/>
                <w:bCs/>
                <w:color w:val="000000"/>
                <w:sz w:val="18"/>
                <w:szCs w:val="18"/>
              </w:rPr>
              <w:t>accession no.</w:t>
            </w:r>
          </w:p>
        </w:tc>
        <w:tc>
          <w:tcPr>
            <w:tcW w:w="1170" w:type="dxa"/>
            <w:tcBorders>
              <w:top w:val="nil"/>
              <w:left w:val="nil"/>
              <w:bottom w:val="nil"/>
              <w:right w:val="nil"/>
            </w:tcBorders>
          </w:tcPr>
          <w:p w:rsidR="00AD64AB" w:rsidRPr="00820FA6" w:rsidRDefault="00712AF1" w:rsidP="00AD64AB">
            <w:pPr>
              <w:autoSpaceDE w:val="0"/>
              <w:autoSpaceDN w:val="0"/>
              <w:adjustRightInd w:val="0"/>
              <w:spacing w:before="0" w:after="0" w:line="240" w:lineRule="auto"/>
              <w:ind w:firstLine="0"/>
              <w:jc w:val="center"/>
              <w:rPr>
                <w:rFonts w:ascii="Arial" w:hAnsi="Arial" w:cs="Arial"/>
                <w:b/>
                <w:bCs/>
                <w:color w:val="000000"/>
                <w:sz w:val="18"/>
                <w:szCs w:val="18"/>
              </w:rPr>
            </w:pPr>
            <w:r>
              <w:rPr>
                <w:rFonts w:ascii="Arial" w:hAnsi="Arial" w:cs="Arial"/>
                <w:b/>
                <w:bCs/>
                <w:color w:val="000000"/>
                <w:sz w:val="18"/>
                <w:szCs w:val="18"/>
              </w:rPr>
              <w:t>RelAbund</w:t>
            </w:r>
            <w:r w:rsidRPr="00820FA6">
              <w:rPr>
                <w:rFonts w:ascii="Arial" w:hAnsi="Arial" w:cs="Arial"/>
                <w:b/>
                <w:bCs/>
                <w:color w:val="000000"/>
                <w:sz w:val="18"/>
                <w:szCs w:val="18"/>
              </w:rPr>
              <w:t xml:space="preserve"> </w:t>
            </w:r>
            <w:r w:rsidR="00AD64AB" w:rsidRPr="00820FA6">
              <w:rPr>
                <w:rFonts w:ascii="Arial" w:hAnsi="Arial" w:cs="Arial"/>
                <w:b/>
                <w:bCs/>
                <w:color w:val="000000"/>
                <w:sz w:val="18"/>
                <w:szCs w:val="18"/>
              </w:rPr>
              <w:t>[%]</w:t>
            </w:r>
          </w:p>
        </w:tc>
        <w:tc>
          <w:tcPr>
            <w:tcW w:w="810" w:type="dxa"/>
            <w:tcBorders>
              <w:top w:val="nil"/>
              <w:left w:val="nil"/>
              <w:bottom w:val="nil"/>
              <w:right w:val="nil"/>
            </w:tcBorders>
          </w:tcPr>
          <w:p w:rsidR="00AD64AB" w:rsidRPr="00820FA6" w:rsidRDefault="00AD64AB" w:rsidP="00AD64AB">
            <w:pPr>
              <w:autoSpaceDE w:val="0"/>
              <w:autoSpaceDN w:val="0"/>
              <w:adjustRightInd w:val="0"/>
              <w:spacing w:before="0" w:after="0" w:line="240" w:lineRule="auto"/>
              <w:ind w:firstLine="0"/>
              <w:jc w:val="center"/>
              <w:rPr>
                <w:rFonts w:ascii="Arial" w:hAnsi="Arial" w:cs="Arial"/>
                <w:b/>
                <w:bCs/>
                <w:color w:val="000000"/>
                <w:sz w:val="18"/>
                <w:szCs w:val="18"/>
              </w:rPr>
            </w:pPr>
            <w:r w:rsidRPr="00820FA6">
              <w:rPr>
                <w:rFonts w:ascii="Arial" w:hAnsi="Arial" w:cs="Arial"/>
                <w:b/>
                <w:bCs/>
                <w:color w:val="000000"/>
                <w:sz w:val="18"/>
                <w:szCs w:val="18"/>
              </w:rPr>
              <w:t>Cultivation</w:t>
            </w:r>
          </w:p>
        </w:tc>
        <w:tc>
          <w:tcPr>
            <w:tcW w:w="2250" w:type="dxa"/>
            <w:tcBorders>
              <w:top w:val="nil"/>
              <w:left w:val="nil"/>
              <w:bottom w:val="nil"/>
              <w:right w:val="nil"/>
            </w:tcBorders>
          </w:tcPr>
          <w:p w:rsidR="00AD64AB" w:rsidRPr="007A63E8" w:rsidRDefault="00AD64AB" w:rsidP="00AD64AB">
            <w:pPr>
              <w:autoSpaceDE w:val="0"/>
              <w:autoSpaceDN w:val="0"/>
              <w:adjustRightInd w:val="0"/>
              <w:spacing w:before="0" w:after="0" w:line="240" w:lineRule="auto"/>
              <w:ind w:firstLine="0"/>
              <w:jc w:val="left"/>
              <w:rPr>
                <w:rFonts w:ascii="Arial" w:hAnsi="Arial" w:cs="Arial"/>
                <w:b/>
                <w:bCs/>
                <w:color w:val="000000"/>
                <w:sz w:val="18"/>
                <w:szCs w:val="18"/>
              </w:rPr>
            </w:pPr>
            <w:r w:rsidRPr="007A63E8">
              <w:rPr>
                <w:rFonts w:ascii="Arial" w:hAnsi="Arial" w:cs="Arial"/>
                <w:b/>
                <w:bCs/>
                <w:color w:val="000000"/>
                <w:sz w:val="18"/>
                <w:szCs w:val="18"/>
              </w:rPr>
              <w:t>Morphospecies</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CL004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t004</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lang w:val="de-DE"/>
              </w:rPr>
              <w:t>PQ433016</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1.10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CL006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t006</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PQ433017</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0.13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VTX00005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t005</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Archaeosporaceae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PQ433018</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0.15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VTX00008</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t008</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Archaeosporaceae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PQ433019</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VTX00010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t010</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Acaulosporaceae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PQ433020</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lastRenderedPageBreak/>
              <w:t>VTX00013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t013</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Acaulosporaceae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PQ433021</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VTX00015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t015</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Acaulosporaceae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PQ433022</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VTX00023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t023</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Acaulosporaceae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PQ433023</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0.16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A. laevis</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VTX00028</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t028</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Acaulosporaceae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PQ433024</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A. longula, A. rugosa</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VTX00030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t030</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Acaulosporaceae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PQ433025</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0.99</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A. scrobiculata</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VTX00049</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t049</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Gigasporaceae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PQ433026</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Scutellospora dipurpurescens, S. calospora</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VTX00052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t052</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Gigasporaceae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PQ433027</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Scutellospora calospora, S. aurigloba</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VTX00054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t054</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Diversisporaceae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PQ433028</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D. celata, D. aurantia, Entrophospora nevadensis</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VTX00055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t055</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Claroideoglomeraceae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PQ433029</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VTX00056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t056</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Claroideoglomeraceae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PQ433030</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0.25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VTX00057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t057</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Claroideoglomeraceae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PQ433031</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3.90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VTX00060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t060</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Diversisporaceae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PQ433032</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&lt;0.01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D. celata, D. eburnea, D. aurantia</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VTX00061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t061</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Diversisporaceae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PQ433033</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D. epigaea, D. spurca, Glomus versiforme</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VTX00062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t062</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Diversisporaceae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PQ433034</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VTX00064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t064</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PQ433035</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0.13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G. constrictum</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VTX00072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t072</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PQ433036</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2.96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VTX00074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t074</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PQ433037</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5.37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VTX00078</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t078</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PQ433038</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1.55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VTX00096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t096</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PQ433039</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0.50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VTX00108</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t108</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PQ433040</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5.47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VTX00113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t113</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PQ433041</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15.44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AD64AB">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Rhizophagus irregularis</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VTX00114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t114</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PQ433042</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0.83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AD64AB">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Rhizophagus irregularis</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VTX00115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t115</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PQ433043</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6.91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AD64AB">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Rhizophagus irregularis</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VTX00117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t117</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PQ433044</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0.47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VTX00118</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t118</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PQ433045</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0.11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VTX00123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t123</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PQ433046</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&lt;0.01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VTX00125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t125</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PQ433047</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0.08</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VTX00129</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t129</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PQ433048</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0.50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VTX00135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t135</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PQ433049</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0.08</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VTX00140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t140</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PQ433050</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&lt;0.01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VTX00143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t143</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PQ433051</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0.60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VTX00148</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t148</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PQ433052</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VTX00149</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t149</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PQ433053</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6.89</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VTX00153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t153</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PQ433054</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1.33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VTX00154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t154</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PQ433055</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VTX00155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t155</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PQ433056</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710057" w:rsidP="00502ADA">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 xml:space="preserve">G. iranicum ? </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VTX00159</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t159</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PQ433057</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VTX00160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t160</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PQ433058</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VTX00163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t163</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PQ433059</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3.14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VTX00166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t166</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PQ433060</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3.45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VTX00167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t167</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PQ433061</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VTX00172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t172</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PQ433062</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&lt;0.01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VTX00184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t184</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PQ433063</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lastRenderedPageBreak/>
              <w:t>VTX00186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t186</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PQ433064</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0.14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VTX00187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t187</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PQ433065</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&lt;0.01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VTX00191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t191</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PQ433066</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1.41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VTX00193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t193</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Claroideoglomeraceae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PQ433067</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4.91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C.claroideum &amp; C. lamellosum &amp; C.luteum</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VTX00194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t194</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PQ433068</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0.63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VTX00196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t196</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PQ433069</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VTX00199</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t199</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PQ433070</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1.07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G. hoi</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VTX00202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t202</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PQ433071</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0.73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VTX00212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t212</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PQ433072</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2.52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VTX00213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t213</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PQ433073</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VTX00216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t216</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PQ433074</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VTX00219</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t219</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PQ433075</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7.97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VTX00222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t222</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PQ433076</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 xml:space="preserve">G. indicum ? </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VTX00223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t223</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PQ433077</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&lt;0.01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VTX00225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t225</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Claroideoglomeraceae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PQ433078</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1.88</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VTX00228</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t228</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Acaulosporaceae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PQ433079</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0.30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VTX00231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t231</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Acaulosporaceae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PQ433080</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0.35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VTX00233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t233</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PQ433081</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0.85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VTX00234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t234</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PQ433082</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VTX00237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t237</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Claroideoglomeraceae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PQ433083</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&lt;0.01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VTX00239</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t239</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Paraglomeraceae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PQ433084</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P. brasilianum</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VTX00245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t245</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Archaeosporaceae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PQ433085</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2.21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A.trappei, A.schenckii</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VTX00247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t247</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PQ433086</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1.12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VTX00256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t256</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PQ433087</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1.20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VTX00276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t276</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Claroideoglomeraceae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PQ433088</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0.11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VTX00281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t281</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Paraglomeraceae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PQ433089</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1.70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P. laccatum</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VTX00283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t283</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Ambisporaceae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PQ433090</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yes</w:t>
            </w:r>
          </w:p>
        </w:tc>
        <w:tc>
          <w:tcPr>
            <w:tcW w:w="2250" w:type="dxa"/>
            <w:tcBorders>
              <w:top w:val="nil"/>
              <w:left w:val="nil"/>
              <w:bottom w:val="nil"/>
              <w:right w:val="nil"/>
            </w:tcBorders>
          </w:tcPr>
          <w:p w:rsidR="00A62659" w:rsidRPr="007A63E8" w:rsidRDefault="00710057" w:rsidP="008525AF">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A. fennica, A. granatensis, A. gerdemannii</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VTX00305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t305</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PQ433091</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0.29</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VTX00312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t312</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PQ433092</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VTX00315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t315</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PQ433093</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0.19</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VTX00324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t324</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PQ433094</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VTX00325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t325</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PQ433095</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0.35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710057" w:rsidP="002978E7">
            <w:pPr>
              <w:autoSpaceDE w:val="0"/>
              <w:autoSpaceDN w:val="0"/>
              <w:adjustRightInd w:val="0"/>
              <w:spacing w:before="0" w:after="0" w:line="240" w:lineRule="auto"/>
              <w:ind w:firstLine="0"/>
              <w:jc w:val="left"/>
              <w:rPr>
                <w:rFonts w:ascii="Arial" w:hAnsi="Arial" w:cs="Arial"/>
                <w:i/>
                <w:color w:val="000000"/>
                <w:sz w:val="18"/>
                <w:szCs w:val="18"/>
              </w:rPr>
            </w:pPr>
            <w:r w:rsidRPr="00710057">
              <w:rPr>
                <w:rFonts w:ascii="Arial" w:hAnsi="Arial" w:cs="Arial"/>
                <w:i/>
                <w:color w:val="000000"/>
                <w:sz w:val="18"/>
                <w:szCs w:val="18"/>
              </w:rPr>
              <w:t>Rhizophagus sp.</w:t>
            </w: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VTX00326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t326</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PQ433096</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VTX00327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t327</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PQ433097</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VTX00334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t334</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PQ433098</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&lt;0.01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VTX00337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t337</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Paraglomeraceae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PQ433099</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1.05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VTX00340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t340</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Claroideoglomeraceae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PQ433100</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VTX00342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t342</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PQ433101</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VTX00344</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t344</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PQ433102</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0.43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VTX00345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t345</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PQ433103</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VTX00349</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t349</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Paraglomeraceae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PQ433104</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0.10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VTX00366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t366</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PQ433105</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0.36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VTX00371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t371</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PQ433106</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0.30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VTX00372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t372</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PQ433107</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&lt;0.01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VTX00373</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t373</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PQ433108</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lastRenderedPageBreak/>
              <w:t>VTX00379</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t379</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Acaulosporaceae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PQ433109</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VTX00380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t380</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Diversisporaceae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PQ433110</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VTX00386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t386</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PQ433111</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0.17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VTX00402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t402</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Claroideoglomeraceae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PQ433112</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0.02</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VTX00411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t411</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PQ433113</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VTX00417</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t417</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PQ433114</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1.25</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VTX00420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t420</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PQ433115</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&lt;0.01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VTX00431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t431</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PQ433116</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2.89</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VTX00440</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t440</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Glomeraceae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PQ433117</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&lt;0.01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r w:rsidR="00A62659" w:rsidRPr="00820FA6" w:rsidTr="00E32945">
        <w:trPr>
          <w:trHeight w:val="274"/>
        </w:trPr>
        <w:tc>
          <w:tcPr>
            <w:tcW w:w="11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VTX00456</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t456</w:t>
            </w:r>
          </w:p>
        </w:tc>
        <w:tc>
          <w:tcPr>
            <w:tcW w:w="20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Archaeosporaceae</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PQ433118</w:t>
            </w:r>
          </w:p>
        </w:tc>
        <w:tc>
          <w:tcPr>
            <w:tcW w:w="117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&lt;0.01</w:t>
            </w:r>
          </w:p>
        </w:tc>
        <w:tc>
          <w:tcPr>
            <w:tcW w:w="810" w:type="dxa"/>
            <w:tcBorders>
              <w:top w:val="nil"/>
              <w:left w:val="nil"/>
              <w:bottom w:val="nil"/>
              <w:right w:val="nil"/>
            </w:tcBorders>
          </w:tcPr>
          <w:p w:rsidR="00A62659" w:rsidRPr="00820FA6" w:rsidRDefault="00A62659" w:rsidP="00AD64AB">
            <w:pPr>
              <w:autoSpaceDE w:val="0"/>
              <w:autoSpaceDN w:val="0"/>
              <w:adjustRightInd w:val="0"/>
              <w:spacing w:before="0" w:after="0" w:line="240" w:lineRule="auto"/>
              <w:ind w:firstLine="0"/>
              <w:jc w:val="center"/>
              <w:rPr>
                <w:rFonts w:ascii="Arial" w:hAnsi="Arial" w:cs="Arial"/>
                <w:color w:val="000000"/>
                <w:sz w:val="18"/>
                <w:szCs w:val="18"/>
              </w:rPr>
            </w:pPr>
            <w:r w:rsidRPr="00820FA6">
              <w:rPr>
                <w:rFonts w:ascii="Arial" w:hAnsi="Arial" w:cs="Arial"/>
                <w:color w:val="000000"/>
                <w:sz w:val="18"/>
                <w:szCs w:val="18"/>
              </w:rPr>
              <w:t>no</w:t>
            </w:r>
          </w:p>
        </w:tc>
        <w:tc>
          <w:tcPr>
            <w:tcW w:w="2250" w:type="dxa"/>
            <w:tcBorders>
              <w:top w:val="nil"/>
              <w:left w:val="nil"/>
              <w:bottom w:val="nil"/>
              <w:right w:val="nil"/>
            </w:tcBorders>
          </w:tcPr>
          <w:p w:rsidR="00A62659" w:rsidRPr="007A63E8" w:rsidRDefault="00A62659" w:rsidP="00AD64AB">
            <w:pPr>
              <w:autoSpaceDE w:val="0"/>
              <w:autoSpaceDN w:val="0"/>
              <w:adjustRightInd w:val="0"/>
              <w:spacing w:before="0" w:after="0" w:line="240" w:lineRule="auto"/>
              <w:ind w:firstLine="0"/>
              <w:jc w:val="right"/>
              <w:rPr>
                <w:rFonts w:ascii="Arial" w:hAnsi="Arial" w:cs="Arial"/>
                <w:i/>
                <w:color w:val="000000"/>
                <w:sz w:val="18"/>
                <w:szCs w:val="18"/>
              </w:rPr>
            </w:pPr>
          </w:p>
        </w:tc>
      </w:tr>
    </w:tbl>
    <w:p w:rsidR="00AD64AB" w:rsidRDefault="00AD64AB" w:rsidP="00240782"/>
    <w:p w:rsidR="00D81F95" w:rsidRDefault="00D81F95">
      <w:pPr>
        <w:spacing w:before="0" w:after="200" w:line="276" w:lineRule="auto"/>
        <w:ind w:firstLine="0"/>
        <w:jc w:val="left"/>
      </w:pPr>
      <w:r>
        <w:br w:type="page"/>
      </w:r>
    </w:p>
    <w:p w:rsidR="00BE3D8F" w:rsidRDefault="00820FA6" w:rsidP="00416DDD">
      <w:pPr>
        <w:pStyle w:val="FigureCaption"/>
      </w:pPr>
      <w:r>
        <w:lastRenderedPageBreak/>
        <w:t>Table EA</w:t>
      </w:r>
      <w:r w:rsidR="00833BBC">
        <w:t>2</w:t>
      </w:r>
      <w:r>
        <w:t xml:space="preserve"> – List of operational taxonomic units (OTU) of M-FRE identified in </w:t>
      </w:r>
      <w:r w:rsidR="00586393">
        <w:t>the</w:t>
      </w:r>
      <w:r>
        <w:t xml:space="preserve"> </w:t>
      </w:r>
      <w:r w:rsidR="0096263A">
        <w:t xml:space="preserve">18S rDNA sequence </w:t>
      </w:r>
      <w:r>
        <w:t xml:space="preserve">dataset </w:t>
      </w:r>
      <w:r w:rsidR="0096263A">
        <w:t>obtained with the PCR primer pair</w:t>
      </w:r>
      <w:r>
        <w:t xml:space="preserve"> AMV4.5NF</w:t>
      </w:r>
      <w:r w:rsidR="0096263A">
        <w:t xml:space="preserve"> and </w:t>
      </w:r>
      <w:r>
        <w:t xml:space="preserve">AMDGR. </w:t>
      </w:r>
      <w:r w:rsidR="0096263A">
        <w:t xml:space="preserve">The first </w:t>
      </w:r>
      <w:r>
        <w:t xml:space="preserve">column shows the </w:t>
      </w:r>
      <w:r w:rsidR="0096263A">
        <w:t xml:space="preserve">identifiers </w:t>
      </w:r>
      <w:r>
        <w:t>used in</w:t>
      </w:r>
      <w:r w:rsidR="008022D5">
        <w:t xml:space="preserve"> this paper</w:t>
      </w:r>
      <w:r w:rsidR="00A62659">
        <w:t xml:space="preserve">. </w:t>
      </w:r>
      <w:r w:rsidR="00A62659">
        <w:rPr>
          <w:i/>
        </w:rPr>
        <w:t xml:space="preserve">Family/Genus </w:t>
      </w:r>
      <w:r w:rsidR="00A62659">
        <w:t xml:space="preserve">column provides </w:t>
      </w:r>
      <w:r w:rsidR="0096263A">
        <w:t xml:space="preserve">the </w:t>
      </w:r>
      <w:r w:rsidR="00A62659">
        <w:t xml:space="preserve">taxonomic </w:t>
      </w:r>
      <w:r w:rsidR="0096263A">
        <w:t xml:space="preserve">affiliation </w:t>
      </w:r>
      <w:r w:rsidR="00A62659">
        <w:t xml:space="preserve">according to Tedersoo et al. 2024 (the most abundant sequence </w:t>
      </w:r>
      <w:r w:rsidR="0096263A">
        <w:t xml:space="preserve">type </w:t>
      </w:r>
      <w:r w:rsidR="00A62659">
        <w:t xml:space="preserve">of each OTU was </w:t>
      </w:r>
      <w:r w:rsidR="0096263A">
        <w:t>compared to the</w:t>
      </w:r>
      <w:r w:rsidR="00A62659">
        <w:t xml:space="preserve"> Endogonomycetes SSU sequences deposited in Eukaryome v1.8 – accessed 3/10/2024; n.a. i</w:t>
      </w:r>
      <w:r w:rsidR="0096263A">
        <w:t>n</w:t>
      </w:r>
      <w:r w:rsidR="00A62659">
        <w:t xml:space="preserve">dicates the absence of classification at </w:t>
      </w:r>
      <w:r w:rsidR="0096263A">
        <w:t xml:space="preserve">these taxonomic </w:t>
      </w:r>
      <w:r w:rsidR="00A62659">
        <w:t>level</w:t>
      </w:r>
      <w:r w:rsidR="0096263A">
        <w:t>s</w:t>
      </w:r>
      <w:r w:rsidR="00A62659">
        <w:t xml:space="preserve">. </w:t>
      </w:r>
      <w:r w:rsidR="00F33C63">
        <w:rPr>
          <w:i/>
        </w:rPr>
        <w:t xml:space="preserve">Genbank </w:t>
      </w:r>
      <w:r w:rsidR="0096263A">
        <w:rPr>
          <w:i/>
        </w:rPr>
        <w:t xml:space="preserve">accession no. </w:t>
      </w:r>
      <w:r w:rsidR="0096263A">
        <w:t>provides</w:t>
      </w:r>
      <w:r w:rsidR="00F33C63">
        <w:t xml:space="preserve"> the </w:t>
      </w:r>
      <w:r w:rsidR="0096263A">
        <w:t>identifier of the reference sequence</w:t>
      </w:r>
      <w:r w:rsidR="00F33C63">
        <w:t xml:space="preserve"> of the most abundant sequence of </w:t>
      </w:r>
      <w:r w:rsidR="0096263A">
        <w:t xml:space="preserve">each detected </w:t>
      </w:r>
      <w:r w:rsidR="00F33C63">
        <w:t xml:space="preserve">OTU. </w:t>
      </w:r>
      <w:r w:rsidR="008022D5">
        <w:t xml:space="preserve">The </w:t>
      </w:r>
      <w:r w:rsidR="00F33C63">
        <w:rPr>
          <w:i/>
        </w:rPr>
        <w:t>Source</w:t>
      </w:r>
      <w:r w:rsidR="008022D5">
        <w:t xml:space="preserve"> lists publications that </w:t>
      </w:r>
      <w:r w:rsidR="00F33C63">
        <w:t xml:space="preserve">provided </w:t>
      </w:r>
      <w:r w:rsidR="008022D5">
        <w:t xml:space="preserve">DNA sequences of </w:t>
      </w:r>
      <w:r w:rsidR="00F33C63">
        <w:t xml:space="preserve">Endogonales </w:t>
      </w:r>
      <w:r w:rsidR="0096263A">
        <w:t>in this</w:t>
      </w:r>
      <w:r w:rsidR="008022D5">
        <w:t xml:space="preserve"> OTU. </w:t>
      </w:r>
      <w:r w:rsidR="00712AF1">
        <w:rPr>
          <w:i/>
        </w:rPr>
        <w:t>RelAbund</w:t>
      </w:r>
      <w:r w:rsidR="00712AF1">
        <w:t xml:space="preserve"> (relative abundance) </w:t>
      </w:r>
      <w:r w:rsidR="008022D5">
        <w:t xml:space="preserve">column shows the percentage of total OTU reads out of the </w:t>
      </w:r>
      <w:r w:rsidR="0096263A">
        <w:t xml:space="preserve">entire </w:t>
      </w:r>
      <w:r w:rsidR="008022D5">
        <w:t xml:space="preserve">M-FRE dataset of 700 samples, and </w:t>
      </w:r>
      <w:r w:rsidR="008022D5">
        <w:rPr>
          <w:i/>
        </w:rPr>
        <w:t>Occurrence</w:t>
      </w:r>
      <w:r w:rsidR="008022D5">
        <w:t xml:space="preserve"> column shows the number of samples, in which the OTU occurred</w:t>
      </w:r>
      <w:r w:rsidR="0096263A">
        <w:t xml:space="preserve"> of a total of 700</w:t>
      </w:r>
      <w:r w:rsidR="008022D5">
        <w:t>.</w:t>
      </w:r>
    </w:p>
    <w:tbl>
      <w:tblPr>
        <w:tblW w:w="9102" w:type="dxa"/>
        <w:tblInd w:w="78" w:type="dxa"/>
        <w:tblLayout w:type="fixed"/>
        <w:tblLook w:val="0000"/>
      </w:tblPr>
      <w:tblGrid>
        <w:gridCol w:w="1020"/>
        <w:gridCol w:w="2160"/>
        <w:gridCol w:w="1350"/>
        <w:gridCol w:w="2070"/>
        <w:gridCol w:w="1062"/>
        <w:gridCol w:w="1440"/>
      </w:tblGrid>
      <w:tr w:rsidR="00820FA6" w:rsidRPr="00820FA6" w:rsidTr="00F33C63">
        <w:trPr>
          <w:trHeight w:val="274"/>
        </w:trPr>
        <w:tc>
          <w:tcPr>
            <w:tcW w:w="1020" w:type="dxa"/>
            <w:tcBorders>
              <w:top w:val="nil"/>
              <w:left w:val="nil"/>
              <w:bottom w:val="nil"/>
              <w:right w:val="nil"/>
            </w:tcBorders>
          </w:tcPr>
          <w:p w:rsidR="00AD24BA" w:rsidRDefault="00820FA6">
            <w:pPr>
              <w:autoSpaceDE w:val="0"/>
              <w:autoSpaceDN w:val="0"/>
              <w:adjustRightInd w:val="0"/>
              <w:spacing w:before="0" w:line="240" w:lineRule="auto"/>
              <w:ind w:firstLine="0"/>
              <w:jc w:val="center"/>
              <w:rPr>
                <w:rFonts w:ascii="Arial" w:hAnsi="Arial" w:cs="Arial"/>
                <w:b/>
                <w:bCs/>
                <w:color w:val="000000"/>
                <w:sz w:val="18"/>
                <w:szCs w:val="18"/>
              </w:rPr>
            </w:pPr>
            <w:r w:rsidRPr="00820FA6">
              <w:rPr>
                <w:rFonts w:ascii="Arial" w:hAnsi="Arial" w:cs="Arial"/>
                <w:b/>
                <w:bCs/>
                <w:color w:val="000000"/>
                <w:sz w:val="18"/>
                <w:szCs w:val="18"/>
              </w:rPr>
              <w:t>OTU code</w:t>
            </w:r>
          </w:p>
        </w:tc>
        <w:tc>
          <w:tcPr>
            <w:tcW w:w="2160" w:type="dxa"/>
            <w:tcBorders>
              <w:top w:val="nil"/>
              <w:left w:val="nil"/>
              <w:bottom w:val="nil"/>
              <w:right w:val="nil"/>
            </w:tcBorders>
          </w:tcPr>
          <w:p w:rsidR="00AD24BA" w:rsidRDefault="00820FA6">
            <w:pPr>
              <w:autoSpaceDE w:val="0"/>
              <w:autoSpaceDN w:val="0"/>
              <w:adjustRightInd w:val="0"/>
              <w:spacing w:before="0" w:line="240" w:lineRule="auto"/>
              <w:ind w:firstLine="0"/>
              <w:jc w:val="center"/>
              <w:rPr>
                <w:rFonts w:ascii="Arial" w:hAnsi="Arial" w:cs="Arial"/>
                <w:b/>
                <w:bCs/>
                <w:color w:val="000000"/>
                <w:sz w:val="18"/>
                <w:szCs w:val="18"/>
              </w:rPr>
            </w:pPr>
            <w:r w:rsidRPr="00820FA6">
              <w:rPr>
                <w:rFonts w:ascii="Arial" w:hAnsi="Arial" w:cs="Arial"/>
                <w:b/>
                <w:bCs/>
                <w:color w:val="000000"/>
                <w:sz w:val="18"/>
                <w:szCs w:val="18"/>
              </w:rPr>
              <w:t>Family/Genus</w:t>
            </w:r>
          </w:p>
        </w:tc>
        <w:tc>
          <w:tcPr>
            <w:tcW w:w="1350" w:type="dxa"/>
            <w:tcBorders>
              <w:top w:val="nil"/>
              <w:left w:val="nil"/>
              <w:bottom w:val="nil"/>
              <w:right w:val="nil"/>
            </w:tcBorders>
          </w:tcPr>
          <w:p w:rsidR="00AD24BA" w:rsidRDefault="00820FA6">
            <w:pPr>
              <w:autoSpaceDE w:val="0"/>
              <w:autoSpaceDN w:val="0"/>
              <w:adjustRightInd w:val="0"/>
              <w:spacing w:before="0" w:line="240" w:lineRule="auto"/>
              <w:ind w:firstLine="0"/>
              <w:jc w:val="center"/>
              <w:rPr>
                <w:rFonts w:ascii="Arial" w:hAnsi="Arial" w:cs="Arial"/>
                <w:b/>
                <w:bCs/>
                <w:color w:val="000000"/>
                <w:sz w:val="18"/>
                <w:szCs w:val="18"/>
              </w:rPr>
            </w:pPr>
            <w:r>
              <w:rPr>
                <w:rFonts w:ascii="Arial" w:hAnsi="Arial" w:cs="Arial"/>
                <w:b/>
                <w:bCs/>
                <w:color w:val="000000"/>
                <w:sz w:val="18"/>
                <w:szCs w:val="18"/>
              </w:rPr>
              <w:t>Genbank code</w:t>
            </w:r>
          </w:p>
        </w:tc>
        <w:tc>
          <w:tcPr>
            <w:tcW w:w="2070" w:type="dxa"/>
            <w:tcBorders>
              <w:top w:val="nil"/>
              <w:left w:val="nil"/>
              <w:bottom w:val="nil"/>
              <w:right w:val="nil"/>
            </w:tcBorders>
          </w:tcPr>
          <w:p w:rsidR="00AD24BA" w:rsidRDefault="00F33C63">
            <w:pPr>
              <w:autoSpaceDE w:val="0"/>
              <w:autoSpaceDN w:val="0"/>
              <w:adjustRightInd w:val="0"/>
              <w:spacing w:before="0" w:line="240" w:lineRule="auto"/>
              <w:ind w:firstLine="0"/>
              <w:jc w:val="center"/>
              <w:rPr>
                <w:rFonts w:ascii="Arial" w:hAnsi="Arial" w:cs="Arial"/>
                <w:b/>
                <w:bCs/>
                <w:color w:val="000000"/>
                <w:sz w:val="18"/>
                <w:szCs w:val="18"/>
              </w:rPr>
            </w:pPr>
            <w:r>
              <w:rPr>
                <w:rFonts w:ascii="Arial" w:hAnsi="Arial" w:cs="Arial"/>
                <w:b/>
                <w:bCs/>
                <w:color w:val="000000"/>
                <w:sz w:val="18"/>
                <w:szCs w:val="18"/>
              </w:rPr>
              <w:t>Source</w:t>
            </w:r>
          </w:p>
        </w:tc>
        <w:tc>
          <w:tcPr>
            <w:tcW w:w="1062" w:type="dxa"/>
            <w:tcBorders>
              <w:top w:val="nil"/>
              <w:left w:val="nil"/>
              <w:bottom w:val="nil"/>
              <w:right w:val="nil"/>
            </w:tcBorders>
          </w:tcPr>
          <w:p w:rsidR="00AD24BA" w:rsidRDefault="00712AF1">
            <w:pPr>
              <w:autoSpaceDE w:val="0"/>
              <w:autoSpaceDN w:val="0"/>
              <w:adjustRightInd w:val="0"/>
              <w:spacing w:before="0" w:line="240" w:lineRule="auto"/>
              <w:ind w:firstLine="0"/>
              <w:jc w:val="center"/>
              <w:rPr>
                <w:rFonts w:ascii="Arial" w:hAnsi="Arial" w:cs="Arial"/>
                <w:b/>
                <w:bCs/>
                <w:color w:val="000000"/>
                <w:sz w:val="18"/>
                <w:szCs w:val="18"/>
              </w:rPr>
            </w:pPr>
            <w:r>
              <w:rPr>
                <w:rFonts w:ascii="Arial" w:hAnsi="Arial" w:cs="Arial"/>
                <w:b/>
                <w:bCs/>
                <w:color w:val="000000"/>
                <w:sz w:val="18"/>
                <w:szCs w:val="18"/>
              </w:rPr>
              <w:t>RelAbund</w:t>
            </w:r>
            <w:r w:rsidRPr="00820FA6">
              <w:rPr>
                <w:rFonts w:ascii="Arial" w:hAnsi="Arial" w:cs="Arial"/>
                <w:b/>
                <w:bCs/>
                <w:color w:val="000000"/>
                <w:sz w:val="18"/>
                <w:szCs w:val="18"/>
              </w:rPr>
              <w:t xml:space="preserve"> </w:t>
            </w:r>
            <w:r w:rsidR="00820FA6" w:rsidRPr="00820FA6">
              <w:rPr>
                <w:rFonts w:ascii="Arial" w:hAnsi="Arial" w:cs="Arial"/>
                <w:b/>
                <w:bCs/>
                <w:color w:val="000000"/>
                <w:sz w:val="18"/>
                <w:szCs w:val="18"/>
              </w:rPr>
              <w:t>[%]</w:t>
            </w:r>
          </w:p>
        </w:tc>
        <w:tc>
          <w:tcPr>
            <w:tcW w:w="1440" w:type="dxa"/>
            <w:tcBorders>
              <w:top w:val="nil"/>
              <w:left w:val="nil"/>
              <w:bottom w:val="nil"/>
              <w:right w:val="nil"/>
            </w:tcBorders>
          </w:tcPr>
          <w:p w:rsidR="00AD24BA" w:rsidRDefault="00820FA6" w:rsidP="0096263A">
            <w:pPr>
              <w:autoSpaceDE w:val="0"/>
              <w:autoSpaceDN w:val="0"/>
              <w:adjustRightInd w:val="0"/>
              <w:spacing w:before="0" w:line="240" w:lineRule="auto"/>
              <w:ind w:firstLine="0"/>
              <w:jc w:val="center"/>
              <w:rPr>
                <w:rFonts w:ascii="Arial" w:hAnsi="Arial" w:cs="Arial"/>
                <w:b/>
                <w:bCs/>
                <w:color w:val="000000"/>
                <w:sz w:val="18"/>
                <w:szCs w:val="18"/>
              </w:rPr>
            </w:pPr>
            <w:r w:rsidRPr="00820FA6">
              <w:rPr>
                <w:rFonts w:ascii="Arial" w:hAnsi="Arial" w:cs="Arial"/>
                <w:b/>
                <w:bCs/>
                <w:color w:val="000000"/>
                <w:sz w:val="18"/>
                <w:szCs w:val="18"/>
              </w:rPr>
              <w:t>Occurrence</w:t>
            </w:r>
          </w:p>
        </w:tc>
      </w:tr>
      <w:tr w:rsidR="00F33C63" w:rsidRPr="00820FA6" w:rsidTr="00F33C63">
        <w:trPr>
          <w:trHeight w:val="274"/>
        </w:trPr>
        <w:tc>
          <w:tcPr>
            <w:tcW w:w="102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CL0004</w:t>
            </w:r>
          </w:p>
        </w:tc>
        <w:tc>
          <w:tcPr>
            <w:tcW w:w="2160" w:type="dxa"/>
            <w:tcBorders>
              <w:top w:val="nil"/>
              <w:left w:val="nil"/>
              <w:bottom w:val="nil"/>
              <w:right w:val="nil"/>
            </w:tcBorders>
          </w:tcPr>
          <w:p w:rsidR="00F33C63" w:rsidRPr="00820FA6" w:rsidRDefault="00F33C63" w:rsidP="006A3B8D">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Densosporales_fam13</w:t>
            </w:r>
            <w:r w:rsidR="006A3B8D">
              <w:rPr>
                <w:rFonts w:ascii="Arial" w:hAnsi="Arial" w:cs="Arial"/>
                <w:color w:val="000000"/>
                <w:sz w:val="18"/>
                <w:szCs w:val="18"/>
              </w:rPr>
              <w:t xml:space="preserve"> </w:t>
            </w:r>
            <w:r>
              <w:rPr>
                <w:rFonts w:ascii="Arial" w:hAnsi="Arial" w:cs="Arial"/>
                <w:color w:val="000000"/>
                <w:sz w:val="18"/>
                <w:szCs w:val="18"/>
              </w:rPr>
              <w:t>/</w:t>
            </w:r>
            <w:r w:rsidR="006A3B8D">
              <w:rPr>
                <w:rFonts w:ascii="Arial" w:hAnsi="Arial" w:cs="Arial"/>
                <w:color w:val="000000"/>
                <w:sz w:val="18"/>
                <w:szCs w:val="18"/>
              </w:rPr>
              <w:t xml:space="preserve"> </w:t>
            </w:r>
            <w:r>
              <w:rPr>
                <w:rFonts w:ascii="Arial" w:hAnsi="Arial" w:cs="Arial"/>
                <w:color w:val="000000"/>
                <w:sz w:val="18"/>
                <w:szCs w:val="18"/>
              </w:rPr>
              <w:t>gen01</w:t>
            </w:r>
          </w:p>
        </w:tc>
        <w:tc>
          <w:tcPr>
            <w:tcW w:w="135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PQ432555</w:t>
            </w:r>
          </w:p>
        </w:tc>
        <w:tc>
          <w:tcPr>
            <w:tcW w:w="207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this study</w:t>
            </w:r>
          </w:p>
        </w:tc>
        <w:tc>
          <w:tcPr>
            <w:tcW w:w="1062"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1.707</w:t>
            </w:r>
          </w:p>
        </w:tc>
        <w:tc>
          <w:tcPr>
            <w:tcW w:w="144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161</w:t>
            </w:r>
          </w:p>
        </w:tc>
      </w:tr>
      <w:tr w:rsidR="00F33C63" w:rsidRPr="00820FA6" w:rsidTr="00F33C63">
        <w:trPr>
          <w:trHeight w:val="274"/>
        </w:trPr>
        <w:tc>
          <w:tcPr>
            <w:tcW w:w="102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CL0015</w:t>
            </w:r>
          </w:p>
        </w:tc>
        <w:tc>
          <w:tcPr>
            <w:tcW w:w="216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Planticonsortiaceae/ n.a.</w:t>
            </w:r>
          </w:p>
        </w:tc>
        <w:tc>
          <w:tcPr>
            <w:tcW w:w="135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PQ432556</w:t>
            </w:r>
          </w:p>
        </w:tc>
        <w:tc>
          <w:tcPr>
            <w:tcW w:w="207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this study</w:t>
            </w:r>
          </w:p>
        </w:tc>
        <w:tc>
          <w:tcPr>
            <w:tcW w:w="1062"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2.251</w:t>
            </w:r>
          </w:p>
        </w:tc>
        <w:tc>
          <w:tcPr>
            <w:tcW w:w="144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347</w:t>
            </w:r>
          </w:p>
        </w:tc>
      </w:tr>
      <w:tr w:rsidR="00F33C63" w:rsidRPr="00820FA6" w:rsidTr="00F33C63">
        <w:trPr>
          <w:trHeight w:val="274"/>
        </w:trPr>
        <w:tc>
          <w:tcPr>
            <w:tcW w:w="102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CL0036</w:t>
            </w:r>
          </w:p>
        </w:tc>
        <w:tc>
          <w:tcPr>
            <w:tcW w:w="216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Planticonsortiaceae/ n.a.</w:t>
            </w:r>
          </w:p>
        </w:tc>
        <w:tc>
          <w:tcPr>
            <w:tcW w:w="135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PQ432557</w:t>
            </w:r>
          </w:p>
        </w:tc>
        <w:tc>
          <w:tcPr>
            <w:tcW w:w="207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this study</w:t>
            </w:r>
          </w:p>
        </w:tc>
        <w:tc>
          <w:tcPr>
            <w:tcW w:w="1062"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0.221</w:t>
            </w:r>
          </w:p>
        </w:tc>
        <w:tc>
          <w:tcPr>
            <w:tcW w:w="144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47</w:t>
            </w:r>
          </w:p>
        </w:tc>
      </w:tr>
      <w:tr w:rsidR="00F33C63" w:rsidRPr="00820FA6" w:rsidTr="00F33C63">
        <w:trPr>
          <w:trHeight w:val="274"/>
        </w:trPr>
        <w:tc>
          <w:tcPr>
            <w:tcW w:w="102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Otu004</w:t>
            </w:r>
          </w:p>
        </w:tc>
        <w:tc>
          <w:tcPr>
            <w:tcW w:w="216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Planticonsortiaceae/ Planticonsortium</w:t>
            </w:r>
          </w:p>
        </w:tc>
        <w:tc>
          <w:tcPr>
            <w:tcW w:w="135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PQ432584</w:t>
            </w:r>
          </w:p>
        </w:tc>
        <w:tc>
          <w:tcPr>
            <w:tcW w:w="207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Bidartondo et al 2011, Orchard et al 2017</w:t>
            </w:r>
          </w:p>
        </w:tc>
        <w:tc>
          <w:tcPr>
            <w:tcW w:w="1062"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65.394</w:t>
            </w:r>
          </w:p>
        </w:tc>
        <w:tc>
          <w:tcPr>
            <w:tcW w:w="144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700</w:t>
            </w:r>
          </w:p>
        </w:tc>
      </w:tr>
      <w:tr w:rsidR="00F33C63" w:rsidRPr="00820FA6" w:rsidTr="00F33C63">
        <w:trPr>
          <w:trHeight w:val="274"/>
        </w:trPr>
        <w:tc>
          <w:tcPr>
            <w:tcW w:w="102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Otu007</w:t>
            </w:r>
          </w:p>
        </w:tc>
        <w:tc>
          <w:tcPr>
            <w:tcW w:w="2160" w:type="dxa"/>
            <w:tcBorders>
              <w:top w:val="nil"/>
              <w:left w:val="nil"/>
              <w:bottom w:val="nil"/>
              <w:right w:val="nil"/>
            </w:tcBorders>
          </w:tcPr>
          <w:p w:rsidR="00F33C63" w:rsidRPr="00820FA6" w:rsidRDefault="00F33C63" w:rsidP="006A3B8D">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Densosporales_fam13/</w:t>
            </w:r>
            <w:r w:rsidR="006A3B8D">
              <w:rPr>
                <w:rFonts w:ascii="Arial" w:hAnsi="Arial" w:cs="Arial"/>
                <w:color w:val="000000"/>
                <w:sz w:val="18"/>
                <w:szCs w:val="18"/>
              </w:rPr>
              <w:t xml:space="preserve"> </w:t>
            </w:r>
            <w:r>
              <w:rPr>
                <w:rFonts w:ascii="Arial" w:hAnsi="Arial" w:cs="Arial"/>
                <w:color w:val="000000"/>
                <w:sz w:val="18"/>
                <w:szCs w:val="18"/>
              </w:rPr>
              <w:t>gen01</w:t>
            </w:r>
          </w:p>
        </w:tc>
        <w:tc>
          <w:tcPr>
            <w:tcW w:w="135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PQ432585</w:t>
            </w:r>
          </w:p>
        </w:tc>
        <w:tc>
          <w:tcPr>
            <w:tcW w:w="207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Bidartondo et al 2011</w:t>
            </w:r>
          </w:p>
        </w:tc>
        <w:tc>
          <w:tcPr>
            <w:tcW w:w="1062"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0.001</w:t>
            </w:r>
          </w:p>
        </w:tc>
        <w:tc>
          <w:tcPr>
            <w:tcW w:w="144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w:t>
            </w:r>
          </w:p>
        </w:tc>
      </w:tr>
      <w:tr w:rsidR="00F33C63" w:rsidRPr="00820FA6" w:rsidTr="00F33C63">
        <w:trPr>
          <w:trHeight w:val="274"/>
        </w:trPr>
        <w:tc>
          <w:tcPr>
            <w:tcW w:w="102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Otu011</w:t>
            </w:r>
          </w:p>
        </w:tc>
        <w:tc>
          <w:tcPr>
            <w:tcW w:w="216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 xml:space="preserve">n.a. / </w:t>
            </w:r>
            <w:r w:rsidR="006A3B8D">
              <w:rPr>
                <w:rFonts w:ascii="Arial" w:hAnsi="Arial" w:cs="Arial"/>
                <w:color w:val="000000"/>
                <w:sz w:val="18"/>
                <w:szCs w:val="18"/>
              </w:rPr>
              <w:br/>
            </w:r>
            <w:r>
              <w:rPr>
                <w:rFonts w:ascii="Arial" w:hAnsi="Arial" w:cs="Arial"/>
                <w:color w:val="000000"/>
                <w:sz w:val="18"/>
                <w:szCs w:val="18"/>
              </w:rPr>
              <w:t>n.a.</w:t>
            </w:r>
          </w:p>
        </w:tc>
        <w:tc>
          <w:tcPr>
            <w:tcW w:w="135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PQ432586</w:t>
            </w:r>
          </w:p>
        </w:tc>
        <w:tc>
          <w:tcPr>
            <w:tcW w:w="207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Bidartondo et al 2011</w:t>
            </w:r>
          </w:p>
        </w:tc>
        <w:tc>
          <w:tcPr>
            <w:tcW w:w="1062"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0.002</w:t>
            </w:r>
          </w:p>
        </w:tc>
        <w:tc>
          <w:tcPr>
            <w:tcW w:w="144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w:t>
            </w:r>
          </w:p>
        </w:tc>
      </w:tr>
      <w:tr w:rsidR="00F33C63" w:rsidRPr="00820FA6" w:rsidTr="00F33C63">
        <w:trPr>
          <w:trHeight w:val="274"/>
        </w:trPr>
        <w:tc>
          <w:tcPr>
            <w:tcW w:w="102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Otu012</w:t>
            </w:r>
          </w:p>
        </w:tc>
        <w:tc>
          <w:tcPr>
            <w:tcW w:w="216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Planticonsortiaceae/ n.a.</w:t>
            </w:r>
          </w:p>
        </w:tc>
        <w:tc>
          <w:tcPr>
            <w:tcW w:w="135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PQ432587</w:t>
            </w:r>
          </w:p>
        </w:tc>
        <w:tc>
          <w:tcPr>
            <w:tcW w:w="207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Quast et al 2013</w:t>
            </w:r>
          </w:p>
        </w:tc>
        <w:tc>
          <w:tcPr>
            <w:tcW w:w="1062"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26.096</w:t>
            </w:r>
          </w:p>
        </w:tc>
        <w:tc>
          <w:tcPr>
            <w:tcW w:w="144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643</w:t>
            </w:r>
          </w:p>
        </w:tc>
      </w:tr>
      <w:tr w:rsidR="00F33C63" w:rsidRPr="00820FA6" w:rsidTr="00F33C63">
        <w:trPr>
          <w:trHeight w:val="274"/>
        </w:trPr>
        <w:tc>
          <w:tcPr>
            <w:tcW w:w="102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Otu013</w:t>
            </w:r>
          </w:p>
        </w:tc>
        <w:tc>
          <w:tcPr>
            <w:tcW w:w="216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 xml:space="preserve">n.a./ </w:t>
            </w:r>
            <w:r w:rsidR="006A3B8D">
              <w:rPr>
                <w:rFonts w:ascii="Arial" w:hAnsi="Arial" w:cs="Arial"/>
                <w:color w:val="000000"/>
                <w:sz w:val="18"/>
                <w:szCs w:val="18"/>
              </w:rPr>
              <w:br/>
            </w:r>
            <w:r>
              <w:rPr>
                <w:rFonts w:ascii="Arial" w:hAnsi="Arial" w:cs="Arial"/>
                <w:color w:val="000000"/>
                <w:sz w:val="18"/>
                <w:szCs w:val="18"/>
              </w:rPr>
              <w:t>n.a.</w:t>
            </w:r>
          </w:p>
        </w:tc>
        <w:tc>
          <w:tcPr>
            <w:tcW w:w="135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PQ432588</w:t>
            </w:r>
          </w:p>
        </w:tc>
        <w:tc>
          <w:tcPr>
            <w:tcW w:w="207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Bidartondo et al 2011</w:t>
            </w:r>
          </w:p>
        </w:tc>
        <w:tc>
          <w:tcPr>
            <w:tcW w:w="1062"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0.215</w:t>
            </w:r>
          </w:p>
        </w:tc>
        <w:tc>
          <w:tcPr>
            <w:tcW w:w="144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30</w:t>
            </w:r>
          </w:p>
        </w:tc>
      </w:tr>
      <w:tr w:rsidR="00F33C63" w:rsidRPr="00820FA6" w:rsidTr="00F33C63">
        <w:trPr>
          <w:trHeight w:val="274"/>
        </w:trPr>
        <w:tc>
          <w:tcPr>
            <w:tcW w:w="102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Otu016</w:t>
            </w:r>
          </w:p>
        </w:tc>
        <w:tc>
          <w:tcPr>
            <w:tcW w:w="216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Planticonsortiaceae/ Planticonsortium</w:t>
            </w:r>
          </w:p>
        </w:tc>
        <w:tc>
          <w:tcPr>
            <w:tcW w:w="135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PQ432589</w:t>
            </w:r>
          </w:p>
        </w:tc>
        <w:tc>
          <w:tcPr>
            <w:tcW w:w="207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Bidartondo et al 2011</w:t>
            </w:r>
          </w:p>
        </w:tc>
        <w:tc>
          <w:tcPr>
            <w:tcW w:w="1062"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1.740</w:t>
            </w:r>
          </w:p>
        </w:tc>
        <w:tc>
          <w:tcPr>
            <w:tcW w:w="144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208</w:t>
            </w:r>
          </w:p>
        </w:tc>
      </w:tr>
      <w:tr w:rsidR="00F33C63" w:rsidRPr="00820FA6" w:rsidTr="00F33C63">
        <w:trPr>
          <w:trHeight w:val="274"/>
        </w:trPr>
        <w:tc>
          <w:tcPr>
            <w:tcW w:w="102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Otu017</w:t>
            </w:r>
          </w:p>
        </w:tc>
        <w:tc>
          <w:tcPr>
            <w:tcW w:w="216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Planticonsortiaceae/ Planticonsortium</w:t>
            </w:r>
          </w:p>
        </w:tc>
        <w:tc>
          <w:tcPr>
            <w:tcW w:w="135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PQ432590</w:t>
            </w:r>
          </w:p>
        </w:tc>
        <w:tc>
          <w:tcPr>
            <w:tcW w:w="207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Orchard et al 2017</w:t>
            </w:r>
          </w:p>
        </w:tc>
        <w:tc>
          <w:tcPr>
            <w:tcW w:w="1062"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1.690</w:t>
            </w:r>
          </w:p>
        </w:tc>
        <w:tc>
          <w:tcPr>
            <w:tcW w:w="144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353</w:t>
            </w:r>
          </w:p>
        </w:tc>
      </w:tr>
      <w:tr w:rsidR="00F33C63" w:rsidRPr="00820FA6" w:rsidTr="00F33C63">
        <w:trPr>
          <w:trHeight w:val="274"/>
        </w:trPr>
        <w:tc>
          <w:tcPr>
            <w:tcW w:w="102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Otu026</w:t>
            </w:r>
          </w:p>
        </w:tc>
        <w:tc>
          <w:tcPr>
            <w:tcW w:w="216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Endogonaceae/ Endogone</w:t>
            </w:r>
          </w:p>
        </w:tc>
        <w:tc>
          <w:tcPr>
            <w:tcW w:w="135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PQ432591</w:t>
            </w:r>
          </w:p>
        </w:tc>
        <w:tc>
          <w:tcPr>
            <w:tcW w:w="207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Orchard et al 2017</w:t>
            </w:r>
          </w:p>
        </w:tc>
        <w:tc>
          <w:tcPr>
            <w:tcW w:w="1062"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0.004</w:t>
            </w:r>
          </w:p>
        </w:tc>
        <w:tc>
          <w:tcPr>
            <w:tcW w:w="144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5</w:t>
            </w:r>
          </w:p>
        </w:tc>
      </w:tr>
      <w:tr w:rsidR="00F33C63" w:rsidRPr="00820FA6" w:rsidTr="00F33C63">
        <w:trPr>
          <w:trHeight w:val="274"/>
        </w:trPr>
        <w:tc>
          <w:tcPr>
            <w:tcW w:w="102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Otu033</w:t>
            </w:r>
          </w:p>
        </w:tc>
        <w:tc>
          <w:tcPr>
            <w:tcW w:w="216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Planticonsortiaceae/ n.a.</w:t>
            </w:r>
          </w:p>
        </w:tc>
        <w:tc>
          <w:tcPr>
            <w:tcW w:w="135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PQ432592</w:t>
            </w:r>
          </w:p>
        </w:tc>
        <w:tc>
          <w:tcPr>
            <w:tcW w:w="2070" w:type="dxa"/>
            <w:tcBorders>
              <w:top w:val="nil"/>
              <w:left w:val="nil"/>
              <w:bottom w:val="nil"/>
              <w:right w:val="nil"/>
            </w:tcBorders>
          </w:tcPr>
          <w:p w:rsidR="00F33C63" w:rsidRPr="00820FA6" w:rsidRDefault="00F33C63" w:rsidP="00F33C63">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Quast et al 2013</w:t>
            </w:r>
          </w:p>
        </w:tc>
        <w:tc>
          <w:tcPr>
            <w:tcW w:w="1062"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0.009</w:t>
            </w:r>
          </w:p>
        </w:tc>
        <w:tc>
          <w:tcPr>
            <w:tcW w:w="144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9</w:t>
            </w:r>
          </w:p>
        </w:tc>
      </w:tr>
      <w:tr w:rsidR="00F33C63" w:rsidRPr="00820FA6" w:rsidTr="00F33C63">
        <w:trPr>
          <w:trHeight w:val="274"/>
        </w:trPr>
        <w:tc>
          <w:tcPr>
            <w:tcW w:w="102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Otu036</w:t>
            </w:r>
          </w:p>
        </w:tc>
        <w:tc>
          <w:tcPr>
            <w:tcW w:w="216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 xml:space="preserve">Endogonaceae/ </w:t>
            </w:r>
            <w:r w:rsidR="006A3B8D">
              <w:rPr>
                <w:rFonts w:ascii="Arial" w:hAnsi="Arial" w:cs="Arial"/>
                <w:color w:val="000000"/>
                <w:sz w:val="18"/>
                <w:szCs w:val="18"/>
              </w:rPr>
              <w:br/>
            </w:r>
            <w:r>
              <w:rPr>
                <w:rFonts w:ascii="Arial" w:hAnsi="Arial" w:cs="Arial"/>
                <w:color w:val="000000"/>
                <w:sz w:val="18"/>
                <w:szCs w:val="18"/>
              </w:rPr>
              <w:t>n.a.</w:t>
            </w:r>
          </w:p>
        </w:tc>
        <w:tc>
          <w:tcPr>
            <w:tcW w:w="135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PQ432593</w:t>
            </w:r>
          </w:p>
        </w:tc>
        <w:tc>
          <w:tcPr>
            <w:tcW w:w="207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Orchard et al 2017</w:t>
            </w:r>
          </w:p>
        </w:tc>
        <w:tc>
          <w:tcPr>
            <w:tcW w:w="1062"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0.003</w:t>
            </w:r>
          </w:p>
        </w:tc>
        <w:tc>
          <w:tcPr>
            <w:tcW w:w="144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3</w:t>
            </w:r>
          </w:p>
        </w:tc>
      </w:tr>
      <w:tr w:rsidR="00F33C63" w:rsidRPr="00820FA6" w:rsidTr="00F33C63">
        <w:trPr>
          <w:trHeight w:val="274"/>
        </w:trPr>
        <w:tc>
          <w:tcPr>
            <w:tcW w:w="102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sidRPr="00820FA6">
              <w:rPr>
                <w:rFonts w:ascii="Arial" w:hAnsi="Arial" w:cs="Arial"/>
                <w:color w:val="000000"/>
                <w:sz w:val="18"/>
                <w:szCs w:val="18"/>
              </w:rPr>
              <w:t>Otu069</w:t>
            </w:r>
          </w:p>
        </w:tc>
        <w:tc>
          <w:tcPr>
            <w:tcW w:w="216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Pr>
                <w:rFonts w:ascii="Arial" w:hAnsi="Arial" w:cs="Arial"/>
                <w:color w:val="000000"/>
                <w:sz w:val="18"/>
                <w:szCs w:val="18"/>
              </w:rPr>
              <w:t>Planticonsortiaceae/ n.a.</w:t>
            </w:r>
          </w:p>
        </w:tc>
        <w:tc>
          <w:tcPr>
            <w:tcW w:w="135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PQ432594</w:t>
            </w:r>
          </w:p>
        </w:tc>
        <w:tc>
          <w:tcPr>
            <w:tcW w:w="207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left"/>
              <w:rPr>
                <w:rFonts w:ascii="Arial" w:hAnsi="Arial" w:cs="Arial"/>
                <w:color w:val="000000"/>
                <w:sz w:val="18"/>
                <w:szCs w:val="18"/>
              </w:rPr>
            </w:pPr>
            <w:r>
              <w:rPr>
                <w:rFonts w:ascii="Arial" w:hAnsi="Arial" w:cs="Arial"/>
                <w:color w:val="000000"/>
                <w:sz w:val="18"/>
                <w:szCs w:val="18"/>
              </w:rPr>
              <w:t>Quast et al 2013</w:t>
            </w:r>
          </w:p>
        </w:tc>
        <w:tc>
          <w:tcPr>
            <w:tcW w:w="1062"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0.669</w:t>
            </w:r>
          </w:p>
        </w:tc>
        <w:tc>
          <w:tcPr>
            <w:tcW w:w="1440" w:type="dxa"/>
            <w:tcBorders>
              <w:top w:val="nil"/>
              <w:left w:val="nil"/>
              <w:bottom w:val="nil"/>
              <w:right w:val="nil"/>
            </w:tcBorders>
          </w:tcPr>
          <w:p w:rsidR="00F33C63" w:rsidRPr="00820FA6" w:rsidRDefault="00F33C63" w:rsidP="00820FA6">
            <w:pPr>
              <w:autoSpaceDE w:val="0"/>
              <w:autoSpaceDN w:val="0"/>
              <w:adjustRightInd w:val="0"/>
              <w:spacing w:before="0" w:after="0" w:line="240" w:lineRule="auto"/>
              <w:ind w:firstLine="0"/>
              <w:jc w:val="right"/>
              <w:rPr>
                <w:rFonts w:ascii="Arial" w:hAnsi="Arial" w:cs="Arial"/>
                <w:color w:val="000000"/>
                <w:sz w:val="18"/>
                <w:szCs w:val="18"/>
              </w:rPr>
            </w:pPr>
            <w:r w:rsidRPr="00820FA6">
              <w:rPr>
                <w:rFonts w:ascii="Arial" w:hAnsi="Arial" w:cs="Arial"/>
                <w:color w:val="000000"/>
                <w:sz w:val="18"/>
                <w:szCs w:val="18"/>
              </w:rPr>
              <w:t>102</w:t>
            </w:r>
          </w:p>
        </w:tc>
      </w:tr>
    </w:tbl>
    <w:p w:rsidR="00BE3D8F" w:rsidRDefault="00BE3D8F">
      <w:pPr>
        <w:pStyle w:val="NormalNoTab"/>
      </w:pPr>
    </w:p>
    <w:p w:rsidR="00350B6C" w:rsidRDefault="00055F7E">
      <w:pPr>
        <w:pStyle w:val="NormalNoTab"/>
      </w:pPr>
      <w:r>
        <w:t xml:space="preserve">Figure EA5 shows taxon accumulation curves for sequencing data of G-AMF and M-FRE, </w:t>
      </w:r>
      <w:r w:rsidR="006C24A8">
        <w:t xml:space="preserve">estimated </w:t>
      </w:r>
      <w:r>
        <w:t>separately for the main types of analysed samples.</w:t>
      </w:r>
    </w:p>
    <w:p w:rsidR="00055F7E" w:rsidRDefault="00055F7E">
      <w:pPr>
        <w:pStyle w:val="NormalNoTab"/>
      </w:pPr>
    </w:p>
    <w:p w:rsidR="00055F7E" w:rsidRDefault="00055F7E" w:rsidP="00055F7E">
      <w:pPr>
        <w:pStyle w:val="NormalNoTab"/>
        <w:jc w:val="center"/>
      </w:pPr>
      <w:r>
        <w:rPr>
          <w:noProof/>
        </w:rPr>
        <w:lastRenderedPageBreak/>
        <w:drawing>
          <wp:inline distT="0" distB="0" distL="0" distR="0">
            <wp:extent cx="4359499" cy="6327125"/>
            <wp:effectExtent l="19050" t="0" r="2951" b="0"/>
            <wp:docPr id="10" name="Picture 9" descr="Fig-EAz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EAzz.png"/>
                    <pic:cNvPicPr/>
                  </pic:nvPicPr>
                  <pic:blipFill>
                    <a:blip r:embed="rId11" cstate="print"/>
                    <a:stretch>
                      <a:fillRect/>
                    </a:stretch>
                  </pic:blipFill>
                  <pic:spPr>
                    <a:xfrm>
                      <a:off x="0" y="0"/>
                      <a:ext cx="4359499" cy="6327125"/>
                    </a:xfrm>
                    <a:prstGeom prst="rect">
                      <a:avLst/>
                    </a:prstGeom>
                  </pic:spPr>
                </pic:pic>
              </a:graphicData>
            </a:graphic>
          </wp:inline>
        </w:drawing>
      </w:r>
    </w:p>
    <w:p w:rsidR="00055F7E" w:rsidRPr="00055F7E" w:rsidRDefault="00055F7E" w:rsidP="00055F7E">
      <w:pPr>
        <w:pStyle w:val="FigureCaption"/>
      </w:pPr>
      <w:r>
        <w:t>Figure EA5 – Accumulation curves displaying the change in G-AMF VTX (</w:t>
      </w:r>
      <w:r>
        <w:rPr>
          <w:b/>
        </w:rPr>
        <w:t>A</w:t>
      </w:r>
      <w:r>
        <w:t>)</w:t>
      </w:r>
      <w:r w:rsidR="00F66EC9">
        <w:t xml:space="preserve"> and M-FRE OTU (</w:t>
      </w:r>
      <w:r w:rsidR="00F66EC9" w:rsidRPr="00F66EC9">
        <w:rPr>
          <w:b/>
        </w:rPr>
        <w:t>B</w:t>
      </w:r>
      <w:r w:rsidR="00F66EC9">
        <w:t xml:space="preserve">) richness with the number of considered DNA sequences. Curves represent the major types of analysed substrate: orange – original soil, red – original roots, green – </w:t>
      </w:r>
      <w:r w:rsidR="0096263A">
        <w:t xml:space="preserve">patch </w:t>
      </w:r>
      <w:r w:rsidR="00F66EC9">
        <w:t>substrate, blue – ingrown roots.</w:t>
      </w:r>
    </w:p>
    <w:p w:rsidR="002C2DC7" w:rsidRDefault="002C2DC7">
      <w:pPr>
        <w:spacing w:before="0" w:after="200" w:line="276" w:lineRule="auto"/>
      </w:pPr>
      <w:r>
        <w:br w:type="page"/>
      </w:r>
    </w:p>
    <w:p w:rsidR="005072AE" w:rsidRDefault="00833BBC" w:rsidP="005072AE">
      <w:pPr>
        <w:pStyle w:val="Heading1"/>
      </w:pPr>
      <w:r>
        <w:lastRenderedPageBreak/>
        <w:t xml:space="preserve">EA4 </w:t>
      </w:r>
      <w:r w:rsidR="005072AE">
        <w:t xml:space="preserve">– </w:t>
      </w:r>
      <w:r w:rsidR="00586393">
        <w:t>Nutrient availability</w:t>
      </w:r>
      <w:r w:rsidR="006C24A8">
        <w:t>,</w:t>
      </w:r>
      <w:r w:rsidR="00262244">
        <w:t xml:space="preserve"> root and hyphal </w:t>
      </w:r>
      <w:r w:rsidR="00586393">
        <w:t>ingrowth into patches</w:t>
      </w:r>
      <w:r w:rsidR="006C24A8">
        <w:t xml:space="preserve">, </w:t>
      </w:r>
      <w:r w:rsidR="00063629">
        <w:t>G</w:t>
      </w:r>
      <w:r w:rsidR="00063629">
        <w:noBreakHyphen/>
        <w:t xml:space="preserve">AMF and M-FRE </w:t>
      </w:r>
      <w:r w:rsidR="00262244">
        <w:t xml:space="preserve">colonisation </w:t>
      </w:r>
      <w:r w:rsidR="00586393">
        <w:t xml:space="preserve">of ingrown </w:t>
      </w:r>
      <w:r w:rsidR="00262244">
        <w:t>roots</w:t>
      </w:r>
    </w:p>
    <w:p w:rsidR="005072AE" w:rsidRDefault="00987DCB" w:rsidP="005072AE">
      <w:pPr>
        <w:pStyle w:val="Heading2"/>
      </w:pPr>
      <w:r>
        <w:t xml:space="preserve">1 - </w:t>
      </w:r>
      <w:r w:rsidR="00586393">
        <w:t xml:space="preserve">Key abiotic </w:t>
      </w:r>
      <w:r w:rsidR="005072AE">
        <w:t>properties</w:t>
      </w:r>
      <w:r w:rsidR="00586393">
        <w:t xml:space="preserve"> of patch substrates and soil</w:t>
      </w:r>
    </w:p>
    <w:p w:rsidR="00BE3D8F" w:rsidRDefault="00586393">
      <w:pPr>
        <w:pStyle w:val="NormalNoTab"/>
        <w:rPr>
          <w:szCs w:val="24"/>
        </w:rPr>
      </w:pPr>
      <w:r w:rsidRPr="000D123F">
        <w:rPr>
          <w:szCs w:val="24"/>
        </w:rPr>
        <w:t>The chemical fertility of the substrate</w:t>
      </w:r>
      <w:r w:rsidR="00B8718A" w:rsidRPr="000D123F">
        <w:rPr>
          <w:szCs w:val="24"/>
        </w:rPr>
        <w:t xml:space="preserve"> filled into </w:t>
      </w:r>
      <w:r w:rsidR="0096263A">
        <w:rPr>
          <w:szCs w:val="24"/>
        </w:rPr>
        <w:t xml:space="preserve">the </w:t>
      </w:r>
      <w:r w:rsidR="00B8718A" w:rsidRPr="000D123F">
        <w:rPr>
          <w:szCs w:val="24"/>
        </w:rPr>
        <w:t xml:space="preserve">ingrowth patches was determined 6 weeks after patch placement and compared to soil </w:t>
      </w:r>
      <w:r w:rsidR="0096263A">
        <w:rPr>
          <w:szCs w:val="24"/>
        </w:rPr>
        <w:t xml:space="preserve">state </w:t>
      </w:r>
      <w:r w:rsidR="00B8718A" w:rsidRPr="000D123F">
        <w:rPr>
          <w:szCs w:val="24"/>
        </w:rPr>
        <w:t>at the same time</w:t>
      </w:r>
      <w:r w:rsidR="004F61A9" w:rsidRPr="000D123F">
        <w:rPr>
          <w:szCs w:val="24"/>
        </w:rPr>
        <w:t xml:space="preserve">. </w:t>
      </w:r>
      <w:r w:rsidR="0096263A">
        <w:rPr>
          <w:szCs w:val="24"/>
        </w:rPr>
        <w:t>A</w:t>
      </w:r>
      <w:r w:rsidR="0096263A" w:rsidRPr="000D123F">
        <w:rPr>
          <w:szCs w:val="24"/>
        </w:rPr>
        <w:t xml:space="preserve">verage </w:t>
      </w:r>
      <w:r w:rsidR="00197E5B" w:rsidRPr="000D123F">
        <w:rPr>
          <w:szCs w:val="24"/>
        </w:rPr>
        <w:t xml:space="preserve">values and </w:t>
      </w:r>
      <w:r w:rsidR="005F5AD4">
        <w:rPr>
          <w:szCs w:val="24"/>
        </w:rPr>
        <w:t>associated standard errors for the field soil and all</w:t>
      </w:r>
      <w:r w:rsidR="00197E5B" w:rsidRPr="000D123F">
        <w:rPr>
          <w:szCs w:val="24"/>
        </w:rPr>
        <w:t xml:space="preserve"> different patch types </w:t>
      </w:r>
      <w:r w:rsidR="005F5AD4">
        <w:rPr>
          <w:szCs w:val="24"/>
        </w:rPr>
        <w:t>are</w:t>
      </w:r>
      <w:r w:rsidR="00197E5B" w:rsidRPr="000D123F">
        <w:rPr>
          <w:szCs w:val="24"/>
        </w:rPr>
        <w:t xml:space="preserve"> provided in Table </w:t>
      </w:r>
      <w:r w:rsidR="00833BBC" w:rsidRPr="000D123F">
        <w:rPr>
          <w:szCs w:val="24"/>
        </w:rPr>
        <w:t>EA3</w:t>
      </w:r>
      <w:r w:rsidR="00197E5B" w:rsidRPr="000D123F">
        <w:rPr>
          <w:szCs w:val="24"/>
        </w:rPr>
        <w:t xml:space="preserve">. </w:t>
      </w:r>
      <w:r w:rsidR="00B25AD1" w:rsidRPr="000D123F">
        <w:rPr>
          <w:szCs w:val="24"/>
        </w:rPr>
        <w:t>The experimental manipulation of patches had mostly expected consequences (Tab</w:t>
      </w:r>
      <w:r w:rsidR="00B967CF" w:rsidRPr="000D123F">
        <w:rPr>
          <w:szCs w:val="24"/>
        </w:rPr>
        <w:t>le</w:t>
      </w:r>
      <w:r w:rsidR="00B25AD1" w:rsidRPr="000D123F">
        <w:rPr>
          <w:szCs w:val="24"/>
        </w:rPr>
        <w:t xml:space="preserve"> </w:t>
      </w:r>
      <w:r w:rsidR="00833BBC" w:rsidRPr="000D123F">
        <w:rPr>
          <w:szCs w:val="24"/>
        </w:rPr>
        <w:t>EA4</w:t>
      </w:r>
      <w:r w:rsidR="00B25AD1" w:rsidRPr="000D123F">
        <w:rPr>
          <w:szCs w:val="24"/>
        </w:rPr>
        <w:t>). N</w:t>
      </w:r>
      <w:r w:rsidR="00B25AD1" w:rsidRPr="000D123F">
        <w:rPr>
          <w:szCs w:val="24"/>
        </w:rPr>
        <w:noBreakHyphen/>
        <w:t xml:space="preserve">enriched patches </w:t>
      </w:r>
      <w:r w:rsidR="00B8718A" w:rsidRPr="000D123F">
        <w:rPr>
          <w:szCs w:val="24"/>
        </w:rPr>
        <w:t xml:space="preserve">showed </w:t>
      </w:r>
      <w:r w:rsidR="00B25AD1" w:rsidRPr="000D123F">
        <w:rPr>
          <w:szCs w:val="24"/>
        </w:rPr>
        <w:t xml:space="preserve">elevated concentration of nitrate and ammonium and </w:t>
      </w:r>
      <w:r w:rsidR="00B8718A" w:rsidRPr="000D123F">
        <w:rPr>
          <w:szCs w:val="24"/>
        </w:rPr>
        <w:t xml:space="preserve">a </w:t>
      </w:r>
      <w:r w:rsidR="00B25AD1" w:rsidRPr="000D123F">
        <w:rPr>
          <w:szCs w:val="24"/>
        </w:rPr>
        <w:t>somewhat lower pH. P</w:t>
      </w:r>
      <w:r w:rsidR="005F5AD4" w:rsidRPr="000D123F">
        <w:rPr>
          <w:szCs w:val="24"/>
        </w:rPr>
        <w:noBreakHyphen/>
      </w:r>
      <w:r w:rsidR="00B25AD1" w:rsidRPr="000D123F">
        <w:rPr>
          <w:szCs w:val="24"/>
        </w:rPr>
        <w:t>enrichment only increased the available orthophosphate</w:t>
      </w:r>
      <w:r w:rsidR="000C1FD6" w:rsidRPr="000D123F">
        <w:rPr>
          <w:szCs w:val="24"/>
        </w:rPr>
        <w:t xml:space="preserve">, and there was no additional change when </w:t>
      </w:r>
      <w:r w:rsidR="00B8718A" w:rsidRPr="000D123F">
        <w:rPr>
          <w:szCs w:val="24"/>
        </w:rPr>
        <w:t>N and P were added together</w:t>
      </w:r>
      <w:r w:rsidR="000C1FD6" w:rsidRPr="000D123F">
        <w:rPr>
          <w:szCs w:val="24"/>
        </w:rPr>
        <w:t>.</w:t>
      </w:r>
      <w:r w:rsidR="005F6477" w:rsidRPr="000D123F">
        <w:rPr>
          <w:szCs w:val="24"/>
        </w:rPr>
        <w:t xml:space="preserve"> </w:t>
      </w:r>
    </w:p>
    <w:p w:rsidR="000330F8" w:rsidRPr="000D123F" w:rsidRDefault="000330F8">
      <w:pPr>
        <w:pStyle w:val="NormalNoTab"/>
        <w:rPr>
          <w:szCs w:val="24"/>
        </w:rPr>
      </w:pPr>
    </w:p>
    <w:p w:rsidR="00197E5B" w:rsidRDefault="00197E5B" w:rsidP="00197E5B">
      <w:pPr>
        <w:pStyle w:val="FigureCaption"/>
        <w:keepNext/>
        <w:spacing w:after="0"/>
      </w:pPr>
      <w:r>
        <w:t>Tab</w:t>
      </w:r>
      <w:r w:rsidR="00B967CF">
        <w:t>le</w:t>
      </w:r>
      <w:r>
        <w:t xml:space="preserve"> </w:t>
      </w:r>
      <w:r w:rsidR="00833BBC">
        <w:t xml:space="preserve">EA3 </w:t>
      </w:r>
      <w:r>
        <w:t xml:space="preserve">– </w:t>
      </w:r>
      <w:r w:rsidR="00B8718A">
        <w:t xml:space="preserve">Key </w:t>
      </w:r>
      <w:r w:rsidR="005F5AD4">
        <w:t xml:space="preserve">physicochemical parameters </w:t>
      </w:r>
      <w:r w:rsidR="00B8718A">
        <w:t xml:space="preserve">of the fertility of the field soil (0-10 cm depth) and sand&amp;zeolite-based substrate filled into control (C), nitrogen (N), phosphorus (P), N+P, and biomass (B) amended ingrowth patches. The analyses were made </w:t>
      </w:r>
      <w:r w:rsidR="005F5AD4">
        <w:t xml:space="preserve">six </w:t>
      </w:r>
      <w:r w:rsidR="00B8718A">
        <w:t>weeks after patch exposure</w:t>
      </w:r>
      <w:r w:rsidR="005F5AD4">
        <w:t xml:space="preserve"> to the field conditions</w:t>
      </w:r>
      <w:r>
        <w:t>.</w:t>
      </w:r>
      <w:r w:rsidR="00D357BA">
        <w:t xml:space="preserve"> </w:t>
      </w:r>
      <w:r w:rsidR="0063784D">
        <w:t>M</w:t>
      </w:r>
      <w:r w:rsidR="00D357BA">
        <w:t xml:space="preserve">ean </w:t>
      </w:r>
      <w:r w:rsidR="00D357BA">
        <w:rPr>
          <w:rFonts w:cs="Times New Roman"/>
        </w:rPr>
        <w:t>±</w:t>
      </w:r>
      <w:r w:rsidR="00D357BA">
        <w:t xml:space="preserve"> SE</w:t>
      </w:r>
      <w:r w:rsidR="0063784D">
        <w:t xml:space="preserve"> </w:t>
      </w:r>
      <w:r w:rsidR="005F5AD4">
        <w:t xml:space="preserve">of n=4 </w:t>
      </w:r>
      <w:r w:rsidR="0063784D">
        <w:t>are shown</w:t>
      </w:r>
      <w:r w:rsidR="00D357BA">
        <w:t>.</w:t>
      </w:r>
    </w:p>
    <w:tbl>
      <w:tblPr>
        <w:tblStyle w:val="TableGrid"/>
        <w:tblW w:w="0" w:type="auto"/>
        <w:tblLook w:val="04A0"/>
      </w:tblPr>
      <w:tblGrid>
        <w:gridCol w:w="1596"/>
        <w:gridCol w:w="1596"/>
        <w:gridCol w:w="1596"/>
        <w:gridCol w:w="1596"/>
        <w:gridCol w:w="1596"/>
        <w:gridCol w:w="1596"/>
      </w:tblGrid>
      <w:tr w:rsidR="00D357BA" w:rsidTr="00D357BA">
        <w:tc>
          <w:tcPr>
            <w:tcW w:w="1596" w:type="dxa"/>
          </w:tcPr>
          <w:p w:rsidR="00D357BA" w:rsidRDefault="00D357BA" w:rsidP="00197E5B">
            <w:pPr>
              <w:pStyle w:val="NormalNoTab"/>
            </w:pPr>
          </w:p>
        </w:tc>
        <w:tc>
          <w:tcPr>
            <w:tcW w:w="1596" w:type="dxa"/>
          </w:tcPr>
          <w:p w:rsidR="00D357BA" w:rsidRPr="00D357BA" w:rsidRDefault="00D357BA" w:rsidP="0063784D">
            <w:pPr>
              <w:pStyle w:val="NormalNoTab"/>
              <w:spacing w:before="60" w:after="60" w:line="240" w:lineRule="auto"/>
              <w:jc w:val="center"/>
              <w:rPr>
                <w:b/>
              </w:rPr>
            </w:pPr>
            <w:r w:rsidRPr="00D357BA">
              <w:rPr>
                <w:b/>
              </w:rPr>
              <w:t>pH</w:t>
            </w:r>
          </w:p>
        </w:tc>
        <w:tc>
          <w:tcPr>
            <w:tcW w:w="1596" w:type="dxa"/>
          </w:tcPr>
          <w:p w:rsidR="00D357BA" w:rsidRPr="0063784D" w:rsidRDefault="00D357BA" w:rsidP="0063784D">
            <w:pPr>
              <w:pStyle w:val="NormalNoTab"/>
              <w:spacing w:before="60" w:after="60" w:line="240" w:lineRule="auto"/>
              <w:jc w:val="center"/>
            </w:pPr>
            <w:r w:rsidRPr="00D357BA">
              <w:rPr>
                <w:b/>
              </w:rPr>
              <w:t>Moisture</w:t>
            </w:r>
            <w:r w:rsidR="0063784D">
              <w:rPr>
                <w:b/>
              </w:rPr>
              <w:br/>
            </w:r>
            <w:r w:rsidR="0063784D">
              <w:t>[%, w/w]</w:t>
            </w:r>
          </w:p>
        </w:tc>
        <w:tc>
          <w:tcPr>
            <w:tcW w:w="1596" w:type="dxa"/>
          </w:tcPr>
          <w:p w:rsidR="00D357BA" w:rsidRPr="0063784D" w:rsidRDefault="00D357BA" w:rsidP="0063784D">
            <w:pPr>
              <w:pStyle w:val="NormalNoTab"/>
              <w:spacing w:before="60" w:after="60" w:line="240" w:lineRule="auto"/>
              <w:jc w:val="center"/>
            </w:pPr>
            <w:r w:rsidRPr="00391E78">
              <w:rPr>
                <w:b/>
              </w:rPr>
              <w:t>N (NH</w:t>
            </w:r>
            <w:r w:rsidRPr="00391E78">
              <w:rPr>
                <w:b/>
                <w:vertAlign w:val="subscript"/>
              </w:rPr>
              <w:t>4</w:t>
            </w:r>
            <w:r w:rsidRPr="00391E78">
              <w:rPr>
                <w:b/>
                <w:vertAlign w:val="superscript"/>
              </w:rPr>
              <w:t>+</w:t>
            </w:r>
            <w:r w:rsidRPr="00391E78">
              <w:rPr>
                <w:b/>
              </w:rPr>
              <w:t>)</w:t>
            </w:r>
            <w:r w:rsidR="0063784D">
              <w:br/>
              <w:t>[mg . kg</w:t>
            </w:r>
            <w:r w:rsidR="00E560EC" w:rsidRPr="00E560EC">
              <w:rPr>
                <w:vertAlign w:val="superscript"/>
              </w:rPr>
              <w:t>-1</w:t>
            </w:r>
            <w:r w:rsidR="0063784D">
              <w:t>]</w:t>
            </w:r>
          </w:p>
        </w:tc>
        <w:tc>
          <w:tcPr>
            <w:tcW w:w="1596" w:type="dxa"/>
          </w:tcPr>
          <w:p w:rsidR="00D357BA" w:rsidRPr="0063784D" w:rsidRDefault="00D357BA" w:rsidP="0063784D">
            <w:pPr>
              <w:pStyle w:val="NormalNoTab"/>
              <w:spacing w:before="60" w:after="60" w:line="240" w:lineRule="auto"/>
              <w:jc w:val="center"/>
            </w:pPr>
            <w:r w:rsidRPr="00391E78">
              <w:rPr>
                <w:b/>
              </w:rPr>
              <w:t>N (NO</w:t>
            </w:r>
            <w:r w:rsidRPr="00391E78">
              <w:rPr>
                <w:b/>
                <w:vertAlign w:val="subscript"/>
              </w:rPr>
              <w:t>3</w:t>
            </w:r>
            <w:r w:rsidRPr="00391E78">
              <w:rPr>
                <w:b/>
                <w:vertAlign w:val="superscript"/>
              </w:rPr>
              <w:t>-</w:t>
            </w:r>
            <w:r w:rsidRPr="00391E78">
              <w:rPr>
                <w:b/>
              </w:rPr>
              <w:t>)</w:t>
            </w:r>
            <w:r w:rsidR="0063784D">
              <w:rPr>
                <w:b/>
              </w:rPr>
              <w:br/>
            </w:r>
            <w:r w:rsidR="0063784D">
              <w:t>[mg . kg</w:t>
            </w:r>
            <w:r w:rsidR="0063784D" w:rsidRPr="0063784D">
              <w:rPr>
                <w:vertAlign w:val="superscript"/>
              </w:rPr>
              <w:t>-1</w:t>
            </w:r>
            <w:r w:rsidR="0063784D">
              <w:t>]</w:t>
            </w:r>
          </w:p>
        </w:tc>
        <w:tc>
          <w:tcPr>
            <w:tcW w:w="1596" w:type="dxa"/>
          </w:tcPr>
          <w:p w:rsidR="00D357BA" w:rsidRDefault="00D357BA" w:rsidP="0063784D">
            <w:pPr>
              <w:pStyle w:val="NormalNoTab"/>
              <w:spacing w:before="60" w:after="60" w:line="240" w:lineRule="auto"/>
              <w:jc w:val="center"/>
              <w:rPr>
                <w:b/>
              </w:rPr>
            </w:pPr>
            <w:r w:rsidRPr="00391E78">
              <w:rPr>
                <w:b/>
              </w:rPr>
              <w:t>P (PO</w:t>
            </w:r>
            <w:r w:rsidRPr="00391E78">
              <w:rPr>
                <w:b/>
                <w:vertAlign w:val="subscript"/>
              </w:rPr>
              <w:t>4</w:t>
            </w:r>
            <w:r w:rsidRPr="00391E78">
              <w:rPr>
                <w:b/>
                <w:vertAlign w:val="superscript"/>
              </w:rPr>
              <w:t>3-</w:t>
            </w:r>
            <w:r w:rsidRPr="00391E78">
              <w:rPr>
                <w:b/>
              </w:rPr>
              <w:t>)</w:t>
            </w:r>
          </w:p>
          <w:p w:rsidR="0063784D" w:rsidRPr="0063784D" w:rsidRDefault="0063784D" w:rsidP="0063784D">
            <w:pPr>
              <w:pStyle w:val="NormalNoTab"/>
              <w:spacing w:before="60" w:after="60" w:line="240" w:lineRule="auto"/>
              <w:jc w:val="center"/>
            </w:pPr>
            <w:r>
              <w:t>[mg . kg</w:t>
            </w:r>
            <w:r w:rsidRPr="0063784D">
              <w:rPr>
                <w:vertAlign w:val="superscript"/>
              </w:rPr>
              <w:t>-1</w:t>
            </w:r>
            <w:r>
              <w:t>]</w:t>
            </w:r>
          </w:p>
        </w:tc>
      </w:tr>
      <w:tr w:rsidR="00D357BA" w:rsidTr="00630776">
        <w:tc>
          <w:tcPr>
            <w:tcW w:w="1596" w:type="dxa"/>
          </w:tcPr>
          <w:p w:rsidR="00D357BA" w:rsidRDefault="00D357BA" w:rsidP="0063784D">
            <w:pPr>
              <w:pStyle w:val="NormalNoTab"/>
              <w:spacing w:line="240" w:lineRule="auto"/>
            </w:pPr>
            <w:r>
              <w:t>Soil</w:t>
            </w:r>
          </w:p>
        </w:tc>
        <w:tc>
          <w:tcPr>
            <w:tcW w:w="1596" w:type="dxa"/>
          </w:tcPr>
          <w:p w:rsidR="00D357BA" w:rsidRDefault="00630776" w:rsidP="0063784D">
            <w:pPr>
              <w:pStyle w:val="NormalNoTab"/>
              <w:spacing w:line="240" w:lineRule="auto"/>
              <w:ind w:right="144"/>
              <w:jc w:val="right"/>
            </w:pPr>
            <w:r>
              <w:t xml:space="preserve">5.32 </w:t>
            </w:r>
            <w:r>
              <w:rPr>
                <w:rFonts w:cs="Times New Roman"/>
              </w:rPr>
              <w:t>± 0.09</w:t>
            </w:r>
          </w:p>
        </w:tc>
        <w:tc>
          <w:tcPr>
            <w:tcW w:w="1596" w:type="dxa"/>
          </w:tcPr>
          <w:p w:rsidR="00D357BA" w:rsidRDefault="00630776" w:rsidP="0063784D">
            <w:pPr>
              <w:pStyle w:val="NormalNoTab"/>
              <w:spacing w:line="240" w:lineRule="auto"/>
              <w:ind w:right="144"/>
              <w:jc w:val="right"/>
            </w:pPr>
            <w:r>
              <w:t xml:space="preserve">33.8 </w:t>
            </w:r>
            <w:r>
              <w:rPr>
                <w:rFonts w:cs="Times New Roman"/>
              </w:rPr>
              <w:t>± 1.0</w:t>
            </w:r>
          </w:p>
        </w:tc>
        <w:tc>
          <w:tcPr>
            <w:tcW w:w="1596" w:type="dxa"/>
          </w:tcPr>
          <w:p w:rsidR="00D357BA" w:rsidRDefault="00630776" w:rsidP="0063784D">
            <w:pPr>
              <w:pStyle w:val="NormalNoTab"/>
              <w:spacing w:line="240" w:lineRule="auto"/>
              <w:ind w:right="144"/>
              <w:jc w:val="right"/>
            </w:pPr>
            <w:r>
              <w:t xml:space="preserve">7.2 </w:t>
            </w:r>
            <w:r>
              <w:rPr>
                <w:rFonts w:cs="Times New Roman"/>
              </w:rPr>
              <w:t>± 1.5</w:t>
            </w:r>
          </w:p>
        </w:tc>
        <w:tc>
          <w:tcPr>
            <w:tcW w:w="1596" w:type="dxa"/>
          </w:tcPr>
          <w:p w:rsidR="00D357BA" w:rsidRDefault="00630776" w:rsidP="0063784D">
            <w:pPr>
              <w:pStyle w:val="NormalNoTab"/>
              <w:spacing w:line="240" w:lineRule="auto"/>
              <w:ind w:right="144"/>
              <w:jc w:val="right"/>
            </w:pPr>
            <w:r>
              <w:t xml:space="preserve">0.29 </w:t>
            </w:r>
            <w:r>
              <w:rPr>
                <w:rFonts w:cs="Times New Roman"/>
              </w:rPr>
              <w:t>± 0.089</w:t>
            </w:r>
          </w:p>
        </w:tc>
        <w:tc>
          <w:tcPr>
            <w:tcW w:w="1596" w:type="dxa"/>
          </w:tcPr>
          <w:p w:rsidR="00D357BA" w:rsidRDefault="004D22A7" w:rsidP="0063784D">
            <w:pPr>
              <w:pStyle w:val="NormalNoTab"/>
              <w:spacing w:line="240" w:lineRule="auto"/>
              <w:ind w:right="144"/>
              <w:jc w:val="right"/>
            </w:pPr>
            <w:r>
              <w:t xml:space="preserve">4.9 </w:t>
            </w:r>
            <w:r>
              <w:rPr>
                <w:rFonts w:cs="Times New Roman"/>
              </w:rPr>
              <w:t>± 0.2</w:t>
            </w:r>
          </w:p>
        </w:tc>
      </w:tr>
      <w:tr w:rsidR="00D357BA" w:rsidTr="00630776">
        <w:tc>
          <w:tcPr>
            <w:tcW w:w="1596" w:type="dxa"/>
          </w:tcPr>
          <w:p w:rsidR="00D357BA" w:rsidRDefault="00D357BA" w:rsidP="0063784D">
            <w:pPr>
              <w:pStyle w:val="NormalNoTab"/>
              <w:spacing w:line="240" w:lineRule="auto"/>
            </w:pPr>
            <w:r>
              <w:t>C patches</w:t>
            </w:r>
          </w:p>
        </w:tc>
        <w:tc>
          <w:tcPr>
            <w:tcW w:w="1596" w:type="dxa"/>
          </w:tcPr>
          <w:p w:rsidR="00D357BA" w:rsidRDefault="00630776" w:rsidP="0063784D">
            <w:pPr>
              <w:pStyle w:val="NormalNoTab"/>
              <w:spacing w:line="240" w:lineRule="auto"/>
              <w:ind w:right="144"/>
              <w:jc w:val="right"/>
            </w:pPr>
            <w:r>
              <w:t xml:space="preserve">5.82 </w:t>
            </w:r>
            <w:r>
              <w:rPr>
                <w:rFonts w:cs="Times New Roman"/>
              </w:rPr>
              <w:t>± 0.07</w:t>
            </w:r>
          </w:p>
        </w:tc>
        <w:tc>
          <w:tcPr>
            <w:tcW w:w="1596" w:type="dxa"/>
          </w:tcPr>
          <w:p w:rsidR="00D357BA" w:rsidRDefault="00630776" w:rsidP="0063784D">
            <w:pPr>
              <w:pStyle w:val="NormalNoTab"/>
              <w:spacing w:line="240" w:lineRule="auto"/>
              <w:ind w:right="144"/>
              <w:jc w:val="right"/>
            </w:pPr>
            <w:r>
              <w:t xml:space="preserve">13.0 </w:t>
            </w:r>
            <w:r>
              <w:rPr>
                <w:rFonts w:cs="Times New Roman"/>
              </w:rPr>
              <w:t>± 0.6</w:t>
            </w:r>
          </w:p>
        </w:tc>
        <w:tc>
          <w:tcPr>
            <w:tcW w:w="1596" w:type="dxa"/>
          </w:tcPr>
          <w:p w:rsidR="00D357BA" w:rsidRDefault="00630776" w:rsidP="0063784D">
            <w:pPr>
              <w:pStyle w:val="NormalNoTab"/>
              <w:spacing w:line="240" w:lineRule="auto"/>
              <w:ind w:right="144"/>
              <w:jc w:val="right"/>
            </w:pPr>
            <w:r>
              <w:t xml:space="preserve">3.9 </w:t>
            </w:r>
            <w:r>
              <w:rPr>
                <w:rFonts w:cs="Times New Roman"/>
              </w:rPr>
              <w:t>± 0.3</w:t>
            </w:r>
          </w:p>
        </w:tc>
        <w:tc>
          <w:tcPr>
            <w:tcW w:w="1596" w:type="dxa"/>
          </w:tcPr>
          <w:p w:rsidR="00D357BA" w:rsidRDefault="00630776" w:rsidP="0063784D">
            <w:pPr>
              <w:pStyle w:val="NormalNoTab"/>
              <w:spacing w:line="240" w:lineRule="auto"/>
              <w:ind w:right="144"/>
              <w:jc w:val="right"/>
            </w:pPr>
            <w:r>
              <w:t xml:space="preserve">0.01 </w:t>
            </w:r>
            <w:r>
              <w:rPr>
                <w:rFonts w:cs="Times New Roman"/>
              </w:rPr>
              <w:t>± 0.004</w:t>
            </w:r>
          </w:p>
        </w:tc>
        <w:tc>
          <w:tcPr>
            <w:tcW w:w="1596" w:type="dxa"/>
          </w:tcPr>
          <w:p w:rsidR="00D357BA" w:rsidRDefault="004D22A7" w:rsidP="0063784D">
            <w:pPr>
              <w:pStyle w:val="NormalNoTab"/>
              <w:spacing w:line="240" w:lineRule="auto"/>
              <w:ind w:right="144"/>
              <w:jc w:val="right"/>
            </w:pPr>
            <w:r>
              <w:t xml:space="preserve">7.3 </w:t>
            </w:r>
            <w:r>
              <w:rPr>
                <w:rFonts w:cs="Times New Roman"/>
              </w:rPr>
              <w:t>± 0.9</w:t>
            </w:r>
          </w:p>
        </w:tc>
      </w:tr>
      <w:tr w:rsidR="00D357BA" w:rsidTr="00630776">
        <w:tc>
          <w:tcPr>
            <w:tcW w:w="1596" w:type="dxa"/>
          </w:tcPr>
          <w:p w:rsidR="00D357BA" w:rsidRDefault="00D357BA" w:rsidP="0063784D">
            <w:pPr>
              <w:pStyle w:val="NormalNoTab"/>
              <w:spacing w:line="240" w:lineRule="auto"/>
            </w:pPr>
            <w:r>
              <w:t>N patches</w:t>
            </w:r>
          </w:p>
        </w:tc>
        <w:tc>
          <w:tcPr>
            <w:tcW w:w="1596" w:type="dxa"/>
          </w:tcPr>
          <w:p w:rsidR="00D357BA" w:rsidRDefault="00630776" w:rsidP="0063784D">
            <w:pPr>
              <w:pStyle w:val="NormalNoTab"/>
              <w:spacing w:line="240" w:lineRule="auto"/>
              <w:ind w:right="144"/>
              <w:jc w:val="right"/>
            </w:pPr>
            <w:r>
              <w:t xml:space="preserve">5.61 </w:t>
            </w:r>
            <w:r>
              <w:rPr>
                <w:rFonts w:cs="Times New Roman"/>
              </w:rPr>
              <w:t>± 0.10</w:t>
            </w:r>
          </w:p>
        </w:tc>
        <w:tc>
          <w:tcPr>
            <w:tcW w:w="1596" w:type="dxa"/>
          </w:tcPr>
          <w:p w:rsidR="00D357BA" w:rsidRDefault="00630776" w:rsidP="0063784D">
            <w:pPr>
              <w:pStyle w:val="NormalNoTab"/>
              <w:spacing w:line="240" w:lineRule="auto"/>
              <w:ind w:right="144"/>
              <w:jc w:val="right"/>
            </w:pPr>
            <w:r>
              <w:t xml:space="preserve">12.2 </w:t>
            </w:r>
            <w:r>
              <w:rPr>
                <w:rFonts w:cs="Times New Roman"/>
              </w:rPr>
              <w:t>± 0.3</w:t>
            </w:r>
          </w:p>
        </w:tc>
        <w:tc>
          <w:tcPr>
            <w:tcW w:w="1596" w:type="dxa"/>
          </w:tcPr>
          <w:p w:rsidR="00D357BA" w:rsidRDefault="00630776" w:rsidP="0063784D">
            <w:pPr>
              <w:pStyle w:val="NormalNoTab"/>
              <w:spacing w:line="240" w:lineRule="auto"/>
              <w:ind w:right="144"/>
              <w:jc w:val="right"/>
            </w:pPr>
            <w:r>
              <w:t xml:space="preserve">49.0 </w:t>
            </w:r>
            <w:r>
              <w:rPr>
                <w:rFonts w:cs="Times New Roman"/>
              </w:rPr>
              <w:t>± 14.5</w:t>
            </w:r>
          </w:p>
        </w:tc>
        <w:tc>
          <w:tcPr>
            <w:tcW w:w="1596" w:type="dxa"/>
          </w:tcPr>
          <w:p w:rsidR="00D357BA" w:rsidRDefault="00630776" w:rsidP="0063784D">
            <w:pPr>
              <w:pStyle w:val="NormalNoTab"/>
              <w:spacing w:line="240" w:lineRule="auto"/>
              <w:ind w:right="144"/>
              <w:jc w:val="right"/>
            </w:pPr>
            <w:r>
              <w:t xml:space="preserve">0.24 </w:t>
            </w:r>
            <w:r>
              <w:rPr>
                <w:rFonts w:cs="Times New Roman"/>
              </w:rPr>
              <w:t>± 0.08</w:t>
            </w:r>
            <w:r w:rsidR="004D22A7">
              <w:rPr>
                <w:rFonts w:cs="Times New Roman"/>
              </w:rPr>
              <w:t>2</w:t>
            </w:r>
          </w:p>
        </w:tc>
        <w:tc>
          <w:tcPr>
            <w:tcW w:w="1596" w:type="dxa"/>
          </w:tcPr>
          <w:p w:rsidR="00D357BA" w:rsidRDefault="004D22A7" w:rsidP="0063784D">
            <w:pPr>
              <w:pStyle w:val="NormalNoTab"/>
              <w:spacing w:line="240" w:lineRule="auto"/>
              <w:ind w:right="144"/>
              <w:jc w:val="right"/>
            </w:pPr>
            <w:r>
              <w:t xml:space="preserve">8.3 </w:t>
            </w:r>
            <w:r>
              <w:rPr>
                <w:rFonts w:cs="Times New Roman"/>
              </w:rPr>
              <w:t>± 0.5</w:t>
            </w:r>
          </w:p>
        </w:tc>
      </w:tr>
      <w:tr w:rsidR="00D357BA" w:rsidTr="00630776">
        <w:tc>
          <w:tcPr>
            <w:tcW w:w="1596" w:type="dxa"/>
          </w:tcPr>
          <w:p w:rsidR="00D357BA" w:rsidRDefault="00D357BA" w:rsidP="0063784D">
            <w:pPr>
              <w:pStyle w:val="NormalNoTab"/>
              <w:spacing w:line="240" w:lineRule="auto"/>
            </w:pPr>
            <w:r>
              <w:t>P patches</w:t>
            </w:r>
          </w:p>
        </w:tc>
        <w:tc>
          <w:tcPr>
            <w:tcW w:w="1596" w:type="dxa"/>
          </w:tcPr>
          <w:p w:rsidR="00D357BA" w:rsidRDefault="00630776" w:rsidP="0063784D">
            <w:pPr>
              <w:pStyle w:val="NormalNoTab"/>
              <w:spacing w:line="240" w:lineRule="auto"/>
              <w:ind w:right="144"/>
              <w:jc w:val="right"/>
            </w:pPr>
            <w:r>
              <w:t xml:space="preserve">5.93 </w:t>
            </w:r>
            <w:r>
              <w:rPr>
                <w:rFonts w:cs="Times New Roman"/>
              </w:rPr>
              <w:t>± 0.03</w:t>
            </w:r>
          </w:p>
        </w:tc>
        <w:tc>
          <w:tcPr>
            <w:tcW w:w="1596" w:type="dxa"/>
          </w:tcPr>
          <w:p w:rsidR="00D357BA" w:rsidRDefault="00630776" w:rsidP="0063784D">
            <w:pPr>
              <w:pStyle w:val="NormalNoTab"/>
              <w:spacing w:line="240" w:lineRule="auto"/>
              <w:ind w:right="144"/>
              <w:jc w:val="right"/>
            </w:pPr>
            <w:r>
              <w:t xml:space="preserve">13.1 </w:t>
            </w:r>
            <w:r>
              <w:rPr>
                <w:rFonts w:cs="Times New Roman"/>
              </w:rPr>
              <w:t>± 0.3</w:t>
            </w:r>
          </w:p>
        </w:tc>
        <w:tc>
          <w:tcPr>
            <w:tcW w:w="1596" w:type="dxa"/>
          </w:tcPr>
          <w:p w:rsidR="00D357BA" w:rsidRDefault="00630776" w:rsidP="0063784D">
            <w:pPr>
              <w:pStyle w:val="NormalNoTab"/>
              <w:spacing w:line="240" w:lineRule="auto"/>
              <w:ind w:right="144"/>
              <w:jc w:val="right"/>
            </w:pPr>
            <w:r>
              <w:t xml:space="preserve">4.5 </w:t>
            </w:r>
            <w:r>
              <w:rPr>
                <w:rFonts w:cs="Times New Roman"/>
              </w:rPr>
              <w:t>± 0.7</w:t>
            </w:r>
          </w:p>
        </w:tc>
        <w:tc>
          <w:tcPr>
            <w:tcW w:w="1596" w:type="dxa"/>
          </w:tcPr>
          <w:p w:rsidR="00D357BA" w:rsidRDefault="00630776" w:rsidP="0063784D">
            <w:pPr>
              <w:pStyle w:val="NormalNoTab"/>
              <w:spacing w:line="240" w:lineRule="auto"/>
              <w:ind w:right="144"/>
              <w:jc w:val="right"/>
            </w:pPr>
            <w:r>
              <w:t xml:space="preserve">0.04 </w:t>
            </w:r>
            <w:r>
              <w:rPr>
                <w:rFonts w:cs="Times New Roman"/>
              </w:rPr>
              <w:t>± 0.0</w:t>
            </w:r>
            <w:r w:rsidR="004D22A7">
              <w:rPr>
                <w:rFonts w:cs="Times New Roman"/>
              </w:rPr>
              <w:t>18</w:t>
            </w:r>
          </w:p>
        </w:tc>
        <w:tc>
          <w:tcPr>
            <w:tcW w:w="1596" w:type="dxa"/>
          </w:tcPr>
          <w:p w:rsidR="00D357BA" w:rsidRDefault="004D22A7" w:rsidP="0063784D">
            <w:pPr>
              <w:pStyle w:val="NormalNoTab"/>
              <w:spacing w:line="240" w:lineRule="auto"/>
              <w:ind w:right="144"/>
              <w:jc w:val="right"/>
            </w:pPr>
            <w:r>
              <w:t xml:space="preserve">17.4 </w:t>
            </w:r>
            <w:r>
              <w:rPr>
                <w:rFonts w:cs="Times New Roman"/>
              </w:rPr>
              <w:t>± 1.6</w:t>
            </w:r>
          </w:p>
        </w:tc>
      </w:tr>
      <w:tr w:rsidR="00D357BA" w:rsidTr="00630776">
        <w:tc>
          <w:tcPr>
            <w:tcW w:w="1596" w:type="dxa"/>
          </w:tcPr>
          <w:p w:rsidR="00D357BA" w:rsidRDefault="00D357BA" w:rsidP="0063784D">
            <w:pPr>
              <w:pStyle w:val="NormalNoTab"/>
              <w:spacing w:line="240" w:lineRule="auto"/>
            </w:pPr>
            <w:r>
              <w:t>NP patches</w:t>
            </w:r>
          </w:p>
        </w:tc>
        <w:tc>
          <w:tcPr>
            <w:tcW w:w="1596" w:type="dxa"/>
          </w:tcPr>
          <w:p w:rsidR="00D357BA" w:rsidRDefault="00630776" w:rsidP="0063784D">
            <w:pPr>
              <w:pStyle w:val="NormalNoTab"/>
              <w:spacing w:line="240" w:lineRule="auto"/>
              <w:ind w:right="144"/>
              <w:jc w:val="right"/>
            </w:pPr>
            <w:r>
              <w:t xml:space="preserve">5.51 </w:t>
            </w:r>
            <w:r>
              <w:rPr>
                <w:rFonts w:cs="Times New Roman"/>
              </w:rPr>
              <w:t>± 0.13</w:t>
            </w:r>
          </w:p>
        </w:tc>
        <w:tc>
          <w:tcPr>
            <w:tcW w:w="1596" w:type="dxa"/>
          </w:tcPr>
          <w:p w:rsidR="00D357BA" w:rsidRDefault="00630776" w:rsidP="0063784D">
            <w:pPr>
              <w:pStyle w:val="NormalNoTab"/>
              <w:spacing w:line="240" w:lineRule="auto"/>
              <w:ind w:right="144"/>
              <w:jc w:val="right"/>
            </w:pPr>
            <w:r>
              <w:t xml:space="preserve">12.4 </w:t>
            </w:r>
            <w:r>
              <w:rPr>
                <w:rFonts w:cs="Times New Roman"/>
              </w:rPr>
              <w:t>± 0.2</w:t>
            </w:r>
          </w:p>
        </w:tc>
        <w:tc>
          <w:tcPr>
            <w:tcW w:w="1596" w:type="dxa"/>
          </w:tcPr>
          <w:p w:rsidR="00D357BA" w:rsidRDefault="00630776" w:rsidP="0063784D">
            <w:pPr>
              <w:pStyle w:val="NormalNoTab"/>
              <w:spacing w:line="240" w:lineRule="auto"/>
              <w:ind w:right="144"/>
              <w:jc w:val="right"/>
            </w:pPr>
            <w:r>
              <w:t xml:space="preserve">47.0 </w:t>
            </w:r>
            <w:r>
              <w:rPr>
                <w:rFonts w:cs="Times New Roman"/>
              </w:rPr>
              <w:t>± 14.0</w:t>
            </w:r>
          </w:p>
        </w:tc>
        <w:tc>
          <w:tcPr>
            <w:tcW w:w="1596" w:type="dxa"/>
          </w:tcPr>
          <w:p w:rsidR="00D357BA" w:rsidRDefault="004D22A7" w:rsidP="0063784D">
            <w:pPr>
              <w:pStyle w:val="NormalNoTab"/>
              <w:spacing w:line="240" w:lineRule="auto"/>
              <w:ind w:right="144"/>
              <w:jc w:val="right"/>
            </w:pPr>
            <w:r>
              <w:t xml:space="preserve">0.71 </w:t>
            </w:r>
            <w:r>
              <w:rPr>
                <w:rFonts w:cs="Times New Roman"/>
              </w:rPr>
              <w:t>± 0.363</w:t>
            </w:r>
          </w:p>
        </w:tc>
        <w:tc>
          <w:tcPr>
            <w:tcW w:w="1596" w:type="dxa"/>
          </w:tcPr>
          <w:p w:rsidR="00D357BA" w:rsidRDefault="004D22A7" w:rsidP="0063784D">
            <w:pPr>
              <w:pStyle w:val="NormalNoTab"/>
              <w:spacing w:line="240" w:lineRule="auto"/>
              <w:ind w:right="144"/>
              <w:jc w:val="right"/>
            </w:pPr>
            <w:r>
              <w:t xml:space="preserve">15.2 </w:t>
            </w:r>
            <w:r>
              <w:rPr>
                <w:rFonts w:cs="Times New Roman"/>
              </w:rPr>
              <w:t>± 2.1</w:t>
            </w:r>
          </w:p>
        </w:tc>
      </w:tr>
      <w:tr w:rsidR="00D357BA" w:rsidTr="00630776">
        <w:tc>
          <w:tcPr>
            <w:tcW w:w="1596" w:type="dxa"/>
          </w:tcPr>
          <w:p w:rsidR="00D357BA" w:rsidRDefault="00D357BA" w:rsidP="0063784D">
            <w:pPr>
              <w:pStyle w:val="NormalNoTab"/>
              <w:spacing w:line="240" w:lineRule="auto"/>
            </w:pPr>
            <w:r>
              <w:t>B patches</w:t>
            </w:r>
          </w:p>
        </w:tc>
        <w:tc>
          <w:tcPr>
            <w:tcW w:w="1596" w:type="dxa"/>
          </w:tcPr>
          <w:p w:rsidR="00D357BA" w:rsidRDefault="00630776" w:rsidP="0063784D">
            <w:pPr>
              <w:pStyle w:val="NormalNoTab"/>
              <w:spacing w:line="240" w:lineRule="auto"/>
              <w:ind w:right="144"/>
              <w:jc w:val="right"/>
            </w:pPr>
            <w:r>
              <w:t xml:space="preserve">5.62 </w:t>
            </w:r>
            <w:r>
              <w:rPr>
                <w:rFonts w:cs="Times New Roman"/>
              </w:rPr>
              <w:t>± 0.10</w:t>
            </w:r>
          </w:p>
        </w:tc>
        <w:tc>
          <w:tcPr>
            <w:tcW w:w="1596" w:type="dxa"/>
          </w:tcPr>
          <w:p w:rsidR="00D357BA" w:rsidRDefault="00630776" w:rsidP="0063784D">
            <w:pPr>
              <w:pStyle w:val="NormalNoTab"/>
              <w:spacing w:line="240" w:lineRule="auto"/>
              <w:ind w:right="144"/>
              <w:jc w:val="right"/>
            </w:pPr>
            <w:r>
              <w:t xml:space="preserve">13.5 </w:t>
            </w:r>
            <w:r>
              <w:rPr>
                <w:rFonts w:cs="Times New Roman"/>
              </w:rPr>
              <w:t>± 1.4</w:t>
            </w:r>
          </w:p>
        </w:tc>
        <w:tc>
          <w:tcPr>
            <w:tcW w:w="1596" w:type="dxa"/>
          </w:tcPr>
          <w:p w:rsidR="00D357BA" w:rsidRDefault="00630776" w:rsidP="0063784D">
            <w:pPr>
              <w:pStyle w:val="NormalNoTab"/>
              <w:spacing w:line="240" w:lineRule="auto"/>
              <w:ind w:right="144"/>
              <w:jc w:val="right"/>
            </w:pPr>
            <w:r>
              <w:t xml:space="preserve">67.1 </w:t>
            </w:r>
            <w:r>
              <w:rPr>
                <w:rFonts w:cs="Times New Roman"/>
              </w:rPr>
              <w:t>± 15.6</w:t>
            </w:r>
          </w:p>
        </w:tc>
        <w:tc>
          <w:tcPr>
            <w:tcW w:w="1596" w:type="dxa"/>
          </w:tcPr>
          <w:p w:rsidR="00D357BA" w:rsidRDefault="004D22A7" w:rsidP="0063784D">
            <w:pPr>
              <w:pStyle w:val="NormalNoTab"/>
              <w:spacing w:line="240" w:lineRule="auto"/>
              <w:ind w:right="144"/>
              <w:jc w:val="right"/>
            </w:pPr>
            <w:r>
              <w:t xml:space="preserve">2.23 </w:t>
            </w:r>
            <w:r>
              <w:rPr>
                <w:rFonts w:cs="Times New Roman"/>
              </w:rPr>
              <w:t>± 1.213</w:t>
            </w:r>
          </w:p>
        </w:tc>
        <w:tc>
          <w:tcPr>
            <w:tcW w:w="1596" w:type="dxa"/>
          </w:tcPr>
          <w:p w:rsidR="00D357BA" w:rsidRDefault="004D22A7" w:rsidP="0063784D">
            <w:pPr>
              <w:pStyle w:val="NormalNoTab"/>
              <w:spacing w:line="240" w:lineRule="auto"/>
              <w:ind w:right="144"/>
              <w:jc w:val="right"/>
            </w:pPr>
            <w:r>
              <w:t xml:space="preserve">18.8 </w:t>
            </w:r>
            <w:r>
              <w:rPr>
                <w:rFonts w:cs="Times New Roman"/>
              </w:rPr>
              <w:t>± 3.2</w:t>
            </w:r>
          </w:p>
        </w:tc>
      </w:tr>
    </w:tbl>
    <w:p w:rsidR="0035786F" w:rsidRDefault="0035786F"/>
    <w:p w:rsidR="000C1FD6" w:rsidRDefault="0063784D">
      <w:r>
        <w:t xml:space="preserve">The </w:t>
      </w:r>
      <w:r w:rsidR="00236929">
        <w:t>presence</w:t>
      </w:r>
      <w:r>
        <w:t xml:space="preserve"> of ingrown roots</w:t>
      </w:r>
      <w:r w:rsidR="000C1FD6">
        <w:t xml:space="preserve">, </w:t>
      </w:r>
      <w:r>
        <w:t>depending on the</w:t>
      </w:r>
      <w:r w:rsidR="000C1FD6">
        <w:t xml:space="preserve"> type of enclosing sheet</w:t>
      </w:r>
      <w:r w:rsidR="00761F67">
        <w:t>,</w:t>
      </w:r>
      <w:r w:rsidR="000C1FD6">
        <w:t xml:space="preserve"> inevitably </w:t>
      </w:r>
      <w:r>
        <w:t xml:space="preserve">changed </w:t>
      </w:r>
      <w:r w:rsidR="000C1FD6">
        <w:t xml:space="preserve">the extent of leaching </w:t>
      </w:r>
      <w:r w:rsidR="00650B2F">
        <w:t xml:space="preserve">and nutrient uptake </w:t>
      </w:r>
      <w:r w:rsidR="000C1FD6">
        <w:t xml:space="preserve">from the patches </w:t>
      </w:r>
      <w:r w:rsidR="00761F67">
        <w:t xml:space="preserve">and </w:t>
      </w:r>
      <w:r>
        <w:t xml:space="preserve">reduced </w:t>
      </w:r>
      <w:r w:rsidR="000C1FD6">
        <w:t xml:space="preserve">the concentration of </w:t>
      </w:r>
      <w:r>
        <w:t xml:space="preserve">the </w:t>
      </w:r>
      <w:r w:rsidR="000C1FD6">
        <w:t>mobile nitrate</w:t>
      </w:r>
      <w:r w:rsidR="004D22A7">
        <w:t xml:space="preserve"> </w:t>
      </w:r>
      <w:r w:rsidR="006969FE">
        <w:t>(Tab</w:t>
      </w:r>
      <w:r w:rsidR="00B967CF">
        <w:t>le</w:t>
      </w:r>
      <w:r w:rsidR="006969FE">
        <w:t xml:space="preserve"> </w:t>
      </w:r>
      <w:r w:rsidR="00833BBC">
        <w:t>EA4</w:t>
      </w:r>
      <w:r w:rsidR="006969FE">
        <w:t>)</w:t>
      </w:r>
      <w:r w:rsidR="000C1FD6">
        <w:t>.</w:t>
      </w:r>
    </w:p>
    <w:p w:rsidR="00E11316" w:rsidRDefault="00E11316" w:rsidP="006C1837">
      <w:pPr>
        <w:pStyle w:val="FigureCaption"/>
        <w:keepNext/>
        <w:keepLines/>
      </w:pPr>
      <w:r>
        <w:lastRenderedPageBreak/>
        <w:t>Tab</w:t>
      </w:r>
      <w:r w:rsidR="00B967CF">
        <w:t>le</w:t>
      </w:r>
      <w:r>
        <w:t xml:space="preserve"> </w:t>
      </w:r>
      <w:r w:rsidR="00833BBC">
        <w:t xml:space="preserve">EA4 </w:t>
      </w:r>
      <w:r>
        <w:t xml:space="preserve">– Effects of </w:t>
      </w:r>
      <w:r w:rsidR="00B15C2C">
        <w:t>sole and combined N and P additions</w:t>
      </w:r>
      <w:r>
        <w:t xml:space="preserve"> </w:t>
      </w:r>
      <w:r w:rsidR="00456D6F">
        <w:t xml:space="preserve">and </w:t>
      </w:r>
      <w:r w:rsidR="00B15C2C">
        <w:t xml:space="preserve">of </w:t>
      </w:r>
      <w:r w:rsidR="00456D6F">
        <w:t xml:space="preserve">root access (H for hyphae only, R+H for root </w:t>
      </w:r>
      <w:r w:rsidR="005F5AD4">
        <w:t>and hyphae</w:t>
      </w:r>
      <w:r w:rsidR="00456D6F">
        <w:t xml:space="preserve">) </w:t>
      </w:r>
      <w:r>
        <w:t xml:space="preserve">on </w:t>
      </w:r>
      <w:r w:rsidR="0063784D">
        <w:t xml:space="preserve">the </w:t>
      </w:r>
      <w:r w:rsidR="005F5AD4">
        <w:t>physico</w:t>
      </w:r>
      <w:r w:rsidR="00236929">
        <w:t>chemical</w:t>
      </w:r>
      <w:r>
        <w:t xml:space="preserve"> properties</w:t>
      </w:r>
      <w:r w:rsidR="00236929">
        <w:t xml:space="preserve"> of the substrate</w:t>
      </w:r>
      <w:r w:rsidR="0063784D">
        <w:t xml:space="preserve"> in the patch</w:t>
      </w:r>
      <w:r w:rsidR="00B15C2C">
        <w:t>es</w:t>
      </w:r>
      <w:r w:rsidR="0063784D">
        <w:t xml:space="preserve"> </w:t>
      </w:r>
      <w:r w:rsidR="005F5AD4">
        <w:t xml:space="preserve">six </w:t>
      </w:r>
      <w:r w:rsidR="0063784D">
        <w:t>weeks after exposure</w:t>
      </w:r>
      <w:r w:rsidR="005F5AD4">
        <w:t xml:space="preserve"> to field conditions</w:t>
      </w:r>
      <w:r>
        <w:t xml:space="preserve">. </w:t>
      </w:r>
      <w:r w:rsidR="005F5AD4">
        <w:t xml:space="preserve">Significant </w:t>
      </w:r>
      <w:r w:rsidR="003531E6">
        <w:t>effects (p &lt; 0.05) are shown in bold.</w:t>
      </w:r>
      <w:r w:rsidR="00B15C2C">
        <w:t xml:space="preserve"> </w:t>
      </w:r>
      <w:r w:rsidR="00B15C2C">
        <w:rPr>
          <w:rFonts w:cs="Times New Roman"/>
          <w:b/>
        </w:rPr>
        <w:t>▼</w:t>
      </w:r>
      <w:r w:rsidR="00B15C2C">
        <w:t xml:space="preserve"> decline, </w:t>
      </w:r>
      <w:r w:rsidR="00B15C2C">
        <w:rPr>
          <w:rFonts w:cs="Times New Roman"/>
          <w:b/>
        </w:rPr>
        <w:t>▲</w:t>
      </w:r>
      <w:r w:rsidR="00B15C2C">
        <w:t xml:space="preserve"> increase with nutrient addition or with root access</w:t>
      </w:r>
      <w:r w:rsidR="00814429">
        <w:t>.</w:t>
      </w:r>
    </w:p>
    <w:tbl>
      <w:tblPr>
        <w:tblStyle w:val="TableGrid"/>
        <w:tblW w:w="0" w:type="auto"/>
        <w:tblLook w:val="04A0"/>
      </w:tblPr>
      <w:tblGrid>
        <w:gridCol w:w="1548"/>
        <w:gridCol w:w="2282"/>
        <w:gridCol w:w="2128"/>
        <w:gridCol w:w="1702"/>
        <w:gridCol w:w="1916"/>
      </w:tblGrid>
      <w:tr w:rsidR="00E11316" w:rsidRPr="00590A94" w:rsidTr="003531E6">
        <w:tc>
          <w:tcPr>
            <w:tcW w:w="1548" w:type="dxa"/>
            <w:tcBorders>
              <w:bottom w:val="single" w:sz="4" w:space="0" w:color="auto"/>
            </w:tcBorders>
          </w:tcPr>
          <w:p w:rsidR="00F938C2" w:rsidRDefault="00F938C2" w:rsidP="00F938C2">
            <w:pPr>
              <w:pStyle w:val="NormalNoTab"/>
              <w:spacing w:line="240" w:lineRule="auto"/>
              <w:rPr>
                <w:b/>
              </w:rPr>
            </w:pPr>
            <w:r>
              <w:rPr>
                <w:b/>
              </w:rPr>
              <w:t xml:space="preserve">     </w:t>
            </w:r>
            <w:r w:rsidR="00E560EC" w:rsidRPr="00E560EC">
              <w:rPr>
                <w:b/>
              </w:rPr>
              <w:t>Exp. factor</w:t>
            </w:r>
          </w:p>
          <w:p w:rsidR="00E11316" w:rsidRPr="00590A94" w:rsidRDefault="00E560EC" w:rsidP="00F938C2">
            <w:pPr>
              <w:pStyle w:val="NormalNoTab"/>
              <w:spacing w:line="240" w:lineRule="auto"/>
            </w:pPr>
            <w:r w:rsidRPr="00E560EC">
              <w:rPr>
                <w:b/>
              </w:rPr>
              <w:t>Parameter</w:t>
            </w:r>
          </w:p>
        </w:tc>
        <w:tc>
          <w:tcPr>
            <w:tcW w:w="2282" w:type="dxa"/>
            <w:tcBorders>
              <w:bottom w:val="single" w:sz="4" w:space="0" w:color="auto"/>
              <w:right w:val="dotted" w:sz="4" w:space="0" w:color="auto"/>
            </w:tcBorders>
          </w:tcPr>
          <w:p w:rsidR="00E11316" w:rsidRDefault="00590A94" w:rsidP="00FF6B2C">
            <w:pPr>
              <w:pStyle w:val="NormalNoTab"/>
              <w:spacing w:line="240" w:lineRule="auto"/>
              <w:jc w:val="center"/>
              <w:rPr>
                <w:b/>
              </w:rPr>
            </w:pPr>
            <w:r w:rsidRPr="00391E78">
              <w:rPr>
                <w:b/>
              </w:rPr>
              <w:t>N</w:t>
            </w:r>
          </w:p>
          <w:p w:rsidR="00F938C2" w:rsidRDefault="00F938C2" w:rsidP="00FF6B2C">
            <w:pPr>
              <w:pStyle w:val="NormalNoTab"/>
              <w:spacing w:line="240" w:lineRule="auto"/>
              <w:jc w:val="center"/>
            </w:pPr>
            <w:r>
              <w:t>df = (1, 11)</w:t>
            </w:r>
          </w:p>
          <w:p w:rsidR="00B15C2C" w:rsidRPr="00F938C2" w:rsidRDefault="00B15C2C" w:rsidP="00B15C2C">
            <w:pPr>
              <w:pStyle w:val="NormalNoTab"/>
              <w:spacing w:line="240" w:lineRule="auto"/>
              <w:jc w:val="center"/>
            </w:pPr>
            <w:r>
              <w:t>F statistic, p-value</w:t>
            </w:r>
          </w:p>
        </w:tc>
        <w:tc>
          <w:tcPr>
            <w:tcW w:w="2128" w:type="dxa"/>
            <w:tcBorders>
              <w:left w:val="dotted" w:sz="4" w:space="0" w:color="auto"/>
              <w:bottom w:val="single" w:sz="4" w:space="0" w:color="auto"/>
            </w:tcBorders>
          </w:tcPr>
          <w:p w:rsidR="00E11316" w:rsidRDefault="00590A94" w:rsidP="00FF6B2C">
            <w:pPr>
              <w:pStyle w:val="NormalNoTab"/>
              <w:spacing w:line="240" w:lineRule="auto"/>
              <w:jc w:val="center"/>
              <w:rPr>
                <w:b/>
              </w:rPr>
            </w:pPr>
            <w:r w:rsidRPr="00391E78">
              <w:rPr>
                <w:b/>
              </w:rPr>
              <w:t>P</w:t>
            </w:r>
          </w:p>
          <w:p w:rsidR="00F938C2" w:rsidRDefault="00F938C2" w:rsidP="00FF6B2C">
            <w:pPr>
              <w:pStyle w:val="NormalNoTab"/>
              <w:spacing w:line="240" w:lineRule="auto"/>
              <w:jc w:val="center"/>
            </w:pPr>
            <w:r>
              <w:t>df = (1, 11)</w:t>
            </w:r>
          </w:p>
          <w:p w:rsidR="00B15C2C" w:rsidRPr="00F938C2" w:rsidRDefault="00B15C2C" w:rsidP="00B15C2C">
            <w:pPr>
              <w:pStyle w:val="NormalNoTab"/>
              <w:spacing w:line="240" w:lineRule="auto"/>
              <w:jc w:val="center"/>
            </w:pPr>
            <w:r>
              <w:t>F statistic, p-value</w:t>
            </w:r>
          </w:p>
        </w:tc>
        <w:tc>
          <w:tcPr>
            <w:tcW w:w="1702" w:type="dxa"/>
            <w:tcBorders>
              <w:bottom w:val="single" w:sz="4" w:space="0" w:color="auto"/>
            </w:tcBorders>
          </w:tcPr>
          <w:p w:rsidR="00E11316" w:rsidRDefault="00590A94" w:rsidP="00FF6B2C">
            <w:pPr>
              <w:pStyle w:val="NormalNoTab"/>
              <w:spacing w:line="240" w:lineRule="auto"/>
              <w:jc w:val="center"/>
              <w:rPr>
                <w:b/>
              </w:rPr>
            </w:pPr>
            <w:r w:rsidRPr="00391E78">
              <w:rPr>
                <w:b/>
              </w:rPr>
              <w:t>N</w:t>
            </w:r>
            <w:r w:rsidR="00B15C2C">
              <w:rPr>
                <w:b/>
              </w:rPr>
              <w:t xml:space="preserve"> </w:t>
            </w:r>
            <w:r w:rsidRPr="00391E78">
              <w:rPr>
                <w:b/>
              </w:rPr>
              <w:t>:</w:t>
            </w:r>
            <w:r w:rsidR="00B15C2C">
              <w:rPr>
                <w:b/>
              </w:rPr>
              <w:t xml:space="preserve"> </w:t>
            </w:r>
            <w:r w:rsidRPr="00391E78">
              <w:rPr>
                <w:b/>
              </w:rPr>
              <w:t>P</w:t>
            </w:r>
          </w:p>
          <w:p w:rsidR="00F938C2" w:rsidRDefault="00F938C2" w:rsidP="00FF6B2C">
            <w:pPr>
              <w:pStyle w:val="NormalNoTab"/>
              <w:spacing w:line="240" w:lineRule="auto"/>
              <w:jc w:val="center"/>
            </w:pPr>
            <w:r>
              <w:t>df = (1, 11)</w:t>
            </w:r>
          </w:p>
          <w:p w:rsidR="00B15C2C" w:rsidRPr="00F938C2" w:rsidRDefault="00B15C2C" w:rsidP="00B15C2C">
            <w:pPr>
              <w:pStyle w:val="NormalNoTab"/>
              <w:spacing w:line="240" w:lineRule="auto"/>
              <w:jc w:val="center"/>
            </w:pPr>
            <w:r>
              <w:t xml:space="preserve">F statistic, </w:t>
            </w:r>
            <w:r>
              <w:br/>
              <w:t>p-value</w:t>
            </w:r>
          </w:p>
        </w:tc>
        <w:tc>
          <w:tcPr>
            <w:tcW w:w="1916" w:type="dxa"/>
            <w:tcBorders>
              <w:bottom w:val="single" w:sz="4" w:space="0" w:color="auto"/>
            </w:tcBorders>
          </w:tcPr>
          <w:p w:rsidR="00E11316" w:rsidRDefault="0063784D" w:rsidP="00FF6B2C">
            <w:pPr>
              <w:pStyle w:val="NormalNoTab"/>
              <w:spacing w:line="240" w:lineRule="auto"/>
              <w:jc w:val="center"/>
              <w:rPr>
                <w:b/>
              </w:rPr>
            </w:pPr>
            <w:r>
              <w:rPr>
                <w:b/>
              </w:rPr>
              <w:t xml:space="preserve">Root access </w:t>
            </w:r>
            <w:r w:rsidR="00F938C2">
              <w:rPr>
                <w:b/>
              </w:rPr>
              <w:br/>
            </w:r>
            <w:r>
              <w:rPr>
                <w:b/>
              </w:rPr>
              <w:t>(H vs R</w:t>
            </w:r>
            <w:r w:rsidR="00F938C2">
              <w:rPr>
                <w:b/>
              </w:rPr>
              <w:t>+</w:t>
            </w:r>
            <w:r>
              <w:rPr>
                <w:b/>
              </w:rPr>
              <w:t>H)</w:t>
            </w:r>
          </w:p>
          <w:p w:rsidR="00F938C2" w:rsidRDefault="00F938C2" w:rsidP="00F938C2">
            <w:pPr>
              <w:pStyle w:val="NormalNoTab"/>
              <w:spacing w:line="240" w:lineRule="auto"/>
              <w:jc w:val="center"/>
            </w:pPr>
            <w:r>
              <w:t>df = (1, 17)</w:t>
            </w:r>
          </w:p>
          <w:p w:rsidR="00B15C2C" w:rsidRPr="00F938C2" w:rsidRDefault="00B15C2C" w:rsidP="00B15C2C">
            <w:pPr>
              <w:pStyle w:val="NormalNoTab"/>
              <w:spacing w:line="240" w:lineRule="auto"/>
              <w:jc w:val="center"/>
            </w:pPr>
            <w:r>
              <w:t>F statistic, p-value</w:t>
            </w:r>
          </w:p>
        </w:tc>
      </w:tr>
      <w:tr w:rsidR="00E11316" w:rsidTr="003531E6">
        <w:trPr>
          <w:trHeight w:val="818"/>
        </w:trPr>
        <w:tc>
          <w:tcPr>
            <w:tcW w:w="1548" w:type="dxa"/>
            <w:tcBorders>
              <w:bottom w:val="dotted" w:sz="4" w:space="0" w:color="auto"/>
            </w:tcBorders>
            <w:vAlign w:val="center"/>
          </w:tcPr>
          <w:p w:rsidR="00E11316" w:rsidRPr="00391E78" w:rsidRDefault="00590A94" w:rsidP="00391E78">
            <w:pPr>
              <w:pStyle w:val="NormalNoTab"/>
              <w:spacing w:line="240" w:lineRule="auto"/>
              <w:rPr>
                <w:b/>
              </w:rPr>
            </w:pPr>
            <w:r w:rsidRPr="00391E78">
              <w:rPr>
                <w:b/>
              </w:rPr>
              <w:t>pH</w:t>
            </w:r>
          </w:p>
        </w:tc>
        <w:tc>
          <w:tcPr>
            <w:tcW w:w="2282" w:type="dxa"/>
            <w:tcBorders>
              <w:bottom w:val="dotted" w:sz="4" w:space="0" w:color="auto"/>
              <w:right w:val="dotted" w:sz="4" w:space="0" w:color="auto"/>
            </w:tcBorders>
          </w:tcPr>
          <w:p w:rsidR="00AD24BA" w:rsidRDefault="00590A94">
            <w:pPr>
              <w:pStyle w:val="NormalNoTab"/>
              <w:spacing w:line="240" w:lineRule="auto"/>
              <w:jc w:val="center"/>
              <w:rPr>
                <w:rFonts w:eastAsiaTheme="majorEastAsia" w:cstheme="majorBidi"/>
                <w:b/>
                <w:bCs/>
                <w:i/>
                <w:iCs/>
                <w:color w:val="4F81BD" w:themeColor="accent1"/>
                <w:sz w:val="24"/>
              </w:rPr>
            </w:pPr>
            <w:r w:rsidRPr="003531E6">
              <w:rPr>
                <w:b/>
              </w:rPr>
              <w:t>11.1, 0.007</w:t>
            </w:r>
            <w:r w:rsidRPr="003531E6">
              <w:rPr>
                <w:b/>
              </w:rPr>
              <w:br/>
              <w:t>(</w:t>
            </w:r>
            <w:r w:rsidR="00F938C2">
              <w:rPr>
                <w:b/>
              </w:rPr>
              <w:t>+</w:t>
            </w:r>
            <w:r w:rsidRPr="003531E6">
              <w:rPr>
                <w:b/>
              </w:rPr>
              <w:t xml:space="preserve">N </w:t>
            </w:r>
            <w:r w:rsidRPr="003531E6">
              <w:rPr>
                <w:rFonts w:cs="Times New Roman"/>
                <w:b/>
              </w:rPr>
              <w:t>▼</w:t>
            </w:r>
            <w:r w:rsidRPr="003531E6">
              <w:rPr>
                <w:b/>
              </w:rPr>
              <w:t xml:space="preserve"> by </w:t>
            </w:r>
            <w:r w:rsidR="00F938C2">
              <w:rPr>
                <w:b/>
              </w:rPr>
              <w:t>6%</w:t>
            </w:r>
            <w:r w:rsidRPr="003531E6">
              <w:rPr>
                <w:b/>
              </w:rPr>
              <w:t>)</w:t>
            </w:r>
          </w:p>
        </w:tc>
        <w:tc>
          <w:tcPr>
            <w:tcW w:w="2128" w:type="dxa"/>
            <w:tcBorders>
              <w:left w:val="dotted" w:sz="4" w:space="0" w:color="auto"/>
              <w:bottom w:val="dotted" w:sz="4" w:space="0" w:color="auto"/>
              <w:right w:val="dotted" w:sz="4" w:space="0" w:color="auto"/>
            </w:tcBorders>
          </w:tcPr>
          <w:p w:rsidR="00AD24BA" w:rsidRDefault="00590A94">
            <w:pPr>
              <w:pStyle w:val="NormalNoTab"/>
              <w:spacing w:line="240" w:lineRule="auto"/>
              <w:jc w:val="center"/>
              <w:rPr>
                <w:rFonts w:eastAsiaTheme="majorEastAsia" w:cstheme="majorBidi"/>
                <w:b/>
                <w:bCs/>
                <w:i/>
                <w:iCs/>
                <w:color w:val="4F81BD" w:themeColor="accent1"/>
                <w:sz w:val="24"/>
              </w:rPr>
            </w:pPr>
            <w:r>
              <w:t>&lt;0.1, n.s.</w:t>
            </w:r>
          </w:p>
        </w:tc>
        <w:tc>
          <w:tcPr>
            <w:tcW w:w="1702" w:type="dxa"/>
            <w:tcBorders>
              <w:left w:val="dotted" w:sz="4" w:space="0" w:color="auto"/>
              <w:bottom w:val="dotted" w:sz="4" w:space="0" w:color="auto"/>
              <w:right w:val="dotted" w:sz="4" w:space="0" w:color="auto"/>
            </w:tcBorders>
          </w:tcPr>
          <w:p w:rsidR="00AD24BA" w:rsidRDefault="00590A94">
            <w:pPr>
              <w:pStyle w:val="NormalNoTab"/>
              <w:spacing w:line="240" w:lineRule="auto"/>
              <w:jc w:val="center"/>
              <w:rPr>
                <w:rFonts w:cs="Tahoma"/>
                <w:sz w:val="16"/>
                <w:szCs w:val="16"/>
              </w:rPr>
            </w:pPr>
            <w:r>
              <w:t>1.18, n.s.</w:t>
            </w:r>
          </w:p>
        </w:tc>
        <w:tc>
          <w:tcPr>
            <w:tcW w:w="1916" w:type="dxa"/>
            <w:tcBorders>
              <w:left w:val="dotted" w:sz="4" w:space="0" w:color="auto"/>
              <w:bottom w:val="dotted" w:sz="4" w:space="0" w:color="auto"/>
            </w:tcBorders>
          </w:tcPr>
          <w:p w:rsidR="00AD24BA" w:rsidRDefault="00590A94">
            <w:pPr>
              <w:pStyle w:val="NormalNoTab"/>
              <w:spacing w:line="240" w:lineRule="auto"/>
              <w:jc w:val="center"/>
              <w:rPr>
                <w:rFonts w:cs="Tahoma"/>
                <w:b/>
                <w:sz w:val="16"/>
                <w:szCs w:val="16"/>
              </w:rPr>
            </w:pPr>
            <w:r w:rsidRPr="003531E6">
              <w:rPr>
                <w:b/>
              </w:rPr>
              <w:t>6.36, 0.022</w:t>
            </w:r>
            <w:r w:rsidRPr="003531E6">
              <w:rPr>
                <w:b/>
              </w:rPr>
              <w:br/>
              <w:t>(R</w:t>
            </w:r>
            <w:r w:rsidR="00F938C2">
              <w:rPr>
                <w:b/>
              </w:rPr>
              <w:t>+</w:t>
            </w:r>
            <w:r w:rsidRPr="003531E6">
              <w:rPr>
                <w:b/>
              </w:rPr>
              <w:t xml:space="preserve">H </w:t>
            </w:r>
            <w:r w:rsidRPr="003531E6">
              <w:rPr>
                <w:rFonts w:cs="Times New Roman"/>
                <w:b/>
              </w:rPr>
              <w:t>▼</w:t>
            </w:r>
            <w:r w:rsidRPr="003531E6">
              <w:rPr>
                <w:b/>
              </w:rPr>
              <w:t xml:space="preserve"> by </w:t>
            </w:r>
            <w:r w:rsidR="00F938C2">
              <w:rPr>
                <w:b/>
              </w:rPr>
              <w:t>4%</w:t>
            </w:r>
            <w:r w:rsidRPr="003531E6">
              <w:rPr>
                <w:b/>
              </w:rPr>
              <w:t>)</w:t>
            </w:r>
          </w:p>
        </w:tc>
      </w:tr>
      <w:tr w:rsidR="00E11316" w:rsidTr="003531E6">
        <w:trPr>
          <w:trHeight w:val="710"/>
        </w:trPr>
        <w:tc>
          <w:tcPr>
            <w:tcW w:w="1548" w:type="dxa"/>
            <w:tcBorders>
              <w:top w:val="dotted" w:sz="4" w:space="0" w:color="auto"/>
              <w:bottom w:val="dotted" w:sz="4" w:space="0" w:color="auto"/>
            </w:tcBorders>
            <w:vAlign w:val="center"/>
          </w:tcPr>
          <w:p w:rsidR="00E11316" w:rsidRPr="00391E78" w:rsidRDefault="00D357BA" w:rsidP="00391E78">
            <w:pPr>
              <w:pStyle w:val="NormalNoTab"/>
              <w:spacing w:line="240" w:lineRule="auto"/>
              <w:rPr>
                <w:b/>
              </w:rPr>
            </w:pPr>
            <w:r>
              <w:rPr>
                <w:b/>
              </w:rPr>
              <w:t>M</w:t>
            </w:r>
            <w:r w:rsidR="00590A94" w:rsidRPr="00391E78">
              <w:rPr>
                <w:b/>
              </w:rPr>
              <w:t>oisture</w:t>
            </w:r>
          </w:p>
        </w:tc>
        <w:tc>
          <w:tcPr>
            <w:tcW w:w="2282" w:type="dxa"/>
            <w:tcBorders>
              <w:top w:val="dotted" w:sz="4" w:space="0" w:color="auto"/>
              <w:bottom w:val="dotted" w:sz="4" w:space="0" w:color="auto"/>
              <w:right w:val="dotted" w:sz="4" w:space="0" w:color="auto"/>
            </w:tcBorders>
          </w:tcPr>
          <w:p w:rsidR="00AD24BA" w:rsidRDefault="00590A94">
            <w:pPr>
              <w:pStyle w:val="NormalNoTab"/>
              <w:spacing w:line="240" w:lineRule="auto"/>
              <w:jc w:val="center"/>
              <w:rPr>
                <w:rFonts w:cs="Tahoma"/>
                <w:sz w:val="16"/>
                <w:szCs w:val="16"/>
              </w:rPr>
            </w:pPr>
            <w:r>
              <w:t>3.49, n.s.</w:t>
            </w:r>
          </w:p>
        </w:tc>
        <w:tc>
          <w:tcPr>
            <w:tcW w:w="2128" w:type="dxa"/>
            <w:tcBorders>
              <w:top w:val="dotted" w:sz="4" w:space="0" w:color="auto"/>
              <w:left w:val="dotted" w:sz="4" w:space="0" w:color="auto"/>
              <w:bottom w:val="dotted" w:sz="4" w:space="0" w:color="auto"/>
              <w:right w:val="dotted" w:sz="4" w:space="0" w:color="auto"/>
            </w:tcBorders>
          </w:tcPr>
          <w:p w:rsidR="00AD24BA" w:rsidRDefault="00590A94">
            <w:pPr>
              <w:pStyle w:val="NormalNoTab"/>
              <w:spacing w:line="240" w:lineRule="auto"/>
              <w:jc w:val="center"/>
              <w:rPr>
                <w:rFonts w:cs="Tahoma"/>
                <w:sz w:val="16"/>
                <w:szCs w:val="16"/>
              </w:rPr>
            </w:pPr>
            <w:r>
              <w:t>0.14, n.s.</w:t>
            </w:r>
          </w:p>
        </w:tc>
        <w:tc>
          <w:tcPr>
            <w:tcW w:w="1702" w:type="dxa"/>
            <w:tcBorders>
              <w:top w:val="dotted" w:sz="4" w:space="0" w:color="auto"/>
              <w:left w:val="dotted" w:sz="4" w:space="0" w:color="auto"/>
              <w:bottom w:val="dotted" w:sz="4" w:space="0" w:color="auto"/>
              <w:right w:val="dotted" w:sz="4" w:space="0" w:color="auto"/>
            </w:tcBorders>
          </w:tcPr>
          <w:p w:rsidR="00AD24BA" w:rsidRDefault="00590A94">
            <w:pPr>
              <w:pStyle w:val="NormalNoTab"/>
              <w:spacing w:line="240" w:lineRule="auto"/>
              <w:jc w:val="center"/>
              <w:rPr>
                <w:rFonts w:cs="Tahoma"/>
                <w:sz w:val="16"/>
                <w:szCs w:val="16"/>
              </w:rPr>
            </w:pPr>
            <w:r>
              <w:t>0.05, n.s.</w:t>
            </w:r>
          </w:p>
        </w:tc>
        <w:tc>
          <w:tcPr>
            <w:tcW w:w="1916" w:type="dxa"/>
            <w:tcBorders>
              <w:top w:val="dotted" w:sz="4" w:space="0" w:color="auto"/>
              <w:left w:val="dotted" w:sz="4" w:space="0" w:color="auto"/>
              <w:bottom w:val="dotted" w:sz="4" w:space="0" w:color="auto"/>
            </w:tcBorders>
          </w:tcPr>
          <w:p w:rsidR="00AD24BA" w:rsidRDefault="00590A94">
            <w:pPr>
              <w:pStyle w:val="NormalNoTab"/>
              <w:spacing w:line="240" w:lineRule="auto"/>
              <w:jc w:val="center"/>
              <w:rPr>
                <w:rFonts w:cs="Tahoma"/>
                <w:sz w:val="16"/>
                <w:szCs w:val="16"/>
              </w:rPr>
            </w:pPr>
            <w:r>
              <w:t>0.08, n.s.</w:t>
            </w:r>
            <w:r>
              <w:br/>
            </w:r>
          </w:p>
        </w:tc>
      </w:tr>
      <w:tr w:rsidR="00E11316" w:rsidTr="003531E6">
        <w:tc>
          <w:tcPr>
            <w:tcW w:w="1548" w:type="dxa"/>
            <w:tcBorders>
              <w:top w:val="dotted" w:sz="4" w:space="0" w:color="auto"/>
              <w:bottom w:val="dotted" w:sz="4" w:space="0" w:color="auto"/>
            </w:tcBorders>
            <w:vAlign w:val="center"/>
          </w:tcPr>
          <w:p w:rsidR="00E11316" w:rsidRPr="00391E78" w:rsidRDefault="00590A94" w:rsidP="00B967CF">
            <w:pPr>
              <w:pStyle w:val="NormalNoTab"/>
              <w:spacing w:line="240" w:lineRule="auto"/>
              <w:rPr>
                <w:b/>
              </w:rPr>
            </w:pPr>
            <w:r w:rsidRPr="00391E78">
              <w:rPr>
                <w:b/>
              </w:rPr>
              <w:t>N</w:t>
            </w:r>
            <w:r w:rsidR="00B967CF">
              <w:rPr>
                <w:b/>
              </w:rPr>
              <w:t>-</w:t>
            </w:r>
            <w:r w:rsidRPr="00391E78">
              <w:rPr>
                <w:b/>
              </w:rPr>
              <w:t>NH</w:t>
            </w:r>
            <w:r w:rsidRPr="00391E78">
              <w:rPr>
                <w:b/>
                <w:vertAlign w:val="subscript"/>
              </w:rPr>
              <w:t>4</w:t>
            </w:r>
            <w:r w:rsidRPr="00391E78">
              <w:rPr>
                <w:b/>
                <w:vertAlign w:val="superscript"/>
              </w:rPr>
              <w:t>+</w:t>
            </w:r>
          </w:p>
        </w:tc>
        <w:tc>
          <w:tcPr>
            <w:tcW w:w="2282" w:type="dxa"/>
            <w:tcBorders>
              <w:top w:val="dotted" w:sz="4" w:space="0" w:color="auto"/>
              <w:bottom w:val="dotted" w:sz="4" w:space="0" w:color="auto"/>
              <w:right w:val="dotted" w:sz="4" w:space="0" w:color="auto"/>
            </w:tcBorders>
          </w:tcPr>
          <w:p w:rsidR="00AD24BA" w:rsidRDefault="00590A94" w:rsidP="005F5AD4">
            <w:pPr>
              <w:pStyle w:val="NormalNoTab"/>
              <w:spacing w:line="240" w:lineRule="auto"/>
              <w:jc w:val="center"/>
              <w:rPr>
                <w:rFonts w:cs="Tahoma"/>
                <w:b/>
                <w:sz w:val="16"/>
                <w:szCs w:val="16"/>
              </w:rPr>
            </w:pPr>
            <w:r w:rsidRPr="003531E6">
              <w:rPr>
                <w:b/>
              </w:rPr>
              <w:t>92.9,  &lt; 0.001</w:t>
            </w:r>
            <w:r w:rsidRPr="003531E6">
              <w:rPr>
                <w:b/>
              </w:rPr>
              <w:br/>
              <w:t>(</w:t>
            </w:r>
            <w:r w:rsidR="00F938C2">
              <w:rPr>
                <w:b/>
              </w:rPr>
              <w:t>+</w:t>
            </w:r>
            <w:r w:rsidRPr="003531E6">
              <w:rPr>
                <w:b/>
              </w:rPr>
              <w:t xml:space="preserve">N </w:t>
            </w:r>
            <w:r w:rsidRPr="003531E6">
              <w:rPr>
                <w:rFonts w:cs="Times New Roman"/>
                <w:b/>
              </w:rPr>
              <w:t>▲</w:t>
            </w:r>
            <w:r w:rsidRPr="003531E6">
              <w:rPr>
                <w:b/>
              </w:rPr>
              <w:t xml:space="preserve"> 9.9 </w:t>
            </w:r>
            <w:r w:rsidR="005F5AD4">
              <w:rPr>
                <w:b/>
              </w:rPr>
              <w:t>fold</w:t>
            </w:r>
            <w:r w:rsidRPr="003531E6">
              <w:rPr>
                <w:b/>
              </w:rPr>
              <w:t>)</w:t>
            </w:r>
          </w:p>
        </w:tc>
        <w:tc>
          <w:tcPr>
            <w:tcW w:w="2128" w:type="dxa"/>
            <w:tcBorders>
              <w:top w:val="dotted" w:sz="4" w:space="0" w:color="auto"/>
              <w:left w:val="dotted" w:sz="4" w:space="0" w:color="auto"/>
              <w:bottom w:val="dotted" w:sz="4" w:space="0" w:color="auto"/>
              <w:right w:val="dotted" w:sz="4" w:space="0" w:color="auto"/>
            </w:tcBorders>
          </w:tcPr>
          <w:p w:rsidR="00AD24BA" w:rsidRDefault="00764C3D">
            <w:pPr>
              <w:pStyle w:val="NormalNoTab"/>
              <w:spacing w:line="240" w:lineRule="auto"/>
              <w:jc w:val="center"/>
              <w:rPr>
                <w:rFonts w:cs="Tahoma"/>
                <w:sz w:val="16"/>
                <w:szCs w:val="16"/>
              </w:rPr>
            </w:pPr>
            <w:r>
              <w:t>0.02, n.s.</w:t>
            </w:r>
          </w:p>
        </w:tc>
        <w:tc>
          <w:tcPr>
            <w:tcW w:w="1702" w:type="dxa"/>
            <w:tcBorders>
              <w:top w:val="dotted" w:sz="4" w:space="0" w:color="auto"/>
              <w:left w:val="dotted" w:sz="4" w:space="0" w:color="auto"/>
              <w:bottom w:val="dotted" w:sz="4" w:space="0" w:color="auto"/>
              <w:right w:val="dotted" w:sz="4" w:space="0" w:color="auto"/>
            </w:tcBorders>
          </w:tcPr>
          <w:p w:rsidR="00AD24BA" w:rsidRDefault="00764C3D">
            <w:pPr>
              <w:pStyle w:val="NormalNoTab"/>
              <w:spacing w:line="240" w:lineRule="auto"/>
              <w:jc w:val="center"/>
              <w:rPr>
                <w:rFonts w:cs="Tahoma"/>
                <w:sz w:val="16"/>
                <w:szCs w:val="16"/>
              </w:rPr>
            </w:pPr>
            <w:r>
              <w:t>0.07, n.s.</w:t>
            </w:r>
          </w:p>
        </w:tc>
        <w:tc>
          <w:tcPr>
            <w:tcW w:w="1916" w:type="dxa"/>
            <w:tcBorders>
              <w:top w:val="dotted" w:sz="4" w:space="0" w:color="auto"/>
              <w:left w:val="dotted" w:sz="4" w:space="0" w:color="auto"/>
              <w:bottom w:val="dotted" w:sz="4" w:space="0" w:color="auto"/>
            </w:tcBorders>
          </w:tcPr>
          <w:p w:rsidR="00AD24BA" w:rsidRDefault="00764C3D">
            <w:pPr>
              <w:pStyle w:val="NormalNoTab"/>
              <w:spacing w:line="240" w:lineRule="auto"/>
              <w:jc w:val="center"/>
              <w:rPr>
                <w:rFonts w:cs="Tahoma"/>
                <w:sz w:val="16"/>
                <w:szCs w:val="16"/>
              </w:rPr>
            </w:pPr>
            <w:r>
              <w:t>1.05, n.s.</w:t>
            </w:r>
          </w:p>
        </w:tc>
      </w:tr>
      <w:tr w:rsidR="00E11316" w:rsidTr="003531E6">
        <w:tc>
          <w:tcPr>
            <w:tcW w:w="1548" w:type="dxa"/>
            <w:tcBorders>
              <w:top w:val="dotted" w:sz="4" w:space="0" w:color="auto"/>
              <w:bottom w:val="dotted" w:sz="4" w:space="0" w:color="auto"/>
            </w:tcBorders>
            <w:vAlign w:val="center"/>
          </w:tcPr>
          <w:p w:rsidR="00E11316" w:rsidRPr="00391E78" w:rsidRDefault="00764C3D" w:rsidP="00B967CF">
            <w:pPr>
              <w:pStyle w:val="NormalNoTab"/>
              <w:spacing w:line="240" w:lineRule="auto"/>
              <w:rPr>
                <w:b/>
              </w:rPr>
            </w:pPr>
            <w:r w:rsidRPr="00391E78">
              <w:rPr>
                <w:b/>
              </w:rPr>
              <w:t>N</w:t>
            </w:r>
            <w:r w:rsidR="00B967CF">
              <w:rPr>
                <w:b/>
              </w:rPr>
              <w:t>-</w:t>
            </w:r>
            <w:r w:rsidRPr="00391E78">
              <w:rPr>
                <w:b/>
              </w:rPr>
              <w:t>NO</w:t>
            </w:r>
            <w:r w:rsidRPr="00391E78">
              <w:rPr>
                <w:b/>
                <w:vertAlign w:val="subscript"/>
              </w:rPr>
              <w:t>3</w:t>
            </w:r>
            <w:r w:rsidRPr="00391E78">
              <w:rPr>
                <w:b/>
                <w:vertAlign w:val="superscript"/>
              </w:rPr>
              <w:t>-</w:t>
            </w:r>
          </w:p>
        </w:tc>
        <w:tc>
          <w:tcPr>
            <w:tcW w:w="2282" w:type="dxa"/>
            <w:tcBorders>
              <w:top w:val="dotted" w:sz="4" w:space="0" w:color="auto"/>
              <w:bottom w:val="dotted" w:sz="4" w:space="0" w:color="auto"/>
              <w:right w:val="dotted" w:sz="4" w:space="0" w:color="auto"/>
            </w:tcBorders>
          </w:tcPr>
          <w:p w:rsidR="00AD24BA" w:rsidRDefault="00764C3D" w:rsidP="005F5AD4">
            <w:pPr>
              <w:pStyle w:val="NormalNoTab"/>
              <w:spacing w:line="240" w:lineRule="auto"/>
              <w:jc w:val="center"/>
              <w:rPr>
                <w:rFonts w:cs="Tahoma"/>
                <w:b/>
                <w:sz w:val="16"/>
                <w:szCs w:val="16"/>
              </w:rPr>
            </w:pPr>
            <w:r w:rsidRPr="003531E6">
              <w:rPr>
                <w:b/>
              </w:rPr>
              <w:t>11.4, 0.006</w:t>
            </w:r>
            <w:r w:rsidRPr="003531E6">
              <w:rPr>
                <w:b/>
              </w:rPr>
              <w:br/>
              <w:t>(</w:t>
            </w:r>
            <w:r w:rsidR="00F938C2">
              <w:rPr>
                <w:b/>
              </w:rPr>
              <w:t>+</w:t>
            </w:r>
            <w:r w:rsidRPr="003531E6">
              <w:rPr>
                <w:b/>
              </w:rPr>
              <w:t xml:space="preserve">N </w:t>
            </w:r>
            <w:r w:rsidRPr="003531E6">
              <w:rPr>
                <w:rFonts w:cs="Times New Roman"/>
                <w:b/>
              </w:rPr>
              <w:t>▲</w:t>
            </w:r>
            <w:r w:rsidRPr="003531E6">
              <w:rPr>
                <w:b/>
              </w:rPr>
              <w:t xml:space="preserve"> 15.7 </w:t>
            </w:r>
            <w:r w:rsidR="005F5AD4">
              <w:rPr>
                <w:b/>
              </w:rPr>
              <w:t>fold</w:t>
            </w:r>
            <w:r w:rsidRPr="003531E6">
              <w:rPr>
                <w:b/>
              </w:rPr>
              <w:t>)</w:t>
            </w:r>
          </w:p>
        </w:tc>
        <w:tc>
          <w:tcPr>
            <w:tcW w:w="2128" w:type="dxa"/>
            <w:tcBorders>
              <w:top w:val="dotted" w:sz="4" w:space="0" w:color="auto"/>
              <w:left w:val="dotted" w:sz="4" w:space="0" w:color="auto"/>
              <w:bottom w:val="dotted" w:sz="4" w:space="0" w:color="auto"/>
              <w:right w:val="dotted" w:sz="4" w:space="0" w:color="auto"/>
            </w:tcBorders>
          </w:tcPr>
          <w:p w:rsidR="00AD24BA" w:rsidRDefault="00764C3D">
            <w:pPr>
              <w:pStyle w:val="NormalNoTab"/>
              <w:spacing w:line="240" w:lineRule="auto"/>
              <w:jc w:val="center"/>
              <w:rPr>
                <w:rFonts w:cs="Tahoma"/>
                <w:sz w:val="16"/>
                <w:szCs w:val="16"/>
              </w:rPr>
            </w:pPr>
            <w:r>
              <w:t>1.38, n.s.</w:t>
            </w:r>
          </w:p>
        </w:tc>
        <w:tc>
          <w:tcPr>
            <w:tcW w:w="1702" w:type="dxa"/>
            <w:tcBorders>
              <w:top w:val="dotted" w:sz="4" w:space="0" w:color="auto"/>
              <w:left w:val="dotted" w:sz="4" w:space="0" w:color="auto"/>
              <w:bottom w:val="dotted" w:sz="4" w:space="0" w:color="auto"/>
              <w:right w:val="dotted" w:sz="4" w:space="0" w:color="auto"/>
            </w:tcBorders>
          </w:tcPr>
          <w:p w:rsidR="00AD24BA" w:rsidRDefault="00764C3D">
            <w:pPr>
              <w:pStyle w:val="NormalNoTab"/>
              <w:spacing w:line="240" w:lineRule="auto"/>
              <w:jc w:val="center"/>
              <w:rPr>
                <w:rFonts w:cs="Tahoma"/>
                <w:sz w:val="16"/>
                <w:szCs w:val="16"/>
              </w:rPr>
            </w:pPr>
            <w:r>
              <w:t>0.03, n.s.</w:t>
            </w:r>
          </w:p>
        </w:tc>
        <w:tc>
          <w:tcPr>
            <w:tcW w:w="1916" w:type="dxa"/>
            <w:tcBorders>
              <w:top w:val="dotted" w:sz="4" w:space="0" w:color="auto"/>
              <w:left w:val="dotted" w:sz="4" w:space="0" w:color="auto"/>
              <w:bottom w:val="dotted" w:sz="4" w:space="0" w:color="auto"/>
            </w:tcBorders>
          </w:tcPr>
          <w:p w:rsidR="00AD24BA" w:rsidRDefault="00764C3D">
            <w:pPr>
              <w:pStyle w:val="NormalNoTab"/>
              <w:spacing w:line="240" w:lineRule="auto"/>
              <w:jc w:val="center"/>
              <w:rPr>
                <w:rFonts w:cs="Tahoma"/>
                <w:b/>
                <w:sz w:val="16"/>
                <w:szCs w:val="16"/>
              </w:rPr>
            </w:pPr>
            <w:r w:rsidRPr="003531E6">
              <w:rPr>
                <w:b/>
              </w:rPr>
              <w:t>6.65, 0.020</w:t>
            </w:r>
            <w:r w:rsidRPr="003531E6">
              <w:rPr>
                <w:b/>
              </w:rPr>
              <w:br/>
              <w:t>(R</w:t>
            </w:r>
            <w:r w:rsidR="00F938C2">
              <w:rPr>
                <w:b/>
              </w:rPr>
              <w:t>+</w:t>
            </w:r>
            <w:r w:rsidRPr="003531E6">
              <w:rPr>
                <w:b/>
              </w:rPr>
              <w:t xml:space="preserve">H </w:t>
            </w:r>
            <w:r w:rsidRPr="003531E6">
              <w:rPr>
                <w:rFonts w:cs="Times New Roman"/>
                <w:b/>
              </w:rPr>
              <w:t>▼</w:t>
            </w:r>
            <w:r w:rsidRPr="003531E6">
              <w:rPr>
                <w:b/>
              </w:rPr>
              <w:t xml:space="preserve"> by 91%)</w:t>
            </w:r>
          </w:p>
        </w:tc>
      </w:tr>
      <w:tr w:rsidR="00E11316" w:rsidTr="003531E6">
        <w:tc>
          <w:tcPr>
            <w:tcW w:w="1548" w:type="dxa"/>
            <w:tcBorders>
              <w:top w:val="dotted" w:sz="4" w:space="0" w:color="auto"/>
            </w:tcBorders>
            <w:vAlign w:val="center"/>
          </w:tcPr>
          <w:p w:rsidR="00E11316" w:rsidRPr="00391E78" w:rsidRDefault="00B25AD1" w:rsidP="00B967CF">
            <w:pPr>
              <w:pStyle w:val="NormalNoTab"/>
              <w:spacing w:line="240" w:lineRule="auto"/>
              <w:rPr>
                <w:b/>
              </w:rPr>
            </w:pPr>
            <w:r w:rsidRPr="00391E78">
              <w:rPr>
                <w:b/>
              </w:rPr>
              <w:t>P</w:t>
            </w:r>
            <w:r w:rsidR="00B967CF">
              <w:rPr>
                <w:b/>
              </w:rPr>
              <w:t>-</w:t>
            </w:r>
            <w:r w:rsidRPr="00391E78">
              <w:rPr>
                <w:b/>
              </w:rPr>
              <w:t>PO</w:t>
            </w:r>
            <w:r w:rsidRPr="00391E78">
              <w:rPr>
                <w:b/>
                <w:vertAlign w:val="subscript"/>
              </w:rPr>
              <w:t>4</w:t>
            </w:r>
            <w:r w:rsidRPr="00391E78">
              <w:rPr>
                <w:b/>
                <w:vertAlign w:val="superscript"/>
              </w:rPr>
              <w:t>3-</w:t>
            </w:r>
          </w:p>
        </w:tc>
        <w:tc>
          <w:tcPr>
            <w:tcW w:w="2282" w:type="dxa"/>
            <w:tcBorders>
              <w:top w:val="dotted" w:sz="4" w:space="0" w:color="auto"/>
              <w:right w:val="dotted" w:sz="4" w:space="0" w:color="auto"/>
            </w:tcBorders>
          </w:tcPr>
          <w:p w:rsidR="00AD24BA" w:rsidRDefault="00B25AD1">
            <w:pPr>
              <w:pStyle w:val="NormalNoTab"/>
              <w:spacing w:line="240" w:lineRule="auto"/>
              <w:jc w:val="center"/>
              <w:rPr>
                <w:rFonts w:cs="Tahoma"/>
                <w:sz w:val="16"/>
                <w:szCs w:val="16"/>
              </w:rPr>
            </w:pPr>
            <w:r>
              <w:t>&lt;0.1, n.s.</w:t>
            </w:r>
          </w:p>
        </w:tc>
        <w:tc>
          <w:tcPr>
            <w:tcW w:w="2128" w:type="dxa"/>
            <w:tcBorders>
              <w:top w:val="dotted" w:sz="4" w:space="0" w:color="auto"/>
              <w:left w:val="dotted" w:sz="4" w:space="0" w:color="auto"/>
              <w:right w:val="dotted" w:sz="4" w:space="0" w:color="auto"/>
            </w:tcBorders>
          </w:tcPr>
          <w:p w:rsidR="00AD24BA" w:rsidRDefault="00F938C2" w:rsidP="005F5AD4">
            <w:pPr>
              <w:pStyle w:val="NormalNoTab"/>
              <w:spacing w:line="240" w:lineRule="auto"/>
              <w:jc w:val="center"/>
              <w:rPr>
                <w:rFonts w:cs="Tahoma"/>
                <w:b/>
                <w:sz w:val="16"/>
                <w:szCs w:val="16"/>
              </w:rPr>
            </w:pPr>
            <w:r w:rsidRPr="003531E6">
              <w:rPr>
                <w:b/>
              </w:rPr>
              <w:t>4</w:t>
            </w:r>
            <w:r>
              <w:rPr>
                <w:b/>
              </w:rPr>
              <w:t>9</w:t>
            </w:r>
            <w:r w:rsidR="00B25AD1" w:rsidRPr="003531E6">
              <w:rPr>
                <w:b/>
              </w:rPr>
              <w:t>.</w:t>
            </w:r>
            <w:r>
              <w:rPr>
                <w:b/>
              </w:rPr>
              <w:t>0</w:t>
            </w:r>
            <w:r w:rsidR="00B25AD1" w:rsidRPr="003531E6">
              <w:rPr>
                <w:b/>
              </w:rPr>
              <w:t>, &lt; 0.001</w:t>
            </w:r>
            <w:r w:rsidR="00B25AD1" w:rsidRPr="003531E6">
              <w:rPr>
                <w:b/>
              </w:rPr>
              <w:br/>
              <w:t>(</w:t>
            </w:r>
            <w:r>
              <w:rPr>
                <w:b/>
              </w:rPr>
              <w:t>+</w:t>
            </w:r>
            <w:r w:rsidR="00B25AD1" w:rsidRPr="003531E6">
              <w:rPr>
                <w:b/>
              </w:rPr>
              <w:t xml:space="preserve">P </w:t>
            </w:r>
            <w:r w:rsidR="00B25AD1" w:rsidRPr="003531E6">
              <w:rPr>
                <w:rFonts w:cs="Times New Roman"/>
                <w:b/>
              </w:rPr>
              <w:t>▲</w:t>
            </w:r>
            <w:r w:rsidR="00B25AD1" w:rsidRPr="003531E6">
              <w:rPr>
                <w:b/>
              </w:rPr>
              <w:t xml:space="preserve"> 2.1 </w:t>
            </w:r>
            <w:r w:rsidR="005F5AD4">
              <w:rPr>
                <w:b/>
              </w:rPr>
              <w:t>fold</w:t>
            </w:r>
            <w:r w:rsidR="00B25AD1" w:rsidRPr="003531E6">
              <w:rPr>
                <w:b/>
              </w:rPr>
              <w:t>)</w:t>
            </w:r>
          </w:p>
        </w:tc>
        <w:tc>
          <w:tcPr>
            <w:tcW w:w="1702" w:type="dxa"/>
            <w:tcBorders>
              <w:top w:val="dotted" w:sz="4" w:space="0" w:color="auto"/>
              <w:left w:val="dotted" w:sz="4" w:space="0" w:color="auto"/>
              <w:right w:val="dotted" w:sz="4" w:space="0" w:color="auto"/>
            </w:tcBorders>
          </w:tcPr>
          <w:p w:rsidR="00AD24BA" w:rsidRDefault="00B25AD1">
            <w:pPr>
              <w:pStyle w:val="NormalNoTab"/>
              <w:spacing w:line="240" w:lineRule="auto"/>
              <w:jc w:val="center"/>
              <w:rPr>
                <w:rFonts w:cs="Tahoma"/>
                <w:sz w:val="16"/>
                <w:szCs w:val="16"/>
              </w:rPr>
            </w:pPr>
            <w:r>
              <w:t>2.34, n.s.</w:t>
            </w:r>
          </w:p>
        </w:tc>
        <w:tc>
          <w:tcPr>
            <w:tcW w:w="1916" w:type="dxa"/>
            <w:tcBorders>
              <w:top w:val="dotted" w:sz="4" w:space="0" w:color="auto"/>
              <w:left w:val="dotted" w:sz="4" w:space="0" w:color="auto"/>
            </w:tcBorders>
          </w:tcPr>
          <w:p w:rsidR="00AD24BA" w:rsidRDefault="00B25AD1">
            <w:pPr>
              <w:pStyle w:val="NormalNoTab"/>
              <w:spacing w:line="240" w:lineRule="auto"/>
              <w:jc w:val="center"/>
              <w:rPr>
                <w:rFonts w:cs="Tahoma"/>
                <w:sz w:val="16"/>
                <w:szCs w:val="16"/>
              </w:rPr>
            </w:pPr>
            <w:r>
              <w:t>0.29, n.s.</w:t>
            </w:r>
          </w:p>
        </w:tc>
      </w:tr>
    </w:tbl>
    <w:p w:rsidR="00E11316" w:rsidRDefault="00E11316"/>
    <w:p w:rsidR="00E11316" w:rsidRDefault="00F938C2">
      <w:r>
        <w:t>Biomass addition to the</w:t>
      </w:r>
      <w:r w:rsidR="00236929">
        <w:t xml:space="preserve"> </w:t>
      </w:r>
      <w:r w:rsidR="006969FE">
        <w:t>patch</w:t>
      </w:r>
      <w:r>
        <w:t xml:space="preserve"> substrate</w:t>
      </w:r>
      <w:r w:rsidR="006969FE">
        <w:t xml:space="preserve"> </w:t>
      </w:r>
      <w:r>
        <w:t>did not change the</w:t>
      </w:r>
      <w:r w:rsidR="006969FE">
        <w:t xml:space="preserve"> pH </w:t>
      </w:r>
      <w:r>
        <w:t xml:space="preserve">and </w:t>
      </w:r>
      <w:r w:rsidR="006969FE">
        <w:t>moisture</w:t>
      </w:r>
      <w:r>
        <w:t xml:space="preserve">, compared to the </w:t>
      </w:r>
      <w:r w:rsidR="00761F67">
        <w:t xml:space="preserve">surrounding </w:t>
      </w:r>
      <w:r>
        <w:t>so</w:t>
      </w:r>
      <w:r w:rsidR="00761F67">
        <w:t>i</w:t>
      </w:r>
      <w:r>
        <w:t>l and combined N</w:t>
      </w:r>
      <w:r w:rsidR="006C2850">
        <w:t>+</w:t>
      </w:r>
      <w:r>
        <w:t>P addition</w:t>
      </w:r>
      <w:r w:rsidR="006969FE">
        <w:t xml:space="preserve">. </w:t>
      </w:r>
      <w:r>
        <w:t>The concentrations of</w:t>
      </w:r>
      <w:r w:rsidR="006969FE">
        <w:t xml:space="preserve"> NH</w:t>
      </w:r>
      <w:r w:rsidR="006969FE" w:rsidRPr="00960BF0">
        <w:rPr>
          <w:vertAlign w:val="subscript"/>
        </w:rPr>
        <w:t>4</w:t>
      </w:r>
      <w:r w:rsidR="006969FE" w:rsidRPr="00960BF0">
        <w:rPr>
          <w:vertAlign w:val="superscript"/>
        </w:rPr>
        <w:t>+</w:t>
      </w:r>
      <w:r w:rsidR="006969FE">
        <w:t xml:space="preserve"> and NO</w:t>
      </w:r>
      <w:r w:rsidR="006969FE" w:rsidRPr="00960BF0">
        <w:rPr>
          <w:vertAlign w:val="subscript"/>
        </w:rPr>
        <w:t>3</w:t>
      </w:r>
      <w:r w:rsidR="006969FE" w:rsidRPr="00960BF0">
        <w:rPr>
          <w:vertAlign w:val="superscript"/>
        </w:rPr>
        <w:t>-</w:t>
      </w:r>
      <w:r w:rsidR="006969FE">
        <w:t xml:space="preserve"> </w:t>
      </w:r>
      <w:r>
        <w:t>o</w:t>
      </w:r>
      <w:r w:rsidR="002B39C8">
        <w:t>f the biomass-amended patch substrate did not differ</w:t>
      </w:r>
      <w:r w:rsidR="006969FE">
        <w:t xml:space="preserve"> from </w:t>
      </w:r>
      <w:r w:rsidR="002B39C8">
        <w:t xml:space="preserve">that to which </w:t>
      </w:r>
      <w:r w:rsidR="004D39A5">
        <w:t xml:space="preserve">N </w:t>
      </w:r>
      <w:r w:rsidR="006969FE">
        <w:t>(t</w:t>
      </w:r>
      <w:r w:rsidR="006969FE" w:rsidRPr="00960BF0">
        <w:rPr>
          <w:vertAlign w:val="subscript"/>
        </w:rPr>
        <w:t>14</w:t>
      </w:r>
      <w:r w:rsidR="006969FE">
        <w:t xml:space="preserve">=-1.20, n.s., and </w:t>
      </w:r>
      <w:r w:rsidR="00960BF0">
        <w:t>t</w:t>
      </w:r>
      <w:r w:rsidR="00960BF0" w:rsidRPr="00960BF0">
        <w:rPr>
          <w:vertAlign w:val="subscript"/>
        </w:rPr>
        <w:t>14</w:t>
      </w:r>
      <w:r w:rsidR="00960BF0">
        <w:t>=</w:t>
      </w:r>
      <w:r w:rsidR="000A4FED">
        <w:noBreakHyphen/>
      </w:r>
      <w:r w:rsidR="00960BF0">
        <w:t xml:space="preserve">1.55, n.s., </w:t>
      </w:r>
      <w:r w:rsidR="006969FE">
        <w:t xml:space="preserve">respectively) or </w:t>
      </w:r>
      <w:r w:rsidR="00960BF0">
        <w:t>N</w:t>
      </w:r>
      <w:r w:rsidR="00761F67">
        <w:t>+</w:t>
      </w:r>
      <w:r w:rsidR="00960BF0">
        <w:t>P</w:t>
      </w:r>
      <w:r w:rsidR="004D39A5">
        <w:t xml:space="preserve"> </w:t>
      </w:r>
      <w:r w:rsidR="00960BF0">
        <w:t>(t</w:t>
      </w:r>
      <w:r w:rsidR="00960BF0" w:rsidRPr="00960BF0">
        <w:rPr>
          <w:vertAlign w:val="subscript"/>
        </w:rPr>
        <w:t>14</w:t>
      </w:r>
      <w:r w:rsidR="00960BF0">
        <w:t>=-1.28, n.s., and t</w:t>
      </w:r>
      <w:r w:rsidR="00960BF0" w:rsidRPr="00960BF0">
        <w:rPr>
          <w:vertAlign w:val="subscript"/>
        </w:rPr>
        <w:t>14</w:t>
      </w:r>
      <w:r w:rsidR="00960BF0">
        <w:t>=-0.88, n.s., respectively)</w:t>
      </w:r>
      <w:r w:rsidR="002B39C8">
        <w:t xml:space="preserve"> were added. </w:t>
      </w:r>
      <w:r w:rsidR="005F5AD4">
        <w:t xml:space="preserve">The biomass-amended </w:t>
      </w:r>
      <w:r w:rsidR="00960BF0">
        <w:t>patches had significantly higher concentration</w:t>
      </w:r>
      <w:r w:rsidR="004D06B0">
        <w:t>s</w:t>
      </w:r>
      <w:r w:rsidR="00960BF0">
        <w:t xml:space="preserve"> of NH</w:t>
      </w:r>
      <w:r w:rsidR="00960BF0" w:rsidRPr="00960BF0">
        <w:rPr>
          <w:vertAlign w:val="subscript"/>
        </w:rPr>
        <w:t>4</w:t>
      </w:r>
      <w:r w:rsidR="00960BF0" w:rsidRPr="00960BF0">
        <w:rPr>
          <w:vertAlign w:val="superscript"/>
        </w:rPr>
        <w:t>+</w:t>
      </w:r>
      <w:r w:rsidR="00960BF0">
        <w:t xml:space="preserve"> and NO</w:t>
      </w:r>
      <w:r w:rsidR="00960BF0" w:rsidRPr="00960BF0">
        <w:rPr>
          <w:vertAlign w:val="subscript"/>
        </w:rPr>
        <w:t>3</w:t>
      </w:r>
      <w:r w:rsidR="00960BF0" w:rsidRPr="00960BF0">
        <w:rPr>
          <w:vertAlign w:val="superscript"/>
        </w:rPr>
        <w:t>-</w:t>
      </w:r>
      <w:r w:rsidR="00960BF0">
        <w:t xml:space="preserve"> compared to </w:t>
      </w:r>
      <w:r w:rsidR="004D06B0">
        <w:t xml:space="preserve">the </w:t>
      </w:r>
      <w:r w:rsidR="002B39C8">
        <w:t xml:space="preserve">no-addition </w:t>
      </w:r>
      <w:r w:rsidR="00960BF0">
        <w:t>control patches</w:t>
      </w:r>
      <w:r w:rsidR="002B39C8">
        <w:t xml:space="preserve"> </w:t>
      </w:r>
      <w:r w:rsidR="00960BF0">
        <w:t>(t</w:t>
      </w:r>
      <w:r w:rsidR="00150A34" w:rsidRPr="00960BF0">
        <w:rPr>
          <w:vertAlign w:val="subscript"/>
        </w:rPr>
        <w:t>14</w:t>
      </w:r>
      <w:r w:rsidR="00960BF0">
        <w:t>=</w:t>
      </w:r>
      <w:r w:rsidR="00150A34">
        <w:noBreakHyphen/>
      </w:r>
      <w:r w:rsidR="00960BF0">
        <w:t>8.21, p&lt;0.001, and t</w:t>
      </w:r>
      <w:r w:rsidR="00150A34" w:rsidRPr="00960BF0">
        <w:rPr>
          <w:vertAlign w:val="subscript"/>
        </w:rPr>
        <w:t>14</w:t>
      </w:r>
      <w:r w:rsidR="00960BF0">
        <w:t>=-3.91, p=0.005, respectively) as well as to P</w:t>
      </w:r>
      <w:r w:rsidR="004D06B0">
        <w:t>-enriched</w:t>
      </w:r>
      <w:r w:rsidR="00960BF0">
        <w:t xml:space="preserve"> patches (t</w:t>
      </w:r>
      <w:r w:rsidR="00150A34" w:rsidRPr="00960BF0">
        <w:rPr>
          <w:vertAlign w:val="subscript"/>
        </w:rPr>
        <w:t>14</w:t>
      </w:r>
      <w:r w:rsidR="00960BF0">
        <w:t>=</w:t>
      </w:r>
      <w:r w:rsidR="00150A34">
        <w:noBreakHyphen/>
      </w:r>
      <w:r w:rsidR="00960BF0">
        <w:t>7.91, p&lt;0.001, and t</w:t>
      </w:r>
      <w:r w:rsidR="00150A34" w:rsidRPr="00960BF0">
        <w:rPr>
          <w:vertAlign w:val="subscript"/>
        </w:rPr>
        <w:t>14</w:t>
      </w:r>
      <w:r w:rsidR="00960BF0">
        <w:t>=</w:t>
      </w:r>
      <w:r w:rsidR="00150A34">
        <w:t xml:space="preserve">-3.01, p=0.030, respectively). </w:t>
      </w:r>
      <w:r w:rsidR="002B39C8">
        <w:t>T</w:t>
      </w:r>
      <w:r w:rsidR="004F61A9">
        <w:t>he</w:t>
      </w:r>
      <w:r w:rsidR="00150A34">
        <w:t xml:space="preserve"> concentration of orthophosphate</w:t>
      </w:r>
      <w:r w:rsidR="004F61A9">
        <w:t xml:space="preserve"> in </w:t>
      </w:r>
      <w:r w:rsidR="002B39C8">
        <w:t xml:space="preserve">the substrate of the </w:t>
      </w:r>
      <w:r w:rsidR="004F61A9">
        <w:t>biomass</w:t>
      </w:r>
      <w:r w:rsidR="004D06B0">
        <w:t>-amended</w:t>
      </w:r>
      <w:r w:rsidR="004F61A9">
        <w:t xml:space="preserve"> patches</w:t>
      </w:r>
      <w:r w:rsidR="00150A34">
        <w:t xml:space="preserve"> was </w:t>
      </w:r>
      <w:r w:rsidR="002B39C8">
        <w:t xml:space="preserve">higher </w:t>
      </w:r>
      <w:r w:rsidR="00761F67">
        <w:t xml:space="preserve">than </w:t>
      </w:r>
      <w:r w:rsidR="00150A34">
        <w:t xml:space="preserve">in </w:t>
      </w:r>
      <w:r w:rsidR="002B39C8">
        <w:t xml:space="preserve">the </w:t>
      </w:r>
      <w:r w:rsidR="00150A34">
        <w:t>control patches (t</w:t>
      </w:r>
      <w:r w:rsidR="00150A34" w:rsidRPr="00960BF0">
        <w:rPr>
          <w:vertAlign w:val="subscript"/>
        </w:rPr>
        <w:t>14</w:t>
      </w:r>
      <w:r w:rsidR="00150A34">
        <w:t xml:space="preserve">=-5.14, p&lt;0.001) and in </w:t>
      </w:r>
      <w:r w:rsidR="002B39C8">
        <w:t xml:space="preserve">the </w:t>
      </w:r>
      <w:r w:rsidR="004D06B0">
        <w:t xml:space="preserve">N-enriched </w:t>
      </w:r>
      <w:r w:rsidR="00150A34">
        <w:t>patches (t</w:t>
      </w:r>
      <w:r w:rsidR="00150A34" w:rsidRPr="00960BF0">
        <w:rPr>
          <w:vertAlign w:val="subscript"/>
        </w:rPr>
        <w:t>14</w:t>
      </w:r>
      <w:r w:rsidR="00150A34">
        <w:t xml:space="preserve">=-4.26, p=0.003), but </w:t>
      </w:r>
      <w:r w:rsidR="004D06B0">
        <w:t xml:space="preserve">did </w:t>
      </w:r>
      <w:r w:rsidR="00150A34">
        <w:t xml:space="preserve">not </w:t>
      </w:r>
      <w:r w:rsidR="004F61A9">
        <w:t>differ</w:t>
      </w:r>
      <w:r w:rsidR="00150A34">
        <w:t xml:space="preserve"> </w:t>
      </w:r>
      <w:r w:rsidR="006C2850">
        <w:t xml:space="preserve">from </w:t>
      </w:r>
      <w:r w:rsidR="004D06B0">
        <w:t xml:space="preserve">that in </w:t>
      </w:r>
      <w:r w:rsidR="002B39C8">
        <w:t xml:space="preserve">the </w:t>
      </w:r>
      <w:r w:rsidR="00150A34">
        <w:t>N</w:t>
      </w:r>
      <w:r w:rsidR="006C2850">
        <w:t>+</w:t>
      </w:r>
      <w:r w:rsidR="00150A34">
        <w:t>P</w:t>
      </w:r>
      <w:r w:rsidR="004D06B0">
        <w:t>-enriched</w:t>
      </w:r>
      <w:r w:rsidR="00150A34">
        <w:t xml:space="preserve"> patches (t</w:t>
      </w:r>
      <w:r w:rsidR="00150A34" w:rsidRPr="00960BF0">
        <w:rPr>
          <w:vertAlign w:val="subscript"/>
        </w:rPr>
        <w:t>14</w:t>
      </w:r>
      <w:r w:rsidR="00150A34">
        <w:t xml:space="preserve">=-1.09, n.s.) </w:t>
      </w:r>
      <w:r w:rsidR="006C2850">
        <w:t xml:space="preserve">or </w:t>
      </w:r>
      <w:r w:rsidR="00150A34">
        <w:t>P patches (t</w:t>
      </w:r>
      <w:r w:rsidR="00150A34" w:rsidRPr="00960BF0">
        <w:rPr>
          <w:vertAlign w:val="subscript"/>
        </w:rPr>
        <w:t>14</w:t>
      </w:r>
      <w:r w:rsidR="00150A34">
        <w:t>=-0.19, n.s.).</w:t>
      </w:r>
    </w:p>
    <w:p w:rsidR="004F61A9" w:rsidRDefault="002B39C8">
      <w:r>
        <w:lastRenderedPageBreak/>
        <w:t xml:space="preserve">All </w:t>
      </w:r>
      <w:r w:rsidR="001225F9">
        <w:t>patch</w:t>
      </w:r>
      <w:r w:rsidR="004D06B0">
        <w:t>es</w:t>
      </w:r>
      <w:r w:rsidR="001225F9">
        <w:t xml:space="preserve"> had </w:t>
      </w:r>
      <w:r>
        <w:t xml:space="preserve">a </w:t>
      </w:r>
      <w:r w:rsidR="001225F9">
        <w:t>higher pH</w:t>
      </w:r>
      <w:r>
        <w:t xml:space="preserve"> than the field soil</w:t>
      </w:r>
      <w:r w:rsidR="001225F9">
        <w:t xml:space="preserve">, </w:t>
      </w:r>
      <w:r>
        <w:t>although the difference</w:t>
      </w:r>
      <w:r w:rsidR="001225F9">
        <w:t xml:space="preserve"> was </w:t>
      </w:r>
      <w:r>
        <w:t xml:space="preserve">only </w:t>
      </w:r>
      <w:r w:rsidR="001225F9">
        <w:t xml:space="preserve">significant for </w:t>
      </w:r>
      <w:r>
        <w:t xml:space="preserve">the </w:t>
      </w:r>
      <w:r w:rsidR="001225F9">
        <w:t>control patches (t</w:t>
      </w:r>
      <w:r w:rsidR="001225F9" w:rsidRPr="00960BF0">
        <w:rPr>
          <w:vertAlign w:val="subscript"/>
        </w:rPr>
        <w:t>14</w:t>
      </w:r>
      <w:r w:rsidR="001225F9">
        <w:t>=3.79, p=0.006) and P</w:t>
      </w:r>
      <w:r w:rsidR="004D06B0">
        <w:t>-enriched</w:t>
      </w:r>
      <w:r w:rsidR="001225F9">
        <w:t xml:space="preserve"> patches (t</w:t>
      </w:r>
      <w:r w:rsidR="001225F9" w:rsidRPr="00960BF0">
        <w:rPr>
          <w:vertAlign w:val="subscript"/>
        </w:rPr>
        <w:t>14</w:t>
      </w:r>
      <w:r w:rsidR="001225F9">
        <w:t xml:space="preserve">=4.59, p=0.001). Soil moisture was </w:t>
      </w:r>
      <w:r>
        <w:t xml:space="preserve">20–22 % </w:t>
      </w:r>
      <w:r w:rsidR="001225F9">
        <w:t xml:space="preserve">lower in all patches than in the surrounding </w:t>
      </w:r>
      <w:r w:rsidR="004D06B0">
        <w:t xml:space="preserve">field </w:t>
      </w:r>
      <w:r w:rsidR="001225F9">
        <w:t xml:space="preserve">soil, </w:t>
      </w:r>
      <w:r>
        <w:t xml:space="preserve">probably </w:t>
      </w:r>
      <w:r w:rsidR="001225F9">
        <w:t xml:space="preserve">due to </w:t>
      </w:r>
      <w:r>
        <w:t xml:space="preserve">the </w:t>
      </w:r>
      <w:r w:rsidR="001225F9">
        <w:t>open top of all ingrowth patches</w:t>
      </w:r>
      <w:r w:rsidR="004D06B0">
        <w:t xml:space="preserve"> and because of the lower organic matter content</w:t>
      </w:r>
      <w:r w:rsidR="001225F9">
        <w:t xml:space="preserve">. </w:t>
      </w:r>
      <w:r>
        <w:t>The</w:t>
      </w:r>
      <w:r w:rsidR="001225F9">
        <w:t xml:space="preserve"> NH</w:t>
      </w:r>
      <w:r w:rsidR="001225F9" w:rsidRPr="001225F9">
        <w:rPr>
          <w:vertAlign w:val="subscript"/>
        </w:rPr>
        <w:t>4</w:t>
      </w:r>
      <w:r w:rsidR="001225F9" w:rsidRPr="001225F9">
        <w:rPr>
          <w:vertAlign w:val="superscript"/>
        </w:rPr>
        <w:t>+</w:t>
      </w:r>
      <w:r w:rsidR="001225F9">
        <w:t xml:space="preserve"> </w:t>
      </w:r>
      <w:r>
        <w:t xml:space="preserve">concentration </w:t>
      </w:r>
      <w:r w:rsidR="001225F9">
        <w:t xml:space="preserve">was significantly higher in </w:t>
      </w:r>
      <w:r w:rsidR="004D06B0">
        <w:t xml:space="preserve">the </w:t>
      </w:r>
      <w:r w:rsidR="001225F9">
        <w:t>biomass</w:t>
      </w:r>
      <w:r w:rsidR="004D06B0">
        <w:t>-amended</w:t>
      </w:r>
      <w:r w:rsidR="001225F9">
        <w:t xml:space="preserve"> patches (t</w:t>
      </w:r>
      <w:r w:rsidR="001225F9" w:rsidRPr="00960BF0">
        <w:rPr>
          <w:vertAlign w:val="subscript"/>
        </w:rPr>
        <w:t>14</w:t>
      </w:r>
      <w:r w:rsidR="001225F9">
        <w:t xml:space="preserve">=6.4, p&lt;0.001), </w:t>
      </w:r>
      <w:r w:rsidR="004D06B0">
        <w:t xml:space="preserve">as well as the </w:t>
      </w:r>
      <w:r w:rsidR="001225F9">
        <w:t>N</w:t>
      </w:r>
      <w:r w:rsidR="004D06B0">
        <w:t>-enriched</w:t>
      </w:r>
      <w:r w:rsidR="001225F9">
        <w:t xml:space="preserve"> (t</w:t>
      </w:r>
      <w:r w:rsidR="001225F9" w:rsidRPr="00960BF0">
        <w:rPr>
          <w:vertAlign w:val="subscript"/>
        </w:rPr>
        <w:t>14</w:t>
      </w:r>
      <w:r w:rsidR="001225F9">
        <w:t>=5.23, p&lt;0.001) and NP</w:t>
      </w:r>
      <w:r w:rsidR="004D06B0">
        <w:t>-enriched</w:t>
      </w:r>
      <w:r w:rsidR="001225F9">
        <w:t xml:space="preserve"> patches (t</w:t>
      </w:r>
      <w:r w:rsidR="001225F9" w:rsidRPr="00960BF0">
        <w:rPr>
          <w:vertAlign w:val="subscript"/>
        </w:rPr>
        <w:t>14</w:t>
      </w:r>
      <w:r w:rsidR="001225F9">
        <w:t>=5.15, p&lt;0.001)</w:t>
      </w:r>
      <w:r w:rsidR="004D39A5">
        <w:t xml:space="preserve"> </w:t>
      </w:r>
      <w:r w:rsidR="004D06B0">
        <w:t>than</w:t>
      </w:r>
      <w:r w:rsidR="004D39A5">
        <w:t xml:space="preserve"> </w:t>
      </w:r>
      <w:r>
        <w:t xml:space="preserve">the field </w:t>
      </w:r>
      <w:r w:rsidR="004D39A5">
        <w:t>soil</w:t>
      </w:r>
      <w:r w:rsidR="004D06B0">
        <w:t xml:space="preserve">. The </w:t>
      </w:r>
      <w:r w:rsidR="001225F9">
        <w:t>control and P</w:t>
      </w:r>
      <w:r w:rsidR="004D06B0">
        <w:t>-enriched</w:t>
      </w:r>
      <w:r w:rsidR="001225F9">
        <w:t xml:space="preserve"> patches had non-significantly lower </w:t>
      </w:r>
      <w:r w:rsidR="004D06B0">
        <w:t>NH</w:t>
      </w:r>
      <w:r w:rsidR="00710057" w:rsidRPr="00710057">
        <w:rPr>
          <w:vertAlign w:val="subscript"/>
        </w:rPr>
        <w:t>4</w:t>
      </w:r>
      <w:r w:rsidR="00710057" w:rsidRPr="00710057">
        <w:rPr>
          <w:vertAlign w:val="superscript"/>
        </w:rPr>
        <w:t>+</w:t>
      </w:r>
      <w:r w:rsidR="004D06B0">
        <w:t xml:space="preserve"> </w:t>
      </w:r>
      <w:r w:rsidR="001225F9">
        <w:t>concentration (t</w:t>
      </w:r>
      <w:r w:rsidR="001225F9" w:rsidRPr="00960BF0">
        <w:rPr>
          <w:vertAlign w:val="subscript"/>
        </w:rPr>
        <w:t>14</w:t>
      </w:r>
      <w:r w:rsidR="001225F9">
        <w:t>=-1.60, n.s., and t</w:t>
      </w:r>
      <w:r w:rsidR="001225F9" w:rsidRPr="00960BF0">
        <w:rPr>
          <w:vertAlign w:val="subscript"/>
        </w:rPr>
        <w:t>14</w:t>
      </w:r>
      <w:r w:rsidR="001225F9">
        <w:t xml:space="preserve">=-1.31, n.s., respectively) compared with </w:t>
      </w:r>
      <w:r>
        <w:t xml:space="preserve">the </w:t>
      </w:r>
      <w:r w:rsidR="001225F9">
        <w:t xml:space="preserve">soil. </w:t>
      </w:r>
      <w:r w:rsidR="00BE79EF">
        <w:t>The NO</w:t>
      </w:r>
      <w:r w:rsidR="00710057" w:rsidRPr="00710057">
        <w:rPr>
          <w:vertAlign w:val="subscript"/>
        </w:rPr>
        <w:t>3</w:t>
      </w:r>
      <w:r w:rsidR="00710057" w:rsidRPr="00710057">
        <w:rPr>
          <w:vertAlign w:val="superscript"/>
        </w:rPr>
        <w:t>-</w:t>
      </w:r>
      <w:r w:rsidR="00BE79EF">
        <w:t xml:space="preserve"> concentration in the patches </w:t>
      </w:r>
      <w:r w:rsidR="001225F9">
        <w:t xml:space="preserve">did not differ significantly from </w:t>
      </w:r>
      <w:r w:rsidR="005A7294">
        <w:t xml:space="preserve">that in the field </w:t>
      </w:r>
      <w:r w:rsidR="001225F9">
        <w:t>soil</w:t>
      </w:r>
      <w:r w:rsidR="00BE79EF">
        <w:t>, irrespectively of the amendment,</w:t>
      </w:r>
      <w:r w:rsidR="001225F9">
        <w:t xml:space="preserve"> except</w:t>
      </w:r>
      <w:r w:rsidR="005A7294">
        <w:t xml:space="preserve"> </w:t>
      </w:r>
      <w:r w:rsidR="00BE79EF">
        <w:t xml:space="preserve">for </w:t>
      </w:r>
      <w:r w:rsidR="005A7294">
        <w:t>the</w:t>
      </w:r>
      <w:r w:rsidR="001225F9">
        <w:t xml:space="preserve"> control patches, </w:t>
      </w:r>
      <w:r w:rsidR="00BE79EF">
        <w:t xml:space="preserve">in which </w:t>
      </w:r>
      <w:r w:rsidR="001225F9">
        <w:t>it was lower (t</w:t>
      </w:r>
      <w:r w:rsidR="001225F9" w:rsidRPr="00960BF0">
        <w:rPr>
          <w:vertAlign w:val="subscript"/>
        </w:rPr>
        <w:t>14</w:t>
      </w:r>
      <w:r w:rsidR="001225F9">
        <w:t xml:space="preserve">=-3.25, p=0.019). </w:t>
      </w:r>
      <w:r w:rsidR="005A7294">
        <w:t xml:space="preserve">The concentration </w:t>
      </w:r>
      <w:r w:rsidR="001225F9">
        <w:t>of orthophosphate was higher in all patches</w:t>
      </w:r>
      <w:r w:rsidR="009734B4">
        <w:t xml:space="preserve"> </w:t>
      </w:r>
      <w:r w:rsidR="00BE79EF">
        <w:t>than in</w:t>
      </w:r>
      <w:r w:rsidR="009734B4">
        <w:t xml:space="preserve"> </w:t>
      </w:r>
      <w:r w:rsidR="005A7294">
        <w:t xml:space="preserve">the field </w:t>
      </w:r>
      <w:r w:rsidR="009734B4">
        <w:t xml:space="preserve">soil, but the </w:t>
      </w:r>
      <w:r w:rsidR="005A7294">
        <w:t xml:space="preserve">difference </w:t>
      </w:r>
      <w:r w:rsidR="009734B4">
        <w:t xml:space="preserve">was not significant for </w:t>
      </w:r>
      <w:r w:rsidR="00BE79EF">
        <w:t xml:space="preserve">the </w:t>
      </w:r>
      <w:r w:rsidR="009734B4">
        <w:t>control patches (t</w:t>
      </w:r>
      <w:r w:rsidR="009734B4" w:rsidRPr="00960BF0">
        <w:rPr>
          <w:vertAlign w:val="subscript"/>
        </w:rPr>
        <w:t>14</w:t>
      </w:r>
      <w:r w:rsidR="009734B4">
        <w:t>=2.22, n.s.); the PO</w:t>
      </w:r>
      <w:r w:rsidR="009734B4" w:rsidRPr="009734B4">
        <w:rPr>
          <w:vertAlign w:val="subscript"/>
        </w:rPr>
        <w:t>4</w:t>
      </w:r>
      <w:r w:rsidR="009734B4" w:rsidRPr="009734B4">
        <w:rPr>
          <w:vertAlign w:val="superscript"/>
        </w:rPr>
        <w:t>3-</w:t>
      </w:r>
      <w:r w:rsidR="009734B4">
        <w:t xml:space="preserve"> concentration was highest </w:t>
      </w:r>
      <w:r w:rsidR="005A7294">
        <w:t xml:space="preserve">in </w:t>
      </w:r>
      <w:r w:rsidR="00BE79EF">
        <w:t xml:space="preserve">the </w:t>
      </w:r>
      <w:r w:rsidR="009734B4">
        <w:t>biomass</w:t>
      </w:r>
      <w:r w:rsidR="00BE79EF">
        <w:t>-amended</w:t>
      </w:r>
      <w:r w:rsidR="009734B4">
        <w:t xml:space="preserve"> patches (t</w:t>
      </w:r>
      <w:r w:rsidR="009734B4" w:rsidRPr="00960BF0">
        <w:rPr>
          <w:vertAlign w:val="subscript"/>
        </w:rPr>
        <w:t>14</w:t>
      </w:r>
      <w:r w:rsidR="009734B4">
        <w:t xml:space="preserve">=7.82, p&lt;0.001), followed by </w:t>
      </w:r>
      <w:r w:rsidR="00BE79EF">
        <w:t xml:space="preserve">the </w:t>
      </w:r>
      <w:r w:rsidR="009734B4">
        <w:t>P</w:t>
      </w:r>
      <w:r w:rsidR="00BE79EF">
        <w:t>-enriched</w:t>
      </w:r>
      <w:r w:rsidR="009734B4">
        <w:t xml:space="preserve"> patches (t</w:t>
      </w:r>
      <w:r w:rsidR="009734B4" w:rsidRPr="00960BF0">
        <w:rPr>
          <w:vertAlign w:val="subscript"/>
        </w:rPr>
        <w:t>14</w:t>
      </w:r>
      <w:r w:rsidR="009734B4">
        <w:t>=7.61, p&lt;0.001) and NP</w:t>
      </w:r>
      <w:r w:rsidR="00BE79EF">
        <w:t>-enriched</w:t>
      </w:r>
      <w:r w:rsidR="009734B4">
        <w:t xml:space="preserve"> patches (t</w:t>
      </w:r>
      <w:r w:rsidR="009734B4" w:rsidRPr="00960BF0">
        <w:rPr>
          <w:vertAlign w:val="subscript"/>
        </w:rPr>
        <w:t>14</w:t>
      </w:r>
      <w:r w:rsidR="009734B4">
        <w:t xml:space="preserve">=6.64, p&lt;0.001); the difference </w:t>
      </w:r>
      <w:r w:rsidR="006C2850">
        <w:t xml:space="preserve">from soil </w:t>
      </w:r>
      <w:r w:rsidR="009734B4">
        <w:t xml:space="preserve">was not so high for </w:t>
      </w:r>
      <w:r w:rsidR="00BE79EF">
        <w:t xml:space="preserve">the </w:t>
      </w:r>
      <w:r w:rsidR="009734B4">
        <w:t>N</w:t>
      </w:r>
      <w:r w:rsidR="00BE79EF">
        <w:t>-enriched</w:t>
      </w:r>
      <w:r w:rsidR="009734B4">
        <w:t xml:space="preserve"> patches (t</w:t>
      </w:r>
      <w:r w:rsidR="009734B4" w:rsidRPr="00960BF0">
        <w:rPr>
          <w:vertAlign w:val="subscript"/>
        </w:rPr>
        <w:t>14</w:t>
      </w:r>
      <w:r w:rsidR="009734B4">
        <w:t>=3.18, p=0.022).</w:t>
      </w:r>
    </w:p>
    <w:p w:rsidR="006969FE" w:rsidRDefault="00987DCB" w:rsidP="009734B4">
      <w:pPr>
        <w:pStyle w:val="Heading2"/>
      </w:pPr>
      <w:r>
        <w:t xml:space="preserve">2 - </w:t>
      </w:r>
      <w:r w:rsidR="009734B4">
        <w:t>Hyphal length</w:t>
      </w:r>
      <w:r w:rsidR="005A7294">
        <w:t xml:space="preserve"> densities in patch substrate and soil</w:t>
      </w:r>
    </w:p>
    <w:p w:rsidR="00BE3D8F" w:rsidRPr="000D123F" w:rsidRDefault="005A7294">
      <w:pPr>
        <w:pStyle w:val="NormalNoTab"/>
        <w:rPr>
          <w:szCs w:val="24"/>
        </w:rPr>
      </w:pPr>
      <w:r w:rsidRPr="000D123F">
        <w:rPr>
          <w:szCs w:val="24"/>
        </w:rPr>
        <w:t xml:space="preserve">The hyphal </w:t>
      </w:r>
      <w:r w:rsidR="009734B4" w:rsidRPr="000D123F">
        <w:rPr>
          <w:szCs w:val="24"/>
        </w:rPr>
        <w:t>length</w:t>
      </w:r>
      <w:r w:rsidRPr="000D123F">
        <w:rPr>
          <w:szCs w:val="24"/>
        </w:rPr>
        <w:t xml:space="preserve"> densitie</w:t>
      </w:r>
      <w:r w:rsidR="009734B4" w:rsidRPr="000D123F">
        <w:rPr>
          <w:szCs w:val="24"/>
        </w:rPr>
        <w:t xml:space="preserve">s were estimated </w:t>
      </w:r>
      <w:r w:rsidRPr="000D123F">
        <w:rPr>
          <w:szCs w:val="24"/>
        </w:rPr>
        <w:t xml:space="preserve">in </w:t>
      </w:r>
      <w:r w:rsidR="00236929" w:rsidRPr="000D123F">
        <w:rPr>
          <w:szCs w:val="24"/>
        </w:rPr>
        <w:t>additional</w:t>
      </w:r>
      <w:r w:rsidR="009734B4" w:rsidRPr="000D123F">
        <w:rPr>
          <w:szCs w:val="24"/>
        </w:rPr>
        <w:t xml:space="preserve"> patches and cores taken from the surrounding soil. </w:t>
      </w:r>
      <w:r w:rsidRPr="000D123F">
        <w:rPr>
          <w:szCs w:val="24"/>
        </w:rPr>
        <w:t>The measurements were made</w:t>
      </w:r>
      <w:r w:rsidR="009734B4" w:rsidRPr="000D123F">
        <w:rPr>
          <w:szCs w:val="24"/>
        </w:rPr>
        <w:t xml:space="preserve"> </w:t>
      </w:r>
      <w:r w:rsidRPr="000D123F">
        <w:rPr>
          <w:szCs w:val="24"/>
        </w:rPr>
        <w:t>6 and 12 weeks after patch installation</w:t>
      </w:r>
      <w:r w:rsidR="009734B4" w:rsidRPr="000D123F">
        <w:rPr>
          <w:szCs w:val="24"/>
        </w:rPr>
        <w:t>.</w:t>
      </w:r>
      <w:r w:rsidR="004D39A5" w:rsidRPr="000D123F">
        <w:rPr>
          <w:szCs w:val="24"/>
        </w:rPr>
        <w:t xml:space="preserve"> Fig. </w:t>
      </w:r>
      <w:r w:rsidR="00833BBC" w:rsidRPr="000D123F">
        <w:rPr>
          <w:szCs w:val="24"/>
        </w:rPr>
        <w:t>EA</w:t>
      </w:r>
      <w:r w:rsidR="000D0F69">
        <w:rPr>
          <w:szCs w:val="24"/>
        </w:rPr>
        <w:t>6</w:t>
      </w:r>
      <w:r w:rsidR="00833BBC" w:rsidRPr="000D123F">
        <w:rPr>
          <w:szCs w:val="24"/>
        </w:rPr>
        <w:t xml:space="preserve"> </w:t>
      </w:r>
      <w:r w:rsidR="000C1420" w:rsidRPr="000D123F">
        <w:rPr>
          <w:szCs w:val="24"/>
        </w:rPr>
        <w:t xml:space="preserve">summarises </w:t>
      </w:r>
      <w:r w:rsidR="00BE79EF">
        <w:rPr>
          <w:szCs w:val="24"/>
        </w:rPr>
        <w:t xml:space="preserve">the </w:t>
      </w:r>
      <w:r w:rsidR="004D39A5" w:rsidRPr="000D123F">
        <w:rPr>
          <w:szCs w:val="24"/>
        </w:rPr>
        <w:t>hyphal length</w:t>
      </w:r>
      <w:r w:rsidRPr="000D123F">
        <w:rPr>
          <w:szCs w:val="24"/>
        </w:rPr>
        <w:t xml:space="preserve"> densitie</w:t>
      </w:r>
      <w:r w:rsidR="004D39A5" w:rsidRPr="000D123F">
        <w:rPr>
          <w:szCs w:val="24"/>
        </w:rPr>
        <w:t xml:space="preserve">s </w:t>
      </w:r>
      <w:r w:rsidRPr="000D123F">
        <w:rPr>
          <w:szCs w:val="24"/>
        </w:rPr>
        <w:t xml:space="preserve">for </w:t>
      </w:r>
      <w:r w:rsidR="004D39A5" w:rsidRPr="000D123F">
        <w:rPr>
          <w:szCs w:val="24"/>
        </w:rPr>
        <w:t xml:space="preserve">all patch </w:t>
      </w:r>
      <w:r w:rsidR="00236929" w:rsidRPr="000D123F">
        <w:rPr>
          <w:szCs w:val="24"/>
        </w:rPr>
        <w:t xml:space="preserve">substrate </w:t>
      </w:r>
      <w:r w:rsidR="004D39A5" w:rsidRPr="000D123F">
        <w:rPr>
          <w:szCs w:val="24"/>
        </w:rPr>
        <w:t xml:space="preserve">types and </w:t>
      </w:r>
      <w:r w:rsidRPr="000D123F">
        <w:rPr>
          <w:szCs w:val="24"/>
        </w:rPr>
        <w:t>the field soil</w:t>
      </w:r>
      <w:r w:rsidR="00BE79EF">
        <w:rPr>
          <w:szCs w:val="24"/>
        </w:rPr>
        <w:t xml:space="preserve"> averaged for</w:t>
      </w:r>
      <w:r w:rsidR="00FF6B2C" w:rsidRPr="000D123F">
        <w:rPr>
          <w:szCs w:val="24"/>
        </w:rPr>
        <w:t xml:space="preserve"> the two </w:t>
      </w:r>
      <w:r w:rsidR="00BE79EF">
        <w:rPr>
          <w:szCs w:val="24"/>
        </w:rPr>
        <w:t>exposure times</w:t>
      </w:r>
      <w:r w:rsidR="004D39A5" w:rsidRPr="000D123F">
        <w:rPr>
          <w:szCs w:val="24"/>
        </w:rPr>
        <w:t>.</w:t>
      </w:r>
    </w:p>
    <w:p w:rsidR="009F71D0" w:rsidRDefault="009F71D0">
      <w:pPr>
        <w:spacing w:before="0" w:after="200" w:line="276" w:lineRule="auto"/>
        <w:ind w:firstLine="0"/>
        <w:jc w:val="left"/>
      </w:pPr>
      <w:r>
        <w:br w:type="page"/>
      </w:r>
    </w:p>
    <w:p w:rsidR="004D39A5" w:rsidRDefault="00BE3D8F" w:rsidP="009F71D0">
      <w:pPr>
        <w:pStyle w:val="NormalNoTab"/>
        <w:jc w:val="center"/>
      </w:pPr>
      <w:r>
        <w:rPr>
          <w:noProof/>
        </w:rPr>
        <w:lastRenderedPageBreak/>
        <w:drawing>
          <wp:inline distT="0" distB="0" distL="0" distR="0">
            <wp:extent cx="5056214" cy="3707586"/>
            <wp:effectExtent l="19050" t="0" r="0" b="0"/>
            <wp:docPr id="15" name="Picture 14" descr="Fig-EA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EA05.png"/>
                    <pic:cNvPicPr/>
                  </pic:nvPicPr>
                  <pic:blipFill>
                    <a:blip r:embed="rId12" cstate="print"/>
                    <a:stretch>
                      <a:fillRect/>
                    </a:stretch>
                  </pic:blipFill>
                  <pic:spPr>
                    <a:xfrm>
                      <a:off x="0" y="0"/>
                      <a:ext cx="5056214" cy="3707586"/>
                    </a:xfrm>
                    <a:prstGeom prst="rect">
                      <a:avLst/>
                    </a:prstGeom>
                  </pic:spPr>
                </pic:pic>
              </a:graphicData>
            </a:graphic>
          </wp:inline>
        </w:drawing>
      </w:r>
    </w:p>
    <w:p w:rsidR="00972EC4" w:rsidRPr="00353883" w:rsidRDefault="004D39A5" w:rsidP="00DE238B">
      <w:pPr>
        <w:pStyle w:val="FigureCaption"/>
      </w:pPr>
      <w:r>
        <w:t xml:space="preserve">Fig. </w:t>
      </w:r>
      <w:r w:rsidR="00833BBC">
        <w:t>EA</w:t>
      </w:r>
      <w:r w:rsidR="000D0F69">
        <w:t>6</w:t>
      </w:r>
      <w:r w:rsidR="00833BBC">
        <w:t xml:space="preserve"> </w:t>
      </w:r>
      <w:r>
        <w:t xml:space="preserve">– </w:t>
      </w:r>
      <w:r w:rsidR="00172A4A">
        <w:t>H</w:t>
      </w:r>
      <w:r w:rsidR="00353883">
        <w:t>yphal length</w:t>
      </w:r>
      <w:r w:rsidR="00172A4A">
        <w:t xml:space="preserve"> densitie</w:t>
      </w:r>
      <w:r w:rsidR="00353883">
        <w:t xml:space="preserve">s </w:t>
      </w:r>
      <w:r w:rsidR="00BE79EF">
        <w:t xml:space="preserve">in </w:t>
      </w:r>
      <w:r w:rsidR="00172A4A">
        <w:t xml:space="preserve">the field soil and the </w:t>
      </w:r>
      <w:r w:rsidR="00BE79EF">
        <w:t xml:space="preserve">substrate in the </w:t>
      </w:r>
      <w:r w:rsidR="00172A4A">
        <w:t xml:space="preserve">ingrowth </w:t>
      </w:r>
      <w:r w:rsidR="00BE79EF">
        <w:t xml:space="preserve">patches </w:t>
      </w:r>
      <w:r w:rsidR="00172A4A">
        <w:t xml:space="preserve">to which </w:t>
      </w:r>
      <w:r w:rsidR="00BE79EF">
        <w:t xml:space="preserve">either nothing (control: C), </w:t>
      </w:r>
      <w:r w:rsidR="00172A4A">
        <w:t xml:space="preserve">inorganic P, N, </w:t>
      </w:r>
      <w:r w:rsidR="00A15A52">
        <w:t>N+P</w:t>
      </w:r>
      <w:r w:rsidR="00BE79EF">
        <w:t>,</w:t>
      </w:r>
      <w:r w:rsidR="00172A4A">
        <w:t xml:space="preserve"> or biomass was added </w:t>
      </w:r>
      <w:r w:rsidR="00C27D76">
        <w:t>(</w:t>
      </w:r>
      <w:r w:rsidR="00A15A52">
        <w:t>F</w:t>
      </w:r>
      <w:r w:rsidR="00E560EC" w:rsidRPr="00E560EC">
        <w:rPr>
          <w:vertAlign w:val="subscript"/>
        </w:rPr>
        <w:t>5,37</w:t>
      </w:r>
      <w:r w:rsidR="00A15A52">
        <w:t xml:space="preserve">=4.38, p=0.003, </w:t>
      </w:r>
      <w:r w:rsidR="00C27D76">
        <w:t>data from both sampling times</w:t>
      </w:r>
      <w:r w:rsidR="0045434A">
        <w:t xml:space="preserve">, </w:t>
      </w:r>
      <w:r w:rsidR="00172A4A">
        <w:t>s</w:t>
      </w:r>
      <w:r w:rsidR="0045434A">
        <w:t xml:space="preserve">oil samples n=4, </w:t>
      </w:r>
      <w:r w:rsidR="00BE79EF">
        <w:t>patches</w:t>
      </w:r>
      <w:r w:rsidR="0045434A">
        <w:t xml:space="preserve"> n=8 each</w:t>
      </w:r>
      <w:r w:rsidR="00C27D76">
        <w:t>)</w:t>
      </w:r>
      <w:r w:rsidR="00353883">
        <w:t xml:space="preserve">. Black filled circles </w:t>
      </w:r>
      <w:r w:rsidR="00172A4A">
        <w:t xml:space="preserve">show the </w:t>
      </w:r>
      <w:r w:rsidR="00353883">
        <w:t>median value</w:t>
      </w:r>
      <w:r w:rsidR="00172A4A">
        <w:t>s</w:t>
      </w:r>
      <w:r w:rsidR="00353883">
        <w:t xml:space="preserve">, boxes span from </w:t>
      </w:r>
      <w:r w:rsidR="00172A4A">
        <w:t xml:space="preserve">the </w:t>
      </w:r>
      <w:r w:rsidR="00353883">
        <w:t xml:space="preserve">lower to </w:t>
      </w:r>
      <w:r w:rsidR="00172A4A">
        <w:t xml:space="preserve">the </w:t>
      </w:r>
      <w:r w:rsidR="00353883">
        <w:t>upper quartile</w:t>
      </w:r>
      <w:r w:rsidR="00172A4A">
        <w:t xml:space="preserve">, whiskers reach to extreme data points </w:t>
      </w:r>
      <w:r w:rsidR="0069783C">
        <w:t xml:space="preserve">within median </w:t>
      </w:r>
      <w:r w:rsidR="00172A4A">
        <w:rPr>
          <w:rFonts w:cs="Times New Roman"/>
        </w:rPr>
        <w:t>±</w:t>
      </w:r>
      <w:r w:rsidR="00172A4A">
        <w:t xml:space="preserve"> 1.5</w:t>
      </w:r>
      <w:r w:rsidR="0069783C">
        <w:rPr>
          <w:rFonts w:cs="Times New Roman"/>
        </w:rPr>
        <w:t>×</w:t>
      </w:r>
      <w:r w:rsidR="00172A4A">
        <w:t xml:space="preserve"> interquartile range, and</w:t>
      </w:r>
      <w:r w:rsidR="00353883">
        <w:t xml:space="preserve"> empty circles represent outliers. Letters </w:t>
      </w:r>
      <w:r w:rsidR="00353883">
        <w:rPr>
          <w:i/>
        </w:rPr>
        <w:t>a</w:t>
      </w:r>
      <w:r w:rsidR="00353883">
        <w:t xml:space="preserve"> and </w:t>
      </w:r>
      <w:r w:rsidR="00353883">
        <w:rPr>
          <w:i/>
        </w:rPr>
        <w:t>b</w:t>
      </w:r>
      <w:r w:rsidR="00353883">
        <w:t xml:space="preserve"> </w:t>
      </w:r>
      <w:r w:rsidR="00172A4A">
        <w:t xml:space="preserve">show </w:t>
      </w:r>
      <w:r w:rsidR="00353883">
        <w:t xml:space="preserve">the results of </w:t>
      </w:r>
      <w:r w:rsidR="00BE79EF">
        <w:t>a</w:t>
      </w:r>
      <w:r w:rsidR="006C1837">
        <w:t> </w:t>
      </w:r>
      <w:r w:rsidR="00353883">
        <w:t xml:space="preserve">multiple </w:t>
      </w:r>
      <w:r w:rsidR="00BE79EF">
        <w:t xml:space="preserve">mean </w:t>
      </w:r>
      <w:r w:rsidR="00353883">
        <w:t xml:space="preserve">comparisons </w:t>
      </w:r>
      <w:r w:rsidR="00BE79EF">
        <w:t>test</w:t>
      </w:r>
      <w:r w:rsidR="00172A4A">
        <w:t xml:space="preserve">, </w:t>
      </w:r>
      <w:r w:rsidR="00353883">
        <w:t xml:space="preserve">based on </w:t>
      </w:r>
      <w:r w:rsidR="002B538D">
        <w:t xml:space="preserve">a two-way </w:t>
      </w:r>
      <w:r w:rsidR="00353883">
        <w:t>ANOVA</w:t>
      </w:r>
      <w:r w:rsidR="002B538D">
        <w:t xml:space="preserve"> with patch type and blocks as predictors</w:t>
      </w:r>
      <w:r w:rsidR="00353883">
        <w:t xml:space="preserve"> (groups sharing a letter are not significantly different from each other). </w:t>
      </w:r>
      <w:r w:rsidR="00152BDC">
        <w:t>The log-scaling of</w:t>
      </w:r>
      <w:r w:rsidR="00353883">
        <w:t xml:space="preserve"> </w:t>
      </w:r>
      <w:r w:rsidR="00BE79EF">
        <w:t xml:space="preserve">the y-axis showing the </w:t>
      </w:r>
      <w:r w:rsidR="00353883">
        <w:t xml:space="preserve">hyphal length </w:t>
      </w:r>
      <w:r w:rsidR="00BE79EF">
        <w:t xml:space="preserve">density </w:t>
      </w:r>
      <w:r w:rsidR="00353883">
        <w:t>reflect</w:t>
      </w:r>
      <w:r w:rsidR="00152BDC">
        <w:t>s</w:t>
      </w:r>
      <w:r w:rsidR="00353883">
        <w:t xml:space="preserve"> the transformation used </w:t>
      </w:r>
      <w:r w:rsidR="00152BDC">
        <w:t xml:space="preserve">for </w:t>
      </w:r>
      <w:r w:rsidR="00353883">
        <w:t xml:space="preserve">statistical </w:t>
      </w:r>
      <w:r w:rsidR="00152BDC">
        <w:t>testing</w:t>
      </w:r>
      <w:r w:rsidR="00353883">
        <w:t>.</w:t>
      </w:r>
    </w:p>
    <w:p w:rsidR="00BE3D8F" w:rsidRDefault="00152BDC">
      <w:pPr>
        <w:spacing w:before="240"/>
      </w:pPr>
      <w:r>
        <w:t xml:space="preserve">The </w:t>
      </w:r>
      <w:r w:rsidR="00F51CF8">
        <w:t>h</w:t>
      </w:r>
      <w:r w:rsidR="009734B4">
        <w:t xml:space="preserve">yphal length </w:t>
      </w:r>
      <w:r>
        <w:t xml:space="preserve">density </w:t>
      </w:r>
      <w:r w:rsidR="00F51CF8">
        <w:t>increased</w:t>
      </w:r>
      <w:r w:rsidR="009734B4">
        <w:t xml:space="preserve"> by </w:t>
      </w:r>
      <w:r w:rsidR="00F51CF8">
        <w:t xml:space="preserve">52% </w:t>
      </w:r>
      <w:r w:rsidR="005914D8">
        <w:t>after</w:t>
      </w:r>
      <w:r w:rsidR="009734B4">
        <w:t xml:space="preserve"> </w:t>
      </w:r>
      <w:r w:rsidR="00F51CF8">
        <w:t>addition of N (F</w:t>
      </w:r>
      <w:r w:rsidR="00F51CF8" w:rsidRPr="00F51CF8">
        <w:rPr>
          <w:vertAlign w:val="subscript"/>
        </w:rPr>
        <w:t>1,26</w:t>
      </w:r>
      <w:r w:rsidR="00F51CF8">
        <w:t xml:space="preserve">=8.83, p=0.007), but neither P </w:t>
      </w:r>
      <w:r>
        <w:t>addition</w:t>
      </w:r>
      <w:r w:rsidR="00F51CF8">
        <w:t xml:space="preserve"> (F</w:t>
      </w:r>
      <w:r w:rsidR="00F51CF8" w:rsidRPr="00F51CF8">
        <w:rPr>
          <w:vertAlign w:val="subscript"/>
        </w:rPr>
        <w:t>1,26</w:t>
      </w:r>
      <w:r w:rsidR="00F51CF8">
        <w:t xml:space="preserve">=0.23, n.s.) nor </w:t>
      </w:r>
      <w:r w:rsidR="00BE79EF">
        <w:t xml:space="preserve">the </w:t>
      </w:r>
      <w:r w:rsidR="00F51CF8">
        <w:t>N:P interaction (F</w:t>
      </w:r>
      <w:r w:rsidR="00F51CF8" w:rsidRPr="00F51CF8">
        <w:rPr>
          <w:vertAlign w:val="subscript"/>
        </w:rPr>
        <w:t>1,26</w:t>
      </w:r>
      <w:r w:rsidR="00F51CF8">
        <w:t xml:space="preserve">=0.23, n.s.) </w:t>
      </w:r>
      <w:r w:rsidR="00BE79EF">
        <w:t xml:space="preserve">showed any </w:t>
      </w:r>
      <w:r w:rsidR="00F51CF8">
        <w:t>significant</w:t>
      </w:r>
      <w:r>
        <w:t xml:space="preserve"> effects</w:t>
      </w:r>
      <w:r w:rsidR="00F51CF8">
        <w:t xml:space="preserve">. Hyphal length </w:t>
      </w:r>
      <w:r>
        <w:t xml:space="preserve">density </w:t>
      </w:r>
      <w:r w:rsidR="00F51CF8">
        <w:t xml:space="preserve">was </w:t>
      </w:r>
      <w:r w:rsidR="00BE79EF">
        <w:t xml:space="preserve">highest </w:t>
      </w:r>
      <w:r w:rsidR="00F51CF8">
        <w:t xml:space="preserve">in </w:t>
      </w:r>
      <w:r>
        <w:t xml:space="preserve">the </w:t>
      </w:r>
      <w:r w:rsidR="00F51CF8">
        <w:t>biomass</w:t>
      </w:r>
      <w:r w:rsidR="00BE79EF">
        <w:t>-amended</w:t>
      </w:r>
      <w:r w:rsidR="00F51CF8">
        <w:t xml:space="preserve"> patches, but only </w:t>
      </w:r>
      <w:r>
        <w:t xml:space="preserve">so compared to the </w:t>
      </w:r>
      <w:r w:rsidR="00F51CF8">
        <w:t>control (t</w:t>
      </w:r>
      <w:r w:rsidR="00F51CF8" w:rsidRPr="00F51CF8">
        <w:rPr>
          <w:vertAlign w:val="subscript"/>
        </w:rPr>
        <w:t>33</w:t>
      </w:r>
      <w:r w:rsidR="00F51CF8">
        <w:t xml:space="preserve">=-4.07, p=0.001) </w:t>
      </w:r>
      <w:r>
        <w:t xml:space="preserve">and </w:t>
      </w:r>
      <w:r w:rsidR="00F51CF8">
        <w:t>P-only</w:t>
      </w:r>
      <w:r w:rsidR="00BE79EF">
        <w:t>-enriched</w:t>
      </w:r>
      <w:r w:rsidR="00F51CF8">
        <w:t xml:space="preserve"> patches (t</w:t>
      </w:r>
      <w:r w:rsidR="00F51CF8" w:rsidRPr="00F51CF8">
        <w:rPr>
          <w:vertAlign w:val="subscript"/>
        </w:rPr>
        <w:t>33</w:t>
      </w:r>
      <w:r w:rsidR="00F51CF8">
        <w:t xml:space="preserve">=-4.08, p&lt;0.001), </w:t>
      </w:r>
      <w:r w:rsidR="00BE79EF">
        <w:t xml:space="preserve">but </w:t>
      </w:r>
      <w:r w:rsidR="00F51CF8">
        <w:t xml:space="preserve">not </w:t>
      </w:r>
      <w:r w:rsidR="00BE79EF">
        <w:t xml:space="preserve">so compared </w:t>
      </w:r>
      <w:r>
        <w:t xml:space="preserve">to the </w:t>
      </w:r>
      <w:r w:rsidR="00F51CF8">
        <w:t>N</w:t>
      </w:r>
      <w:r w:rsidR="00BE79EF">
        <w:t>-</w:t>
      </w:r>
      <w:r w:rsidR="00F51CF8">
        <w:t xml:space="preserve"> or N</w:t>
      </w:r>
      <w:r w:rsidR="00755FBE">
        <w:t>+</w:t>
      </w:r>
      <w:r w:rsidR="00F51CF8">
        <w:t>P</w:t>
      </w:r>
      <w:r w:rsidR="00BE79EF">
        <w:t>-enriched</w:t>
      </w:r>
      <w:r w:rsidR="00F51CF8">
        <w:t xml:space="preserve"> patches.</w:t>
      </w:r>
      <w:r>
        <w:t xml:space="preserve"> </w:t>
      </w:r>
      <w:r w:rsidR="00BE79EF">
        <w:t>Compared to field</w:t>
      </w:r>
      <w:r w:rsidR="00F51CF8">
        <w:t xml:space="preserve"> soil, only </w:t>
      </w:r>
      <w:r w:rsidR="00BE79EF">
        <w:t xml:space="preserve">the </w:t>
      </w:r>
      <w:r w:rsidR="00157B66">
        <w:t>control and P-only</w:t>
      </w:r>
      <w:r w:rsidR="00BE79EF">
        <w:t>-enriched</w:t>
      </w:r>
      <w:r w:rsidR="00157B66">
        <w:t xml:space="preserve"> patches showed</w:t>
      </w:r>
      <w:r w:rsidR="00AE2027">
        <w:t xml:space="preserve"> </w:t>
      </w:r>
      <w:r w:rsidR="00BE79EF">
        <w:t xml:space="preserve">significantly </w:t>
      </w:r>
      <w:r w:rsidR="00157B66">
        <w:t>lower hyphal</w:t>
      </w:r>
      <w:r w:rsidR="00755FBE">
        <w:t xml:space="preserve"> length </w:t>
      </w:r>
      <w:r w:rsidR="00BE79EF">
        <w:t xml:space="preserve">densities </w:t>
      </w:r>
      <w:r w:rsidR="00157B66">
        <w:t>at p</w:t>
      </w:r>
      <w:r w:rsidR="00FF69FE">
        <w:t> </w:t>
      </w:r>
      <w:r w:rsidR="00157B66">
        <w:t>&lt;</w:t>
      </w:r>
      <w:r w:rsidR="00FF69FE">
        <w:t> </w:t>
      </w:r>
      <w:r w:rsidR="00157B66">
        <w:t>0.05 (Fig. EA</w:t>
      </w:r>
      <w:r w:rsidR="000D0F69">
        <w:t>6</w:t>
      </w:r>
      <w:r w:rsidR="00157B66">
        <w:t>)</w:t>
      </w:r>
      <w:r w:rsidR="00AE2027">
        <w:t>.</w:t>
      </w:r>
    </w:p>
    <w:p w:rsidR="00AE2027" w:rsidRDefault="00BE79EF">
      <w:r>
        <w:lastRenderedPageBreak/>
        <w:t xml:space="preserve">The </w:t>
      </w:r>
      <w:r w:rsidR="00157B66">
        <w:t xml:space="preserve">hyphal </w:t>
      </w:r>
      <w:r w:rsidR="00AE2027">
        <w:t xml:space="preserve">length </w:t>
      </w:r>
      <w:r w:rsidR="00157B66">
        <w:t xml:space="preserve">density in the ingrowth patches </w:t>
      </w:r>
      <w:r>
        <w:t>increased by 2.1-fold from</w:t>
      </w:r>
      <w:r w:rsidR="00157B66">
        <w:t xml:space="preserve"> 6 </w:t>
      </w:r>
      <w:r>
        <w:t xml:space="preserve">to </w:t>
      </w:r>
      <w:r w:rsidR="00157B66">
        <w:t xml:space="preserve">12 weeks </w:t>
      </w:r>
      <w:r>
        <w:t xml:space="preserve">of exposure to the field conditions </w:t>
      </w:r>
      <w:r w:rsidR="00AE2027">
        <w:t>(F</w:t>
      </w:r>
      <w:r w:rsidR="00AE2027" w:rsidRPr="00AE2027">
        <w:rPr>
          <w:vertAlign w:val="subscript"/>
        </w:rPr>
        <w:t>1,37</w:t>
      </w:r>
      <w:r w:rsidR="00AE2027">
        <w:t xml:space="preserve">=25.67, p&lt;0.001). </w:t>
      </w:r>
      <w:r>
        <w:t>Ingrowing roots</w:t>
      </w:r>
      <w:r w:rsidR="00157B66">
        <w:t>, however,</w:t>
      </w:r>
      <w:r w:rsidR="00AE2027">
        <w:t xml:space="preserve"> </w:t>
      </w:r>
      <w:r>
        <w:t>did not affect the</w:t>
      </w:r>
      <w:r w:rsidR="00AE2027">
        <w:t xml:space="preserve"> hyphal length </w:t>
      </w:r>
      <w:r w:rsidR="00157B66">
        <w:t xml:space="preserve">density </w:t>
      </w:r>
      <w:r>
        <w:t xml:space="preserve">in the patches </w:t>
      </w:r>
      <w:r w:rsidR="00AE2027">
        <w:t>(F</w:t>
      </w:r>
      <w:r w:rsidR="00AE2027" w:rsidRPr="00AE2027">
        <w:rPr>
          <w:vertAlign w:val="subscript"/>
        </w:rPr>
        <w:t>1,36</w:t>
      </w:r>
      <w:r w:rsidR="00AE2027">
        <w:t>=1.07, n.s.).</w:t>
      </w:r>
    </w:p>
    <w:p w:rsidR="00AE2027" w:rsidRDefault="00987DCB" w:rsidP="00AE2027">
      <w:pPr>
        <w:pStyle w:val="Heading2"/>
      </w:pPr>
      <w:r>
        <w:t xml:space="preserve">3 - </w:t>
      </w:r>
      <w:r w:rsidR="00157B66">
        <w:t>Length of ingrown</w:t>
      </w:r>
      <w:r w:rsidR="00AE2027">
        <w:t xml:space="preserve"> roots</w:t>
      </w:r>
    </w:p>
    <w:p w:rsidR="00BE3D8F" w:rsidRPr="000D123F" w:rsidRDefault="00AE2027">
      <w:pPr>
        <w:pStyle w:val="NormalNoTab"/>
        <w:rPr>
          <w:szCs w:val="24"/>
        </w:rPr>
      </w:pPr>
      <w:r w:rsidRPr="000D123F">
        <w:rPr>
          <w:szCs w:val="24"/>
        </w:rPr>
        <w:t xml:space="preserve">Only patches </w:t>
      </w:r>
      <w:r w:rsidR="00157B66" w:rsidRPr="000D123F">
        <w:rPr>
          <w:szCs w:val="24"/>
        </w:rPr>
        <w:t xml:space="preserve">enclosed with sheet of </w:t>
      </w:r>
      <w:r w:rsidR="001036A8">
        <w:rPr>
          <w:szCs w:val="24"/>
        </w:rPr>
        <w:t>3 mm</w:t>
      </w:r>
      <w:r w:rsidRPr="000D123F">
        <w:rPr>
          <w:szCs w:val="24"/>
        </w:rPr>
        <w:t xml:space="preserve"> mesh </w:t>
      </w:r>
      <w:r w:rsidR="00157B66" w:rsidRPr="000D123F">
        <w:rPr>
          <w:szCs w:val="24"/>
        </w:rPr>
        <w:t>size allowed roots to grow in</w:t>
      </w:r>
      <w:r w:rsidRPr="000D123F">
        <w:rPr>
          <w:szCs w:val="24"/>
        </w:rPr>
        <w:t xml:space="preserve">. </w:t>
      </w:r>
      <w:r w:rsidR="00157B66" w:rsidRPr="000D123F">
        <w:rPr>
          <w:szCs w:val="24"/>
        </w:rPr>
        <w:t>The root</w:t>
      </w:r>
      <w:r w:rsidRPr="000D123F">
        <w:rPr>
          <w:szCs w:val="24"/>
        </w:rPr>
        <w:t xml:space="preserve"> length</w:t>
      </w:r>
      <w:r w:rsidR="00157B66" w:rsidRPr="000D123F">
        <w:rPr>
          <w:szCs w:val="24"/>
        </w:rPr>
        <w:t>s</w:t>
      </w:r>
      <w:r w:rsidRPr="000D123F">
        <w:rPr>
          <w:szCs w:val="24"/>
        </w:rPr>
        <w:t xml:space="preserve"> </w:t>
      </w:r>
      <w:r w:rsidR="00157B66" w:rsidRPr="000D123F">
        <w:rPr>
          <w:szCs w:val="24"/>
        </w:rPr>
        <w:t xml:space="preserve">were </w:t>
      </w:r>
      <w:r w:rsidRPr="000D123F">
        <w:rPr>
          <w:szCs w:val="24"/>
        </w:rPr>
        <w:t>recorded</w:t>
      </w:r>
      <w:r w:rsidR="001B7A21" w:rsidRPr="000D123F">
        <w:rPr>
          <w:szCs w:val="24"/>
        </w:rPr>
        <w:t xml:space="preserve"> after </w:t>
      </w:r>
      <w:r w:rsidR="002B538D" w:rsidRPr="000D123F">
        <w:rPr>
          <w:szCs w:val="24"/>
        </w:rPr>
        <w:t>6 and 12 weeks</w:t>
      </w:r>
      <w:r w:rsidR="001B7A21" w:rsidRPr="000D123F">
        <w:rPr>
          <w:szCs w:val="24"/>
        </w:rPr>
        <w:t xml:space="preserve"> of patch exposure </w:t>
      </w:r>
      <w:r w:rsidRPr="000D123F">
        <w:rPr>
          <w:szCs w:val="24"/>
        </w:rPr>
        <w:t xml:space="preserve">and </w:t>
      </w:r>
      <w:r w:rsidR="001B7A21" w:rsidRPr="000D123F">
        <w:rPr>
          <w:szCs w:val="24"/>
        </w:rPr>
        <w:t xml:space="preserve">had also been recorded in cores of field soil </w:t>
      </w:r>
      <w:r w:rsidR="001036A8">
        <w:rPr>
          <w:szCs w:val="24"/>
        </w:rPr>
        <w:t xml:space="preserve">taken </w:t>
      </w:r>
      <w:r w:rsidR="001B7A21" w:rsidRPr="000D123F">
        <w:rPr>
          <w:szCs w:val="24"/>
        </w:rPr>
        <w:t>at the same times</w:t>
      </w:r>
      <w:r w:rsidRPr="000D123F">
        <w:rPr>
          <w:szCs w:val="24"/>
        </w:rPr>
        <w:t>.</w:t>
      </w:r>
      <w:r w:rsidR="00852185" w:rsidRPr="000D123F">
        <w:rPr>
          <w:szCs w:val="24"/>
        </w:rPr>
        <w:t xml:space="preserve"> Fig. </w:t>
      </w:r>
      <w:r w:rsidR="00833BBC" w:rsidRPr="000D123F">
        <w:rPr>
          <w:szCs w:val="24"/>
        </w:rPr>
        <w:t>EA</w:t>
      </w:r>
      <w:r w:rsidR="000D0F69">
        <w:rPr>
          <w:szCs w:val="24"/>
        </w:rPr>
        <w:t>7</w:t>
      </w:r>
      <w:r w:rsidR="00833BBC" w:rsidRPr="000D123F">
        <w:rPr>
          <w:szCs w:val="24"/>
        </w:rPr>
        <w:t xml:space="preserve"> </w:t>
      </w:r>
      <w:r w:rsidR="001B7A21" w:rsidRPr="000D123F">
        <w:rPr>
          <w:szCs w:val="24"/>
        </w:rPr>
        <w:t>shows the</w:t>
      </w:r>
      <w:r w:rsidR="00852185" w:rsidRPr="000D123F">
        <w:rPr>
          <w:szCs w:val="24"/>
        </w:rPr>
        <w:t xml:space="preserve"> root lengths </w:t>
      </w:r>
      <w:r w:rsidR="001B7A21" w:rsidRPr="000D123F">
        <w:rPr>
          <w:szCs w:val="24"/>
        </w:rPr>
        <w:t>in the field soil and substrate of</w:t>
      </w:r>
      <w:r w:rsidR="00852185" w:rsidRPr="000D123F">
        <w:rPr>
          <w:szCs w:val="24"/>
        </w:rPr>
        <w:t xml:space="preserve"> all patch </w:t>
      </w:r>
      <w:r w:rsidR="00D32EB6" w:rsidRPr="000D123F">
        <w:rPr>
          <w:szCs w:val="24"/>
        </w:rPr>
        <w:t xml:space="preserve">types </w:t>
      </w:r>
      <w:r w:rsidR="001036A8">
        <w:rPr>
          <w:szCs w:val="24"/>
        </w:rPr>
        <w:t>with the data of</w:t>
      </w:r>
      <w:r w:rsidR="00D32EB6" w:rsidRPr="000D123F">
        <w:rPr>
          <w:szCs w:val="24"/>
        </w:rPr>
        <w:t xml:space="preserve"> the two </w:t>
      </w:r>
      <w:r w:rsidR="002B538D" w:rsidRPr="000D123F">
        <w:rPr>
          <w:szCs w:val="24"/>
        </w:rPr>
        <w:t xml:space="preserve">exposure </w:t>
      </w:r>
      <w:r w:rsidR="00D32EB6" w:rsidRPr="000D123F">
        <w:rPr>
          <w:szCs w:val="24"/>
        </w:rPr>
        <w:t>times</w:t>
      </w:r>
      <w:r w:rsidR="001036A8">
        <w:rPr>
          <w:szCs w:val="24"/>
        </w:rPr>
        <w:t xml:space="preserve"> pooled</w:t>
      </w:r>
      <w:r w:rsidR="002B538D" w:rsidRPr="000D123F">
        <w:rPr>
          <w:szCs w:val="24"/>
        </w:rPr>
        <w:t>.</w:t>
      </w:r>
    </w:p>
    <w:p w:rsidR="00852185" w:rsidRDefault="00AD24BA" w:rsidP="004504D1">
      <w:pPr>
        <w:keepNext/>
        <w:ind w:firstLine="0"/>
        <w:jc w:val="center"/>
      </w:pPr>
      <w:r>
        <w:rPr>
          <w:noProof/>
        </w:rPr>
        <w:drawing>
          <wp:inline distT="0" distB="0" distL="0" distR="0">
            <wp:extent cx="5165933" cy="3703014"/>
            <wp:effectExtent l="19050" t="0" r="0" b="0"/>
            <wp:docPr id="12" name="Picture 11" descr="Fig-EA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EA07.png"/>
                    <pic:cNvPicPr/>
                  </pic:nvPicPr>
                  <pic:blipFill>
                    <a:blip r:embed="rId13" cstate="print"/>
                    <a:stretch>
                      <a:fillRect/>
                    </a:stretch>
                  </pic:blipFill>
                  <pic:spPr>
                    <a:xfrm>
                      <a:off x="0" y="0"/>
                      <a:ext cx="5165933" cy="3703014"/>
                    </a:xfrm>
                    <a:prstGeom prst="rect">
                      <a:avLst/>
                    </a:prstGeom>
                  </pic:spPr>
                </pic:pic>
              </a:graphicData>
            </a:graphic>
          </wp:inline>
        </w:drawing>
      </w:r>
    </w:p>
    <w:p w:rsidR="00852185" w:rsidRDefault="00852185" w:rsidP="00DE238B">
      <w:pPr>
        <w:pStyle w:val="FigureCaption"/>
      </w:pPr>
      <w:r>
        <w:t xml:space="preserve">Fig. </w:t>
      </w:r>
      <w:r w:rsidR="00833BBC">
        <w:t>EA</w:t>
      </w:r>
      <w:r w:rsidR="000D0F69">
        <w:t>7</w:t>
      </w:r>
      <w:r w:rsidR="00833BBC">
        <w:t xml:space="preserve"> </w:t>
      </w:r>
      <w:r>
        <w:t xml:space="preserve">- </w:t>
      </w:r>
      <w:r w:rsidR="001B7A21">
        <w:t xml:space="preserve">Root </w:t>
      </w:r>
      <w:r w:rsidR="00353883">
        <w:t xml:space="preserve">lengths </w:t>
      </w:r>
      <w:r w:rsidR="001B7A21">
        <w:t xml:space="preserve">in </w:t>
      </w:r>
      <w:r w:rsidR="001036A8">
        <w:t xml:space="preserve">soil </w:t>
      </w:r>
      <w:r w:rsidR="001B7A21">
        <w:t xml:space="preserve">cores and </w:t>
      </w:r>
      <w:r w:rsidR="00353883">
        <w:t xml:space="preserve">substrate </w:t>
      </w:r>
      <w:r w:rsidR="001036A8">
        <w:t xml:space="preserve">in </w:t>
      </w:r>
      <w:r w:rsidR="001B7A21">
        <w:t>control, P</w:t>
      </w:r>
      <w:r w:rsidR="001036A8">
        <w:t>-</w:t>
      </w:r>
      <w:r w:rsidR="001B7A21">
        <w:t>, N</w:t>
      </w:r>
      <w:r w:rsidR="001036A8">
        <w:t>-</w:t>
      </w:r>
      <w:r w:rsidR="001B7A21">
        <w:t>, N+P</w:t>
      </w:r>
      <w:r w:rsidR="001036A8">
        <w:t>-</w:t>
      </w:r>
      <w:r w:rsidR="001B7A21">
        <w:t>, and plant biomass</w:t>
      </w:r>
      <w:r w:rsidR="001036A8">
        <w:t>-amended</w:t>
      </w:r>
      <w:r w:rsidR="001B7A21">
        <w:t xml:space="preserve"> patches</w:t>
      </w:r>
      <w:r w:rsidR="0045434A">
        <w:t xml:space="preserve"> (F</w:t>
      </w:r>
      <w:r w:rsidR="0045434A" w:rsidRPr="0045434A">
        <w:rPr>
          <w:vertAlign w:val="subscript"/>
        </w:rPr>
        <w:t>5,16</w:t>
      </w:r>
      <w:r w:rsidR="0045434A">
        <w:t>=6.85, p=0.001)</w:t>
      </w:r>
      <w:r w:rsidR="00353883">
        <w:t>.</w:t>
      </w:r>
      <w:r w:rsidR="0045434A">
        <w:t xml:space="preserve"> </w:t>
      </w:r>
      <w:r w:rsidR="001B7A21">
        <w:t xml:space="preserve">The black </w:t>
      </w:r>
      <w:r w:rsidR="001036A8">
        <w:t>dots</w:t>
      </w:r>
      <w:r w:rsidR="00353883">
        <w:t xml:space="preserve"> </w:t>
      </w:r>
      <w:r w:rsidR="001B7A21">
        <w:t xml:space="preserve">show </w:t>
      </w:r>
      <w:r w:rsidR="00353883">
        <w:t>median value</w:t>
      </w:r>
      <w:r w:rsidR="001B7A21">
        <w:t>s</w:t>
      </w:r>
      <w:r w:rsidR="00353883">
        <w:t xml:space="preserve">, </w:t>
      </w:r>
      <w:r w:rsidR="001B7A21">
        <w:t xml:space="preserve">the </w:t>
      </w:r>
      <w:r w:rsidR="00353883">
        <w:t xml:space="preserve">boxes span from </w:t>
      </w:r>
      <w:r w:rsidR="001B7A21">
        <w:t xml:space="preserve">the </w:t>
      </w:r>
      <w:r w:rsidR="00353883">
        <w:t xml:space="preserve">lower to </w:t>
      </w:r>
      <w:r w:rsidR="001B7A21">
        <w:t xml:space="preserve">the </w:t>
      </w:r>
      <w:r w:rsidR="00353883">
        <w:t>upper quartile</w:t>
      </w:r>
      <w:r w:rsidR="001B7A21">
        <w:t xml:space="preserve">, and whiskers reach to extreme data points </w:t>
      </w:r>
      <w:r w:rsidR="00755FBE">
        <w:t xml:space="preserve">within median </w:t>
      </w:r>
      <w:r w:rsidR="001B7A21">
        <w:rPr>
          <w:rFonts w:cs="Times New Roman"/>
        </w:rPr>
        <w:t>±</w:t>
      </w:r>
      <w:r w:rsidR="001B7A21">
        <w:t xml:space="preserve"> 1.5</w:t>
      </w:r>
      <w:r w:rsidR="00755FBE">
        <w:rPr>
          <w:rFonts w:cs="Times New Roman"/>
        </w:rPr>
        <w:t>×</w:t>
      </w:r>
      <w:r w:rsidR="001B7A21">
        <w:t xml:space="preserve"> interquartile range</w:t>
      </w:r>
      <w:r w:rsidR="00353883">
        <w:t xml:space="preserve">. </w:t>
      </w:r>
      <w:r w:rsidR="004504D1">
        <w:t xml:space="preserve">Letters </w:t>
      </w:r>
      <w:r w:rsidR="004504D1">
        <w:rPr>
          <w:i/>
        </w:rPr>
        <w:t>a</w:t>
      </w:r>
      <w:r w:rsidR="004504D1">
        <w:t xml:space="preserve"> and </w:t>
      </w:r>
      <w:r w:rsidR="004504D1">
        <w:rPr>
          <w:i/>
        </w:rPr>
        <w:t>b</w:t>
      </w:r>
      <w:r w:rsidR="004504D1">
        <w:t xml:space="preserve"> show the results of </w:t>
      </w:r>
      <w:r w:rsidR="001036A8">
        <w:t xml:space="preserve">a </w:t>
      </w:r>
      <w:r w:rsidR="004504D1">
        <w:t xml:space="preserve">multiple </w:t>
      </w:r>
      <w:r w:rsidR="001036A8">
        <w:t xml:space="preserve">mean </w:t>
      </w:r>
      <w:r w:rsidR="004504D1">
        <w:t xml:space="preserve">comparison </w:t>
      </w:r>
      <w:r w:rsidR="001036A8">
        <w:t>test</w:t>
      </w:r>
      <w:r w:rsidR="004504D1">
        <w:t>, based on a two-way ANOVA with patch type and blocks as predictors (</w:t>
      </w:r>
      <w:r w:rsidR="001036A8">
        <w:t xml:space="preserve">means </w:t>
      </w:r>
      <w:r w:rsidR="004504D1">
        <w:t>sharing a letter are not significantly different from each other). The log</w:t>
      </w:r>
      <w:r w:rsidR="00353883">
        <w:t xml:space="preserve">-scaling </w:t>
      </w:r>
      <w:r w:rsidR="001B7A21">
        <w:t xml:space="preserve">of </w:t>
      </w:r>
      <w:r w:rsidR="001036A8">
        <w:t xml:space="preserve">the y-axis showing the </w:t>
      </w:r>
      <w:r w:rsidR="001B7A21">
        <w:t xml:space="preserve">root length </w:t>
      </w:r>
      <w:r w:rsidR="00353883">
        <w:t>reflect</w:t>
      </w:r>
      <w:r w:rsidR="00755FBE">
        <w:t>s</w:t>
      </w:r>
      <w:r w:rsidR="00353883">
        <w:t xml:space="preserve"> the transformation used in </w:t>
      </w:r>
      <w:r w:rsidR="001B7A21">
        <w:t xml:space="preserve">the </w:t>
      </w:r>
      <w:r w:rsidR="00353883">
        <w:t xml:space="preserve">statistical </w:t>
      </w:r>
      <w:r w:rsidR="001B7A21">
        <w:t>analyses</w:t>
      </w:r>
      <w:r w:rsidR="00353883">
        <w:t>.</w:t>
      </w:r>
    </w:p>
    <w:p w:rsidR="00AE2027" w:rsidRDefault="00AE2027" w:rsidP="00353883">
      <w:pPr>
        <w:spacing w:before="240"/>
      </w:pPr>
      <w:r>
        <w:lastRenderedPageBreak/>
        <w:t xml:space="preserve">The length of </w:t>
      </w:r>
      <w:r w:rsidR="001B7A21">
        <w:t xml:space="preserve">the </w:t>
      </w:r>
      <w:r w:rsidR="00DD13E7">
        <w:t xml:space="preserve">plant </w:t>
      </w:r>
      <w:r>
        <w:t>roots</w:t>
      </w:r>
      <w:r w:rsidR="00DD13E7">
        <w:t xml:space="preserve"> in </w:t>
      </w:r>
      <w:r w:rsidR="001B7A21">
        <w:t xml:space="preserve">the </w:t>
      </w:r>
      <w:r w:rsidR="001036A8">
        <w:t xml:space="preserve">ingrowth </w:t>
      </w:r>
      <w:r w:rsidR="00DD13E7">
        <w:t xml:space="preserve">patches increased 2.2 </w:t>
      </w:r>
      <w:r w:rsidR="001036A8">
        <w:t xml:space="preserve">fold </w:t>
      </w:r>
      <w:r w:rsidR="00D32EB6">
        <w:t xml:space="preserve">with </w:t>
      </w:r>
      <w:r w:rsidR="00DD13E7">
        <w:t>N addition (F</w:t>
      </w:r>
      <w:r w:rsidR="00DD13E7" w:rsidRPr="00DD13E7">
        <w:rPr>
          <w:vertAlign w:val="subscript"/>
        </w:rPr>
        <w:t>1,10</w:t>
      </w:r>
      <w:r w:rsidR="00DD13E7">
        <w:t xml:space="preserve">=26.40, p&lt;0.001), but neither </w:t>
      </w:r>
      <w:r w:rsidR="001B7A21">
        <w:t>the</w:t>
      </w:r>
      <w:r w:rsidR="00DD13E7">
        <w:t xml:space="preserve"> </w:t>
      </w:r>
      <w:r w:rsidR="001036A8">
        <w:t xml:space="preserve">effect of </w:t>
      </w:r>
      <w:r w:rsidR="00DD13E7">
        <w:t xml:space="preserve">P </w:t>
      </w:r>
      <w:r w:rsidR="001B7A21">
        <w:t xml:space="preserve">addition </w:t>
      </w:r>
      <w:r w:rsidR="00DD13E7">
        <w:t>(F</w:t>
      </w:r>
      <w:r w:rsidR="00DD13E7" w:rsidRPr="00DD13E7">
        <w:rPr>
          <w:vertAlign w:val="subscript"/>
        </w:rPr>
        <w:t>1,10</w:t>
      </w:r>
      <w:r w:rsidR="00DD13E7">
        <w:t>=2.03, n.s.)</w:t>
      </w:r>
      <w:r w:rsidR="001036A8">
        <w:t>,</w:t>
      </w:r>
      <w:r w:rsidR="00DD13E7">
        <w:t xml:space="preserve"> nor </w:t>
      </w:r>
      <w:r w:rsidR="001036A8">
        <w:t xml:space="preserve">the </w:t>
      </w:r>
      <w:r w:rsidR="00DD13E7">
        <w:t>N:P interaction (F</w:t>
      </w:r>
      <w:r w:rsidR="00DD13E7" w:rsidRPr="00DD13E7">
        <w:rPr>
          <w:vertAlign w:val="subscript"/>
        </w:rPr>
        <w:t>1,10</w:t>
      </w:r>
      <w:r w:rsidR="00DD13E7">
        <w:t xml:space="preserve">=0.38, n.s.) </w:t>
      </w:r>
      <w:r w:rsidR="001036A8">
        <w:t xml:space="preserve">wase </w:t>
      </w:r>
      <w:r w:rsidR="00DD13E7">
        <w:t>significant.</w:t>
      </w:r>
    </w:p>
    <w:p w:rsidR="00DD13E7" w:rsidRDefault="001B7A21">
      <w:r>
        <w:t xml:space="preserve">The </w:t>
      </w:r>
      <w:r w:rsidR="001036A8">
        <w:t xml:space="preserve">plant biomass-amended </w:t>
      </w:r>
      <w:r>
        <w:t xml:space="preserve">patches with </w:t>
      </w:r>
      <w:r w:rsidR="001036A8">
        <w:t>attracted</w:t>
      </w:r>
      <w:r>
        <w:t xml:space="preserve"> more</w:t>
      </w:r>
      <w:r w:rsidR="00DD13E7">
        <w:t xml:space="preserve"> root</w:t>
      </w:r>
      <w:r>
        <w:t>s</w:t>
      </w:r>
      <w:r w:rsidR="00685D2F">
        <w:t xml:space="preserve"> than any other patch type</w:t>
      </w:r>
      <w:r w:rsidR="00DD13E7">
        <w:t xml:space="preserve">, but this </w:t>
      </w:r>
      <w:r w:rsidR="00685D2F">
        <w:t xml:space="preserve">difference </w:t>
      </w:r>
      <w:r w:rsidR="00DD13E7">
        <w:t xml:space="preserve">was </w:t>
      </w:r>
      <w:r w:rsidR="00685D2F">
        <w:t xml:space="preserve">only </w:t>
      </w:r>
      <w:r w:rsidR="00DD13E7">
        <w:t xml:space="preserve">significant for </w:t>
      </w:r>
      <w:r w:rsidR="00685D2F">
        <w:t xml:space="preserve">the </w:t>
      </w:r>
      <w:r w:rsidR="001036A8">
        <w:t xml:space="preserve">no-addition </w:t>
      </w:r>
      <w:r w:rsidR="00DD13E7">
        <w:t>control (t</w:t>
      </w:r>
      <w:r w:rsidR="00DD13E7" w:rsidRPr="00DD13E7">
        <w:rPr>
          <w:vertAlign w:val="subscript"/>
        </w:rPr>
        <w:t>13</w:t>
      </w:r>
      <w:r w:rsidR="00DD13E7">
        <w:t xml:space="preserve">=-3.80, p=0.008) and P-only </w:t>
      </w:r>
      <w:r w:rsidR="00685D2F">
        <w:t xml:space="preserve">addition </w:t>
      </w:r>
      <w:r w:rsidR="00DD13E7">
        <w:t>(t</w:t>
      </w:r>
      <w:r w:rsidR="00DD13E7" w:rsidRPr="00DD13E7">
        <w:rPr>
          <w:vertAlign w:val="subscript"/>
        </w:rPr>
        <w:t>13</w:t>
      </w:r>
      <w:r w:rsidR="00DD13E7">
        <w:t>=</w:t>
      </w:r>
      <w:r w:rsidR="000A4FED">
        <w:noBreakHyphen/>
      </w:r>
      <w:r w:rsidR="00DD13E7">
        <w:t xml:space="preserve">3.39, p=0.016) patches. </w:t>
      </w:r>
      <w:r w:rsidR="00685D2F">
        <w:t>The field soil contained similar root lengths as the N, N+P, and biomass-amended patches.</w:t>
      </w:r>
      <w:r w:rsidR="00DD13E7">
        <w:t xml:space="preserve"> </w:t>
      </w:r>
      <w:r w:rsidR="00685D2F">
        <w:t xml:space="preserve">Significantly </w:t>
      </w:r>
      <w:r w:rsidR="00DD13E7">
        <w:t>lower root length</w:t>
      </w:r>
      <w:r w:rsidR="00685D2F">
        <w:t>s</w:t>
      </w:r>
      <w:r w:rsidR="00DD13E7">
        <w:t xml:space="preserve"> </w:t>
      </w:r>
      <w:r w:rsidR="00685D2F">
        <w:t>were only found</w:t>
      </w:r>
      <w:r w:rsidR="00DD13E7">
        <w:t xml:space="preserve"> for </w:t>
      </w:r>
      <w:r w:rsidR="00685D2F">
        <w:t xml:space="preserve">the no-addition </w:t>
      </w:r>
      <w:r w:rsidR="00DD13E7">
        <w:t>control (t</w:t>
      </w:r>
      <w:r w:rsidR="00DD13E7" w:rsidRPr="00DD13E7">
        <w:rPr>
          <w:vertAlign w:val="subscript"/>
        </w:rPr>
        <w:t>16</w:t>
      </w:r>
      <w:r w:rsidR="00C57616">
        <w:t>=-4.09, p=0.004) and P</w:t>
      </w:r>
      <w:r w:rsidR="001036A8">
        <w:t>-only</w:t>
      </w:r>
      <w:r w:rsidR="00DD13E7">
        <w:t xml:space="preserve"> </w:t>
      </w:r>
      <w:r w:rsidR="00685D2F">
        <w:t xml:space="preserve">addition </w:t>
      </w:r>
      <w:r w:rsidR="00DD13E7">
        <w:t>(t</w:t>
      </w:r>
      <w:r w:rsidR="00DD13E7" w:rsidRPr="00DD13E7">
        <w:rPr>
          <w:vertAlign w:val="subscript"/>
        </w:rPr>
        <w:t>16</w:t>
      </w:r>
      <w:r w:rsidR="00DD13E7">
        <w:t>=-3.67, p=0.008) patches.</w:t>
      </w:r>
      <w:r w:rsidR="001036A8">
        <w:t xml:space="preserve"> </w:t>
      </w:r>
      <w:r w:rsidR="00685D2F">
        <w:t xml:space="preserve">The root </w:t>
      </w:r>
      <w:r w:rsidR="00DD13E7">
        <w:t>length increased on average 2.6-</w:t>
      </w:r>
      <w:r w:rsidR="001036A8">
        <w:t>fold from 6 to 12 weeks of exposure in the field</w:t>
      </w:r>
      <w:r w:rsidR="00DD13E7">
        <w:t xml:space="preserve"> (F</w:t>
      </w:r>
      <w:r w:rsidR="00DD13E7" w:rsidRPr="00DD13E7">
        <w:rPr>
          <w:vertAlign w:val="subscript"/>
        </w:rPr>
        <w:t>1,17</w:t>
      </w:r>
      <w:r w:rsidR="00DD13E7">
        <w:t>=11.47, p=0.004).</w:t>
      </w:r>
    </w:p>
    <w:p w:rsidR="00C73046" w:rsidRDefault="00987DCB" w:rsidP="00987DCB">
      <w:pPr>
        <w:pStyle w:val="Heading2"/>
      </w:pPr>
      <w:r>
        <w:t xml:space="preserve">4 - </w:t>
      </w:r>
      <w:r w:rsidR="00C73046">
        <w:t>Root coloni</w:t>
      </w:r>
      <w:r w:rsidR="00D32EB6">
        <w:t>s</w:t>
      </w:r>
      <w:r w:rsidR="00C73046">
        <w:t xml:space="preserve">ation by G-AMF and M-FRE </w:t>
      </w:r>
    </w:p>
    <w:p w:rsidR="00BE3D8F" w:rsidRPr="000D123F" w:rsidRDefault="0096598D">
      <w:pPr>
        <w:pStyle w:val="NormalNoTab"/>
        <w:rPr>
          <w:szCs w:val="24"/>
        </w:rPr>
      </w:pPr>
      <w:r w:rsidRPr="000D123F">
        <w:rPr>
          <w:szCs w:val="24"/>
        </w:rPr>
        <w:t xml:space="preserve">Root colonisation </w:t>
      </w:r>
      <w:r w:rsidR="006B0A7D" w:rsidRPr="000D123F">
        <w:rPr>
          <w:szCs w:val="24"/>
        </w:rPr>
        <w:t>by mycorrhizal fungi</w:t>
      </w:r>
      <w:r w:rsidRPr="000D123F">
        <w:rPr>
          <w:szCs w:val="24"/>
        </w:rPr>
        <w:t xml:space="preserve"> (G-AMF and M-FRE) </w:t>
      </w:r>
      <w:r w:rsidR="006B0A7D" w:rsidRPr="000D123F">
        <w:rPr>
          <w:szCs w:val="24"/>
        </w:rPr>
        <w:t xml:space="preserve">was examined </w:t>
      </w:r>
      <w:r w:rsidRPr="000D123F">
        <w:rPr>
          <w:szCs w:val="24"/>
        </w:rPr>
        <w:t>in roots that had grown into the patches</w:t>
      </w:r>
      <w:r w:rsidR="00C33FF2">
        <w:rPr>
          <w:szCs w:val="24"/>
        </w:rPr>
        <w:t xml:space="preserve"> </w:t>
      </w:r>
      <w:r w:rsidR="001036A8">
        <w:rPr>
          <w:szCs w:val="24"/>
        </w:rPr>
        <w:t>within</w:t>
      </w:r>
      <w:r w:rsidRPr="000D123F">
        <w:rPr>
          <w:szCs w:val="24"/>
        </w:rPr>
        <w:t xml:space="preserve"> </w:t>
      </w:r>
      <w:r w:rsidR="002B538D" w:rsidRPr="000D123F">
        <w:rPr>
          <w:szCs w:val="24"/>
        </w:rPr>
        <w:t xml:space="preserve">6 weeks </w:t>
      </w:r>
      <w:r w:rsidR="001036A8">
        <w:rPr>
          <w:szCs w:val="24"/>
        </w:rPr>
        <w:t>of</w:t>
      </w:r>
      <w:r w:rsidR="001036A8" w:rsidRPr="000D123F">
        <w:rPr>
          <w:szCs w:val="24"/>
        </w:rPr>
        <w:t xml:space="preserve"> </w:t>
      </w:r>
      <w:r w:rsidRPr="000D123F">
        <w:rPr>
          <w:szCs w:val="24"/>
        </w:rPr>
        <w:t>patch</w:t>
      </w:r>
      <w:r w:rsidR="002B538D" w:rsidRPr="000D123F">
        <w:rPr>
          <w:szCs w:val="24"/>
        </w:rPr>
        <w:t xml:space="preserve"> exposure</w:t>
      </w:r>
      <w:r w:rsidR="006B0A7D" w:rsidRPr="000D123F">
        <w:rPr>
          <w:szCs w:val="24"/>
        </w:rPr>
        <w:t xml:space="preserve">. </w:t>
      </w:r>
      <w:r w:rsidR="001036A8">
        <w:rPr>
          <w:szCs w:val="24"/>
        </w:rPr>
        <w:t>Fungal colonisation was also determined in the roots</w:t>
      </w:r>
      <w:r w:rsidR="00755FBE">
        <w:rPr>
          <w:szCs w:val="24"/>
        </w:rPr>
        <w:t xml:space="preserve"> </w:t>
      </w:r>
      <w:r w:rsidRPr="000D123F">
        <w:rPr>
          <w:szCs w:val="24"/>
        </w:rPr>
        <w:t xml:space="preserve">from soil cores </w:t>
      </w:r>
      <w:r w:rsidR="001036A8">
        <w:rPr>
          <w:szCs w:val="24"/>
        </w:rPr>
        <w:t xml:space="preserve">taken </w:t>
      </w:r>
      <w:r w:rsidR="00755FBE">
        <w:rPr>
          <w:szCs w:val="24"/>
        </w:rPr>
        <w:t>in</w:t>
      </w:r>
      <w:r w:rsidR="00755FBE" w:rsidRPr="000D123F">
        <w:rPr>
          <w:szCs w:val="24"/>
        </w:rPr>
        <w:t xml:space="preserve"> </w:t>
      </w:r>
      <w:r w:rsidRPr="000D123F">
        <w:rPr>
          <w:szCs w:val="24"/>
        </w:rPr>
        <w:t>the immediately surrounding grassland vegetation</w:t>
      </w:r>
      <w:r w:rsidR="001036A8">
        <w:rPr>
          <w:szCs w:val="24"/>
        </w:rPr>
        <w:t xml:space="preserve"> at the same sampling time</w:t>
      </w:r>
      <w:r w:rsidR="006B0A7D" w:rsidRPr="000D123F">
        <w:rPr>
          <w:szCs w:val="24"/>
        </w:rPr>
        <w:t>.</w:t>
      </w:r>
    </w:p>
    <w:p w:rsidR="006B0A7D" w:rsidRDefault="006B0A7D" w:rsidP="006B0A7D">
      <w:pPr>
        <w:pStyle w:val="Heading3"/>
      </w:pPr>
      <w:r>
        <w:lastRenderedPageBreak/>
        <w:t xml:space="preserve">Total </w:t>
      </w:r>
      <w:r w:rsidR="0096598D">
        <w:t xml:space="preserve">root </w:t>
      </w:r>
      <w:r>
        <w:t>coloni</w:t>
      </w:r>
      <w:r w:rsidR="00D32EB6">
        <w:t>s</w:t>
      </w:r>
      <w:r>
        <w:t>ation by G-AMF</w:t>
      </w:r>
    </w:p>
    <w:p w:rsidR="00852185" w:rsidRDefault="004D117C" w:rsidP="00852185">
      <w:pPr>
        <w:keepNext/>
        <w:jc w:val="center"/>
      </w:pPr>
      <w:r>
        <w:rPr>
          <w:noProof/>
        </w:rPr>
        <w:drawing>
          <wp:inline distT="0" distB="0" distL="0" distR="0">
            <wp:extent cx="4048629" cy="3050186"/>
            <wp:effectExtent l="19050" t="0" r="9021" b="0"/>
            <wp:docPr id="7" name="Picture 6" descr="Fig-E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EA6.png"/>
                    <pic:cNvPicPr/>
                  </pic:nvPicPr>
                  <pic:blipFill>
                    <a:blip r:embed="rId14" cstate="print"/>
                    <a:stretch>
                      <a:fillRect/>
                    </a:stretch>
                  </pic:blipFill>
                  <pic:spPr>
                    <a:xfrm>
                      <a:off x="0" y="0"/>
                      <a:ext cx="4048629" cy="3050186"/>
                    </a:xfrm>
                    <a:prstGeom prst="rect">
                      <a:avLst/>
                    </a:prstGeom>
                  </pic:spPr>
                </pic:pic>
              </a:graphicData>
            </a:graphic>
          </wp:inline>
        </w:drawing>
      </w:r>
    </w:p>
    <w:p w:rsidR="00852185" w:rsidRDefault="00852185" w:rsidP="00DE238B">
      <w:pPr>
        <w:pStyle w:val="FigureCaption"/>
      </w:pPr>
      <w:r>
        <w:t xml:space="preserve">Fig. </w:t>
      </w:r>
      <w:r w:rsidR="00833BBC">
        <w:t>EA</w:t>
      </w:r>
      <w:r w:rsidR="000D0F69">
        <w:t>8</w:t>
      </w:r>
      <w:r w:rsidR="00833BBC">
        <w:t xml:space="preserve"> </w:t>
      </w:r>
      <w:r>
        <w:t xml:space="preserve">- </w:t>
      </w:r>
      <w:r w:rsidR="0096598D">
        <w:t>Percentage</w:t>
      </w:r>
      <w:r w:rsidR="00D32EB6">
        <w:t xml:space="preserve"> </w:t>
      </w:r>
      <w:r w:rsidR="00353883">
        <w:t xml:space="preserve">root colonisation by G-AMF </w:t>
      </w:r>
      <w:r w:rsidR="0096598D">
        <w:t xml:space="preserve">in the field soil and substrate of the </w:t>
      </w:r>
      <w:r w:rsidR="001036A8">
        <w:t xml:space="preserve">experimental </w:t>
      </w:r>
      <w:r w:rsidR="0096598D">
        <w:t>control</w:t>
      </w:r>
      <w:r w:rsidR="00755FBE">
        <w:t xml:space="preserve"> (C)</w:t>
      </w:r>
      <w:r w:rsidR="0096598D">
        <w:t>, P, N, N+P, and plant biomass-enriched patches (</w:t>
      </w:r>
      <w:r w:rsidR="00AF6701">
        <w:t>F</w:t>
      </w:r>
      <w:r w:rsidR="00E560EC" w:rsidRPr="00E560EC">
        <w:rPr>
          <w:vertAlign w:val="subscript"/>
        </w:rPr>
        <w:t>5,21</w:t>
      </w:r>
      <w:r w:rsidR="00AF6701">
        <w:t>=11.9, p &lt; 0.001</w:t>
      </w:r>
      <w:r w:rsidR="0096598D">
        <w:t>)</w:t>
      </w:r>
      <w:r w:rsidR="00353883">
        <w:t xml:space="preserve">. </w:t>
      </w:r>
      <w:r w:rsidR="00AF6701">
        <w:t xml:space="preserve">The black </w:t>
      </w:r>
      <w:r w:rsidR="001036A8">
        <w:t>dots</w:t>
      </w:r>
      <w:r w:rsidR="00353883">
        <w:t xml:space="preserve"> </w:t>
      </w:r>
      <w:r w:rsidR="00AF6701">
        <w:t xml:space="preserve">show </w:t>
      </w:r>
      <w:r w:rsidR="00353883">
        <w:t>median value</w:t>
      </w:r>
      <w:r w:rsidR="00AF6701">
        <w:t>s</w:t>
      </w:r>
      <w:r w:rsidR="00353883">
        <w:t xml:space="preserve">, </w:t>
      </w:r>
      <w:r w:rsidR="00AF6701">
        <w:t xml:space="preserve">the </w:t>
      </w:r>
      <w:r w:rsidR="00353883">
        <w:t xml:space="preserve">boxes span from </w:t>
      </w:r>
      <w:r w:rsidR="00AF6701">
        <w:t xml:space="preserve">the </w:t>
      </w:r>
      <w:r w:rsidR="00353883">
        <w:t xml:space="preserve">lower to </w:t>
      </w:r>
      <w:r w:rsidR="00AF6701">
        <w:t xml:space="preserve">the </w:t>
      </w:r>
      <w:r w:rsidR="00353883">
        <w:t>upper quartile</w:t>
      </w:r>
      <w:r w:rsidR="00AF6701">
        <w:t xml:space="preserve">, and whiskers reach to extreme data points </w:t>
      </w:r>
      <w:r w:rsidR="0042349B">
        <w:t xml:space="preserve">within median </w:t>
      </w:r>
      <w:r w:rsidR="00AF6701">
        <w:rPr>
          <w:rFonts w:cs="Times New Roman"/>
        </w:rPr>
        <w:t>±</w:t>
      </w:r>
      <w:r w:rsidR="00AF6701">
        <w:t xml:space="preserve"> 1.5</w:t>
      </w:r>
      <w:r w:rsidR="0042349B">
        <w:rPr>
          <w:rFonts w:cs="Times New Roman"/>
        </w:rPr>
        <w:t>×</w:t>
      </w:r>
      <w:r w:rsidR="00AF6701">
        <w:t xml:space="preserve"> interquartile range</w:t>
      </w:r>
      <w:r w:rsidR="00353883">
        <w:t xml:space="preserve">. Letters </w:t>
      </w:r>
      <w:r w:rsidR="00353883">
        <w:rPr>
          <w:i/>
        </w:rPr>
        <w:t>a,</w:t>
      </w:r>
      <w:r w:rsidR="00353883">
        <w:t xml:space="preserve"> </w:t>
      </w:r>
      <w:r w:rsidR="00353883">
        <w:rPr>
          <w:i/>
        </w:rPr>
        <w:t>b</w:t>
      </w:r>
      <w:r w:rsidR="00353883">
        <w:t xml:space="preserve"> and </w:t>
      </w:r>
      <w:r w:rsidR="00353883">
        <w:rPr>
          <w:i/>
        </w:rPr>
        <w:t xml:space="preserve">c </w:t>
      </w:r>
      <w:r w:rsidR="0039001D">
        <w:t xml:space="preserve">show </w:t>
      </w:r>
      <w:r w:rsidR="00353883">
        <w:t xml:space="preserve">the results of </w:t>
      </w:r>
      <w:r w:rsidR="001036A8">
        <w:t xml:space="preserve">a </w:t>
      </w:r>
      <w:r w:rsidR="00353883">
        <w:t xml:space="preserve">multiple </w:t>
      </w:r>
      <w:r w:rsidR="001036A8">
        <w:t xml:space="preserve">mean </w:t>
      </w:r>
      <w:r w:rsidR="00353883">
        <w:t>comparison</w:t>
      </w:r>
      <w:r w:rsidR="001036A8">
        <w:t xml:space="preserve"> test</w:t>
      </w:r>
      <w:r w:rsidR="0039001D">
        <w:t>,</w:t>
      </w:r>
      <w:r w:rsidR="00353883">
        <w:t xml:space="preserve"> based on a </w:t>
      </w:r>
      <w:r w:rsidR="002B538D">
        <w:t xml:space="preserve">two-way </w:t>
      </w:r>
      <w:r w:rsidR="00353883">
        <w:t xml:space="preserve">ANOVA </w:t>
      </w:r>
      <w:r w:rsidR="002B538D">
        <w:t xml:space="preserve">with substrate type and block as predictors </w:t>
      </w:r>
      <w:r w:rsidR="00353883">
        <w:t>(</w:t>
      </w:r>
      <w:r w:rsidR="001036A8">
        <w:t xml:space="preserve">mean values </w:t>
      </w:r>
      <w:r w:rsidR="00353883">
        <w:t>sharing a letter are not significantly different from each other).</w:t>
      </w:r>
    </w:p>
    <w:p w:rsidR="006B0A7D" w:rsidRDefault="0039001D" w:rsidP="00353883">
      <w:pPr>
        <w:spacing w:before="240"/>
      </w:pPr>
      <w:r>
        <w:t xml:space="preserve">Roots grown into patches </w:t>
      </w:r>
      <w:r w:rsidR="001036A8">
        <w:t>enriched with</w:t>
      </w:r>
      <w:r w:rsidR="006B0A7D">
        <w:t xml:space="preserve"> inorganic </w:t>
      </w:r>
      <w:r w:rsidR="00D32EB6">
        <w:t>N</w:t>
      </w:r>
      <w:r w:rsidR="006B0A7D">
        <w:t xml:space="preserve"> </w:t>
      </w:r>
      <w:r w:rsidR="001036A8">
        <w:t>showed a </w:t>
      </w:r>
      <w:r>
        <w:t>79</w:t>
      </w:r>
      <w:r w:rsidR="006B0A7D">
        <w:t xml:space="preserve">% </w:t>
      </w:r>
      <w:r>
        <w:t xml:space="preserve">lower total colonisation </w:t>
      </w:r>
      <w:r w:rsidR="003A30BF">
        <w:t xml:space="preserve">by G-AMF </w:t>
      </w:r>
      <w:r>
        <w:t xml:space="preserve">than those </w:t>
      </w:r>
      <w:r w:rsidR="003A30BF">
        <w:t xml:space="preserve">grown into the </w:t>
      </w:r>
      <w:r>
        <w:t>no-addition</w:t>
      </w:r>
      <w:r w:rsidR="006B0A7D">
        <w:t xml:space="preserve"> control </w:t>
      </w:r>
      <w:r>
        <w:t xml:space="preserve">patches </w:t>
      </w:r>
      <w:r w:rsidR="006B0A7D">
        <w:t>(F</w:t>
      </w:r>
      <w:r w:rsidR="006B0A7D" w:rsidRPr="006B0A7D">
        <w:rPr>
          <w:vertAlign w:val="subscript"/>
        </w:rPr>
        <w:t>1,11</w:t>
      </w:r>
      <w:r w:rsidR="006B0A7D">
        <w:t xml:space="preserve">=23.25, p&lt;0.001). </w:t>
      </w:r>
      <w:r w:rsidR="003A30BF">
        <w:t xml:space="preserve">Phosphorus </w:t>
      </w:r>
      <w:r w:rsidR="006B0A7D">
        <w:t xml:space="preserve">addition </w:t>
      </w:r>
      <w:r>
        <w:t xml:space="preserve">did not affect the </w:t>
      </w:r>
      <w:r w:rsidR="003A30BF">
        <w:t xml:space="preserve">root </w:t>
      </w:r>
      <w:r>
        <w:t xml:space="preserve">colonisation by G-AMF </w:t>
      </w:r>
      <w:r w:rsidR="006B0A7D">
        <w:t>(F</w:t>
      </w:r>
      <w:r w:rsidR="006B0A7D" w:rsidRPr="006B0A7D">
        <w:rPr>
          <w:vertAlign w:val="subscript"/>
        </w:rPr>
        <w:t>1,11</w:t>
      </w:r>
      <w:r w:rsidR="006B0A7D">
        <w:t>=0.30, n.s.) no</w:t>
      </w:r>
      <w:r>
        <w:t>r was there a</w:t>
      </w:r>
      <w:r w:rsidR="00FF69FE">
        <w:t> </w:t>
      </w:r>
      <w:r w:rsidR="006B0A7D">
        <w:t>significant interaction between N and P addition (F</w:t>
      </w:r>
      <w:r w:rsidR="006B0A7D" w:rsidRPr="006B0A7D">
        <w:rPr>
          <w:vertAlign w:val="subscript"/>
        </w:rPr>
        <w:t>1,11</w:t>
      </w:r>
      <w:r w:rsidR="006B0A7D">
        <w:t xml:space="preserve">=0.30, n.s.). </w:t>
      </w:r>
      <w:r w:rsidR="003A30BF">
        <w:t>R</w:t>
      </w:r>
      <w:r>
        <w:t xml:space="preserve">oots </w:t>
      </w:r>
      <w:r w:rsidR="003A30BF">
        <w:t xml:space="preserve">from the plant </w:t>
      </w:r>
      <w:r>
        <w:t>biomass-amended</w:t>
      </w:r>
      <w:r w:rsidR="006B0A7D">
        <w:t xml:space="preserve"> patches</w:t>
      </w:r>
      <w:r>
        <w:t xml:space="preserve"> </w:t>
      </w:r>
      <w:r w:rsidR="003A30BF">
        <w:t>were less colonised by</w:t>
      </w:r>
      <w:r w:rsidR="006B0A7D">
        <w:t xml:space="preserve"> </w:t>
      </w:r>
      <w:r>
        <w:t xml:space="preserve">G-AMF than </w:t>
      </w:r>
      <w:r w:rsidR="00AC1EAD">
        <w:t xml:space="preserve">the roots </w:t>
      </w:r>
      <w:r w:rsidR="003A30BF">
        <w:t>from the P</w:t>
      </w:r>
      <w:r w:rsidR="006C1837">
        <w:noBreakHyphen/>
      </w:r>
      <w:r w:rsidR="003A30BF">
        <w:t xml:space="preserve">only enriched </w:t>
      </w:r>
      <w:r>
        <w:t xml:space="preserve">patches </w:t>
      </w:r>
      <w:r w:rsidR="006B0A7D">
        <w:t>(</w:t>
      </w:r>
      <w:r w:rsidR="001A1F72">
        <w:t>t</w:t>
      </w:r>
      <w:r w:rsidR="001A1F72" w:rsidRPr="001A1F72">
        <w:rPr>
          <w:vertAlign w:val="subscript"/>
        </w:rPr>
        <w:t>14</w:t>
      </w:r>
      <w:r w:rsidR="001A1F72">
        <w:t xml:space="preserve">=2.94, p=0.036) </w:t>
      </w:r>
      <w:r w:rsidR="00AC1EAD">
        <w:t xml:space="preserve">or </w:t>
      </w:r>
      <w:r w:rsidR="003A30BF">
        <w:t xml:space="preserve">those from the </w:t>
      </w:r>
      <w:r w:rsidR="00AC1EAD">
        <w:t xml:space="preserve">no-addition </w:t>
      </w:r>
      <w:r w:rsidR="001A1F72">
        <w:t>control patches</w:t>
      </w:r>
      <w:r w:rsidR="00AC1EAD">
        <w:t xml:space="preserve"> (t</w:t>
      </w:r>
      <w:r w:rsidR="00AC1EAD" w:rsidRPr="001A1F72">
        <w:rPr>
          <w:vertAlign w:val="subscript"/>
        </w:rPr>
        <w:t>14</w:t>
      </w:r>
      <w:r w:rsidR="00AC1EAD">
        <w:t>=2.71, p=0.057)</w:t>
      </w:r>
      <w:r w:rsidR="001A1F72">
        <w:t xml:space="preserve">. </w:t>
      </w:r>
      <w:r w:rsidR="003A30BF">
        <w:t>Overall</w:t>
      </w:r>
      <w:r w:rsidR="001A1F72">
        <w:t xml:space="preserve">, </w:t>
      </w:r>
      <w:r w:rsidR="003A30BF">
        <w:t xml:space="preserve">roots from any of the </w:t>
      </w:r>
      <w:r w:rsidR="001A1F72">
        <w:t>patch</w:t>
      </w:r>
      <w:r w:rsidR="003A30BF">
        <w:t>es</w:t>
      </w:r>
      <w:r w:rsidR="001A1F72">
        <w:t xml:space="preserve"> </w:t>
      </w:r>
      <w:r w:rsidR="003A30BF">
        <w:t>were less colonised by</w:t>
      </w:r>
      <w:r w:rsidR="001A1F72">
        <w:t xml:space="preserve"> G-AMF than roots </w:t>
      </w:r>
      <w:r w:rsidR="003A30BF">
        <w:t xml:space="preserve">from the </w:t>
      </w:r>
      <w:r w:rsidR="001A1F72">
        <w:t xml:space="preserve">surrounding </w:t>
      </w:r>
      <w:r w:rsidR="00AC1EAD">
        <w:t xml:space="preserve">field </w:t>
      </w:r>
      <w:r w:rsidR="001A1F72">
        <w:t xml:space="preserve">soil, </w:t>
      </w:r>
      <w:r w:rsidR="003A30BF">
        <w:t>except for those from the</w:t>
      </w:r>
      <w:r w:rsidR="001A1F72">
        <w:t xml:space="preserve"> control </w:t>
      </w:r>
      <w:r w:rsidR="003A30BF">
        <w:t xml:space="preserve">patches </w:t>
      </w:r>
      <w:r w:rsidR="001A1F72">
        <w:t>(t</w:t>
      </w:r>
      <w:r w:rsidR="001A1F72">
        <w:rPr>
          <w:vertAlign w:val="subscript"/>
        </w:rPr>
        <w:t>21</w:t>
      </w:r>
      <w:r w:rsidR="001A1F72">
        <w:t>=</w:t>
      </w:r>
      <w:r w:rsidR="001A1F72">
        <w:noBreakHyphen/>
        <w:t xml:space="preserve">2.06, n.s.) and </w:t>
      </w:r>
      <w:r w:rsidR="003A30BF">
        <w:t xml:space="preserve">those from the </w:t>
      </w:r>
      <w:r w:rsidR="001A1F72">
        <w:t>P-only (t</w:t>
      </w:r>
      <w:r w:rsidR="001A1F72">
        <w:rPr>
          <w:vertAlign w:val="subscript"/>
        </w:rPr>
        <w:t>21</w:t>
      </w:r>
      <w:r w:rsidR="001A1F72">
        <w:t xml:space="preserve">=-1.88, n.s.) patches </w:t>
      </w:r>
      <w:r w:rsidR="00AC1EAD">
        <w:t>(</w:t>
      </w:r>
      <w:r w:rsidR="001A1F72">
        <w:t>biomass</w:t>
      </w:r>
      <w:r w:rsidR="00AC1EAD">
        <w:t>:</w:t>
      </w:r>
      <w:r w:rsidR="001A1F72">
        <w:t xml:space="preserve"> t</w:t>
      </w:r>
      <w:r w:rsidR="001A1F72">
        <w:rPr>
          <w:vertAlign w:val="subscript"/>
        </w:rPr>
        <w:t>21</w:t>
      </w:r>
      <w:r w:rsidR="001A1F72">
        <w:t>=-5.79, p&lt;0.001, N-only</w:t>
      </w:r>
      <w:r w:rsidR="00AC1EAD">
        <w:t>:</w:t>
      </w:r>
      <w:r w:rsidR="001A1F72">
        <w:t xml:space="preserve"> t</w:t>
      </w:r>
      <w:r w:rsidR="001A1F72">
        <w:rPr>
          <w:vertAlign w:val="subscript"/>
        </w:rPr>
        <w:t>21</w:t>
      </w:r>
      <w:r w:rsidR="001A1F72">
        <w:t>=-5.53, p&lt;0.001, N</w:t>
      </w:r>
      <w:r w:rsidR="00AC1EAD">
        <w:t>+</w:t>
      </w:r>
      <w:r w:rsidR="001A1F72">
        <w:t>P</w:t>
      </w:r>
      <w:r w:rsidR="00AC1EAD">
        <w:t>:</w:t>
      </w:r>
      <w:r w:rsidR="001A1F72">
        <w:t xml:space="preserve"> t</w:t>
      </w:r>
      <w:r w:rsidR="001A1F72">
        <w:rPr>
          <w:vertAlign w:val="subscript"/>
        </w:rPr>
        <w:t>21</w:t>
      </w:r>
      <w:r w:rsidR="001A1F72">
        <w:t>=-4.87, p&lt;0.001).</w:t>
      </w:r>
    </w:p>
    <w:p w:rsidR="006B0A7D" w:rsidRDefault="006B0A7D" w:rsidP="006B0A7D">
      <w:pPr>
        <w:pStyle w:val="Heading3"/>
      </w:pPr>
      <w:r>
        <w:lastRenderedPageBreak/>
        <w:t>Relative frequency of G-AMF arbuscules</w:t>
      </w:r>
    </w:p>
    <w:p w:rsidR="00BE3D8F" w:rsidRPr="000D123F" w:rsidRDefault="009F71D0">
      <w:pPr>
        <w:pStyle w:val="NormalNoTab"/>
        <w:rPr>
          <w:szCs w:val="24"/>
        </w:rPr>
      </w:pPr>
      <w:r w:rsidRPr="000D123F">
        <w:rPr>
          <w:szCs w:val="24"/>
        </w:rPr>
        <w:t xml:space="preserve">The relative frequency of G-AMF arbuscules </w:t>
      </w:r>
      <w:r w:rsidR="003A30BF">
        <w:rPr>
          <w:szCs w:val="24"/>
        </w:rPr>
        <w:t>(expressed as the percentage of colonised root length with observed arbuscules) remained</w:t>
      </w:r>
      <w:r w:rsidR="00AF0A05" w:rsidRPr="000D123F">
        <w:rPr>
          <w:szCs w:val="24"/>
        </w:rPr>
        <w:t xml:space="preserve"> </w:t>
      </w:r>
      <w:r w:rsidR="003A30BF">
        <w:rPr>
          <w:szCs w:val="24"/>
        </w:rPr>
        <w:t>un</w:t>
      </w:r>
      <w:r w:rsidR="00AF0A05" w:rsidRPr="000D123F">
        <w:rPr>
          <w:szCs w:val="24"/>
        </w:rPr>
        <w:t xml:space="preserve">affected by </w:t>
      </w:r>
      <w:r w:rsidR="003A30BF">
        <w:rPr>
          <w:szCs w:val="24"/>
        </w:rPr>
        <w:t>N</w:t>
      </w:r>
      <w:r w:rsidRPr="000D123F">
        <w:rPr>
          <w:szCs w:val="24"/>
        </w:rPr>
        <w:t xml:space="preserve"> addition </w:t>
      </w:r>
      <w:r w:rsidR="001A1F72" w:rsidRPr="000D123F">
        <w:rPr>
          <w:szCs w:val="24"/>
        </w:rPr>
        <w:t>(F</w:t>
      </w:r>
      <w:r w:rsidR="001A1F72" w:rsidRPr="000D123F">
        <w:rPr>
          <w:szCs w:val="24"/>
          <w:vertAlign w:val="subscript"/>
        </w:rPr>
        <w:t>1,11</w:t>
      </w:r>
      <w:r w:rsidR="001A1F72" w:rsidRPr="000D123F">
        <w:rPr>
          <w:szCs w:val="24"/>
        </w:rPr>
        <w:t>=3.24, p=0.099)</w:t>
      </w:r>
      <w:r w:rsidR="003A30BF">
        <w:rPr>
          <w:szCs w:val="24"/>
        </w:rPr>
        <w:t>,</w:t>
      </w:r>
      <w:r w:rsidR="001A1F72" w:rsidRPr="000D123F">
        <w:rPr>
          <w:szCs w:val="24"/>
        </w:rPr>
        <w:t xml:space="preserve"> P </w:t>
      </w:r>
      <w:r w:rsidR="003A30BF">
        <w:rPr>
          <w:szCs w:val="24"/>
        </w:rPr>
        <w:t xml:space="preserve">addition </w:t>
      </w:r>
      <w:r w:rsidR="001A1F72" w:rsidRPr="000D123F">
        <w:rPr>
          <w:szCs w:val="24"/>
        </w:rPr>
        <w:t>(F</w:t>
      </w:r>
      <w:r w:rsidR="001A1F72" w:rsidRPr="000D123F">
        <w:rPr>
          <w:szCs w:val="24"/>
          <w:vertAlign w:val="subscript"/>
        </w:rPr>
        <w:t>1,11</w:t>
      </w:r>
      <w:r w:rsidR="001A1F72" w:rsidRPr="000D123F">
        <w:rPr>
          <w:szCs w:val="24"/>
        </w:rPr>
        <w:t>&lt;0.01, n.s.)</w:t>
      </w:r>
      <w:r w:rsidR="003A30BF">
        <w:rPr>
          <w:szCs w:val="24"/>
        </w:rPr>
        <w:t>,</w:t>
      </w:r>
      <w:r w:rsidR="001A1F72" w:rsidRPr="000D123F">
        <w:rPr>
          <w:szCs w:val="24"/>
        </w:rPr>
        <w:t xml:space="preserve"> or </w:t>
      </w:r>
      <w:r w:rsidR="00AF0A05" w:rsidRPr="000D123F">
        <w:rPr>
          <w:szCs w:val="24"/>
        </w:rPr>
        <w:t xml:space="preserve">by the </w:t>
      </w:r>
      <w:r w:rsidR="001A1F72" w:rsidRPr="000D123F">
        <w:rPr>
          <w:szCs w:val="24"/>
        </w:rPr>
        <w:t xml:space="preserve">interaction </w:t>
      </w:r>
      <w:r w:rsidR="00AF0A05" w:rsidRPr="000D123F">
        <w:rPr>
          <w:szCs w:val="24"/>
        </w:rPr>
        <w:t xml:space="preserve">of these two factors </w:t>
      </w:r>
      <w:r w:rsidR="001A1F72" w:rsidRPr="000D123F">
        <w:rPr>
          <w:szCs w:val="24"/>
        </w:rPr>
        <w:t>(F</w:t>
      </w:r>
      <w:r w:rsidR="001A1F72" w:rsidRPr="000D123F">
        <w:rPr>
          <w:szCs w:val="24"/>
          <w:vertAlign w:val="subscript"/>
        </w:rPr>
        <w:t>1,11</w:t>
      </w:r>
      <w:r w:rsidR="001A1F72" w:rsidRPr="000D123F">
        <w:rPr>
          <w:szCs w:val="24"/>
        </w:rPr>
        <w:t>=0.73, n.s.)</w:t>
      </w:r>
      <w:r w:rsidR="003A30BF">
        <w:rPr>
          <w:szCs w:val="24"/>
        </w:rPr>
        <w:t>.</w:t>
      </w:r>
      <w:r w:rsidR="001A1F72" w:rsidRPr="000D123F">
        <w:rPr>
          <w:szCs w:val="24"/>
        </w:rPr>
        <w:t xml:space="preserve"> </w:t>
      </w:r>
      <w:r w:rsidR="006F6B79">
        <w:rPr>
          <w:szCs w:val="24"/>
        </w:rPr>
        <w:t>Also the</w:t>
      </w:r>
      <w:r w:rsidR="001A1F72" w:rsidRPr="000D123F">
        <w:rPr>
          <w:szCs w:val="24"/>
        </w:rPr>
        <w:t xml:space="preserve"> </w:t>
      </w:r>
      <w:r w:rsidR="00236929" w:rsidRPr="000D123F">
        <w:rPr>
          <w:szCs w:val="24"/>
        </w:rPr>
        <w:t xml:space="preserve">biomass </w:t>
      </w:r>
      <w:r w:rsidRPr="000D123F">
        <w:rPr>
          <w:szCs w:val="24"/>
        </w:rPr>
        <w:t xml:space="preserve">(B) </w:t>
      </w:r>
      <w:r w:rsidR="006F6B79">
        <w:rPr>
          <w:szCs w:val="24"/>
        </w:rPr>
        <w:t xml:space="preserve">addition to </w:t>
      </w:r>
      <w:r w:rsidR="001A1F72" w:rsidRPr="000D123F">
        <w:rPr>
          <w:szCs w:val="24"/>
        </w:rPr>
        <w:t>patches</w:t>
      </w:r>
      <w:r w:rsidR="006F6B79">
        <w:rPr>
          <w:szCs w:val="24"/>
        </w:rPr>
        <w:t xml:space="preserve"> did not affect relative arbuscular frequency</w:t>
      </w:r>
      <w:r w:rsidR="001A1F72" w:rsidRPr="000D123F">
        <w:rPr>
          <w:szCs w:val="24"/>
        </w:rPr>
        <w:t xml:space="preserve">. </w:t>
      </w:r>
      <w:r w:rsidR="00AF0A05" w:rsidRPr="000D123F">
        <w:rPr>
          <w:szCs w:val="24"/>
        </w:rPr>
        <w:t xml:space="preserve">Arbuscular root colonisation was, however, lower in the </w:t>
      </w:r>
      <w:r w:rsidR="006F6B79">
        <w:rPr>
          <w:szCs w:val="24"/>
        </w:rPr>
        <w:t xml:space="preserve">N-enriched </w:t>
      </w:r>
      <w:r w:rsidR="00AF0A05" w:rsidRPr="000D123F">
        <w:rPr>
          <w:szCs w:val="24"/>
        </w:rPr>
        <w:t xml:space="preserve">patches </w:t>
      </w:r>
      <w:r w:rsidR="006F6B79">
        <w:rPr>
          <w:szCs w:val="24"/>
        </w:rPr>
        <w:t>than in</w:t>
      </w:r>
      <w:r w:rsidR="00AF0A05" w:rsidRPr="000D123F">
        <w:rPr>
          <w:szCs w:val="24"/>
        </w:rPr>
        <w:t xml:space="preserve"> field soil</w:t>
      </w:r>
      <w:r w:rsidR="00DE33DE" w:rsidRPr="000D123F">
        <w:rPr>
          <w:szCs w:val="24"/>
        </w:rPr>
        <w:t xml:space="preserve"> (t</w:t>
      </w:r>
      <w:r w:rsidR="00DE33DE" w:rsidRPr="000D123F">
        <w:rPr>
          <w:szCs w:val="24"/>
          <w:vertAlign w:val="subscript"/>
        </w:rPr>
        <w:t>21</w:t>
      </w:r>
      <w:r w:rsidR="00DE33DE" w:rsidRPr="000D123F">
        <w:rPr>
          <w:szCs w:val="24"/>
        </w:rPr>
        <w:t xml:space="preserve">=-3.35, p=0.014). </w:t>
      </w:r>
      <w:r w:rsidR="006F6B79">
        <w:rPr>
          <w:szCs w:val="24"/>
        </w:rPr>
        <w:t>A similar (but not significant) trend was found for the remainder of patches</w:t>
      </w:r>
      <w:r w:rsidR="00DE33DE" w:rsidRPr="000D123F">
        <w:rPr>
          <w:szCs w:val="24"/>
        </w:rPr>
        <w:t>.</w:t>
      </w:r>
    </w:p>
    <w:p w:rsidR="006B0A7D" w:rsidRDefault="006B0A7D" w:rsidP="006B0A7D">
      <w:pPr>
        <w:pStyle w:val="Heading3"/>
      </w:pPr>
      <w:r>
        <w:t xml:space="preserve">Total </w:t>
      </w:r>
      <w:r w:rsidR="006F6B79">
        <w:t xml:space="preserve">root </w:t>
      </w:r>
      <w:r>
        <w:t>coloni</w:t>
      </w:r>
      <w:r w:rsidR="00D32EB6">
        <w:t>s</w:t>
      </w:r>
      <w:r>
        <w:t>ation by M-FRE</w:t>
      </w:r>
    </w:p>
    <w:p w:rsidR="00852185" w:rsidRDefault="004D117C" w:rsidP="00852185">
      <w:pPr>
        <w:keepNext/>
        <w:jc w:val="center"/>
      </w:pPr>
      <w:r>
        <w:rPr>
          <w:noProof/>
        </w:rPr>
        <w:drawing>
          <wp:inline distT="0" distB="0" distL="0" distR="0">
            <wp:extent cx="4586313" cy="3357034"/>
            <wp:effectExtent l="19050" t="0" r="4737" b="0"/>
            <wp:docPr id="8" name="Picture 7" descr="Fig-E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EA7.png"/>
                    <pic:cNvPicPr/>
                  </pic:nvPicPr>
                  <pic:blipFill>
                    <a:blip r:embed="rId15" cstate="print"/>
                    <a:stretch>
                      <a:fillRect/>
                    </a:stretch>
                  </pic:blipFill>
                  <pic:spPr>
                    <a:xfrm>
                      <a:off x="0" y="0"/>
                      <a:ext cx="4586313" cy="3357034"/>
                    </a:xfrm>
                    <a:prstGeom prst="rect">
                      <a:avLst/>
                    </a:prstGeom>
                  </pic:spPr>
                </pic:pic>
              </a:graphicData>
            </a:graphic>
          </wp:inline>
        </w:drawing>
      </w:r>
    </w:p>
    <w:p w:rsidR="00852185" w:rsidRDefault="00852185" w:rsidP="00DE238B">
      <w:pPr>
        <w:pStyle w:val="FigureCaption"/>
      </w:pPr>
      <w:r>
        <w:t xml:space="preserve">Fig. </w:t>
      </w:r>
      <w:r w:rsidR="00833BBC">
        <w:t>EA</w:t>
      </w:r>
      <w:r w:rsidR="000D0F69">
        <w:t>9</w:t>
      </w:r>
      <w:r w:rsidR="00833BBC">
        <w:t xml:space="preserve"> </w:t>
      </w:r>
      <w:r>
        <w:t xml:space="preserve">- </w:t>
      </w:r>
      <w:r w:rsidR="00AF0A05">
        <w:t>Percentage</w:t>
      </w:r>
      <w:r w:rsidR="00D32EB6">
        <w:t xml:space="preserve"> </w:t>
      </w:r>
      <w:r w:rsidR="00D902B1">
        <w:t xml:space="preserve">of </w:t>
      </w:r>
      <w:r w:rsidR="00353883">
        <w:t xml:space="preserve">root </w:t>
      </w:r>
      <w:r w:rsidR="00D902B1">
        <w:t xml:space="preserve">length colonised </w:t>
      </w:r>
      <w:r w:rsidR="00353883">
        <w:t xml:space="preserve">by M-FRE </w:t>
      </w:r>
      <w:r w:rsidR="00D902B1">
        <w:t>of roots from</w:t>
      </w:r>
      <w:r w:rsidR="00AF0A05">
        <w:t xml:space="preserve"> field soil</w:t>
      </w:r>
      <w:r w:rsidR="00D902B1">
        <w:t xml:space="preserve">, </w:t>
      </w:r>
      <w:r w:rsidR="00AF0A05">
        <w:t xml:space="preserve"> control, P</w:t>
      </w:r>
      <w:r w:rsidR="00D902B1">
        <w:t>-</w:t>
      </w:r>
      <w:r w:rsidR="00AF0A05">
        <w:t>, N</w:t>
      </w:r>
      <w:r w:rsidR="00D902B1">
        <w:t>-</w:t>
      </w:r>
      <w:r w:rsidR="00AF0A05">
        <w:t>, N+P</w:t>
      </w:r>
      <w:r w:rsidR="00D902B1">
        <w:t>-enriched</w:t>
      </w:r>
      <w:r w:rsidR="00AF0A05">
        <w:t>, and biomass-</w:t>
      </w:r>
      <w:r w:rsidR="00D902B1">
        <w:t xml:space="preserve">amended substrate of </w:t>
      </w:r>
      <w:r w:rsidR="00AF0A05">
        <w:t xml:space="preserve">patches </w:t>
      </w:r>
      <w:r w:rsidR="00D902B1">
        <w:t>with root acess</w:t>
      </w:r>
      <w:r w:rsidR="00AF0A05">
        <w:t>(F</w:t>
      </w:r>
      <w:r w:rsidR="00AF0A05" w:rsidRPr="00AF6701">
        <w:rPr>
          <w:vertAlign w:val="subscript"/>
        </w:rPr>
        <w:t>5,21</w:t>
      </w:r>
      <w:r w:rsidR="00AF0A05">
        <w:t>=</w:t>
      </w:r>
      <w:r w:rsidR="00E006FF">
        <w:t>4.64</w:t>
      </w:r>
      <w:r w:rsidR="00AF0A05">
        <w:t>, p=</w:t>
      </w:r>
      <w:r w:rsidR="00E006FF">
        <w:t>0.005</w:t>
      </w:r>
      <w:r w:rsidR="00AF0A05">
        <w:t>)</w:t>
      </w:r>
      <w:r w:rsidR="00353883">
        <w:t xml:space="preserve">. </w:t>
      </w:r>
      <w:r w:rsidR="00E006FF">
        <w:t xml:space="preserve">The black </w:t>
      </w:r>
      <w:r w:rsidR="00D902B1">
        <w:t>dots</w:t>
      </w:r>
      <w:r w:rsidR="00353883">
        <w:t xml:space="preserve"> </w:t>
      </w:r>
      <w:r w:rsidR="00E006FF">
        <w:t xml:space="preserve">show </w:t>
      </w:r>
      <w:r w:rsidR="00353883">
        <w:t>median value</w:t>
      </w:r>
      <w:r w:rsidR="00E006FF">
        <w:t>s</w:t>
      </w:r>
      <w:r w:rsidR="00353883">
        <w:t xml:space="preserve">, </w:t>
      </w:r>
      <w:r w:rsidR="00E006FF">
        <w:t xml:space="preserve">the </w:t>
      </w:r>
      <w:r w:rsidR="00353883">
        <w:t xml:space="preserve">boxes span from </w:t>
      </w:r>
      <w:r w:rsidR="00E006FF">
        <w:t xml:space="preserve">the </w:t>
      </w:r>
      <w:r w:rsidR="00353883">
        <w:t xml:space="preserve">lower to </w:t>
      </w:r>
      <w:r w:rsidR="00E006FF">
        <w:t xml:space="preserve">the </w:t>
      </w:r>
      <w:r w:rsidR="00353883">
        <w:t>upper quartile</w:t>
      </w:r>
      <w:r w:rsidR="00E006FF">
        <w:t xml:space="preserve">, whiskers reach to extreme data points </w:t>
      </w:r>
      <w:r w:rsidR="0042349B">
        <w:t xml:space="preserve">within median </w:t>
      </w:r>
      <w:r w:rsidR="00E006FF">
        <w:rPr>
          <w:rFonts w:cs="Times New Roman"/>
        </w:rPr>
        <w:t>±</w:t>
      </w:r>
      <w:r w:rsidR="00E006FF">
        <w:t xml:space="preserve"> 1.5</w:t>
      </w:r>
      <w:r w:rsidR="0042349B">
        <w:rPr>
          <w:rFonts w:cs="Times New Roman"/>
        </w:rPr>
        <w:t>×</w:t>
      </w:r>
      <w:r w:rsidR="00E006FF">
        <w:t xml:space="preserve"> interquartile range,</w:t>
      </w:r>
      <w:r w:rsidR="00353883">
        <w:t xml:space="preserve"> and empty circles represent outliers. Letters </w:t>
      </w:r>
      <w:r w:rsidR="00353883">
        <w:rPr>
          <w:i/>
        </w:rPr>
        <w:t xml:space="preserve">a </w:t>
      </w:r>
      <w:r w:rsidR="00353883">
        <w:t xml:space="preserve">and </w:t>
      </w:r>
      <w:r w:rsidR="00353883">
        <w:rPr>
          <w:i/>
        </w:rPr>
        <w:t>b</w:t>
      </w:r>
      <w:r w:rsidR="00353883">
        <w:t xml:space="preserve"> </w:t>
      </w:r>
      <w:r w:rsidR="00E006FF">
        <w:t xml:space="preserve">show </w:t>
      </w:r>
      <w:r w:rsidR="00353883">
        <w:t xml:space="preserve">the results of </w:t>
      </w:r>
      <w:r w:rsidR="00D902B1">
        <w:t xml:space="preserve">a </w:t>
      </w:r>
      <w:r w:rsidR="00353883">
        <w:t xml:space="preserve">multiple </w:t>
      </w:r>
      <w:r w:rsidR="00D902B1">
        <w:t xml:space="preserve">mean </w:t>
      </w:r>
      <w:r w:rsidR="00353883">
        <w:t xml:space="preserve">comparison </w:t>
      </w:r>
      <w:r w:rsidR="00D902B1">
        <w:t>test</w:t>
      </w:r>
      <w:r w:rsidR="00E006FF">
        <w:t xml:space="preserve"> </w:t>
      </w:r>
      <w:r w:rsidR="00353883">
        <w:t xml:space="preserve">based on a </w:t>
      </w:r>
      <w:r w:rsidR="002B538D">
        <w:t xml:space="preserve">two-way </w:t>
      </w:r>
      <w:r w:rsidR="00353883">
        <w:t xml:space="preserve">ANOVA </w:t>
      </w:r>
      <w:r w:rsidR="002B538D">
        <w:t>with substrate type and block</w:t>
      </w:r>
      <w:r w:rsidR="0042349B">
        <w:t>s</w:t>
      </w:r>
      <w:r w:rsidR="002B538D">
        <w:t xml:space="preserve"> as predictors </w:t>
      </w:r>
      <w:r w:rsidR="00353883">
        <w:t>(groups sharing a letter are not significantly different from each other).</w:t>
      </w:r>
    </w:p>
    <w:p w:rsidR="00FB2245" w:rsidRDefault="00E006FF" w:rsidP="000D123F">
      <w:r>
        <w:rPr>
          <w:lang w:val="cs-CZ"/>
        </w:rPr>
        <w:t xml:space="preserve">Root colonisation by M-FRE was </w:t>
      </w:r>
      <w:r w:rsidR="00D902B1">
        <w:rPr>
          <w:lang w:val="cs-CZ"/>
        </w:rPr>
        <w:t xml:space="preserve">neither </w:t>
      </w:r>
      <w:r>
        <w:rPr>
          <w:lang w:val="cs-CZ"/>
        </w:rPr>
        <w:t>affected</w:t>
      </w:r>
      <w:r w:rsidR="00A1222D">
        <w:rPr>
          <w:lang w:val="cs-CZ"/>
        </w:rPr>
        <w:t xml:space="preserve"> </w:t>
      </w:r>
      <w:r>
        <w:rPr>
          <w:lang w:val="cs-CZ"/>
        </w:rPr>
        <w:t xml:space="preserve">by </w:t>
      </w:r>
      <w:r w:rsidR="00A1222D">
        <w:rPr>
          <w:lang w:val="cs-CZ"/>
        </w:rPr>
        <w:t xml:space="preserve">N addition </w:t>
      </w:r>
      <w:r w:rsidR="00A1222D">
        <w:t>(F</w:t>
      </w:r>
      <w:r w:rsidR="00A1222D" w:rsidRPr="001A1F72">
        <w:rPr>
          <w:vertAlign w:val="subscript"/>
        </w:rPr>
        <w:t>1,11</w:t>
      </w:r>
      <w:r w:rsidR="00A1222D">
        <w:t xml:space="preserve">=2.99, n.s.) </w:t>
      </w:r>
      <w:r>
        <w:t>n</w:t>
      </w:r>
      <w:r w:rsidR="00A1222D">
        <w:t xml:space="preserve">or </w:t>
      </w:r>
      <w:r w:rsidR="0042349B">
        <w:t>P </w:t>
      </w:r>
      <w:r w:rsidR="00A1222D">
        <w:t>addition (F</w:t>
      </w:r>
      <w:r w:rsidR="00A1222D" w:rsidRPr="001A1F72">
        <w:rPr>
          <w:vertAlign w:val="subscript"/>
        </w:rPr>
        <w:t>1,11</w:t>
      </w:r>
      <w:r w:rsidR="00A1222D">
        <w:t xml:space="preserve">=0.47, n.s.), but </w:t>
      </w:r>
      <w:r>
        <w:t>there was a</w:t>
      </w:r>
      <w:r w:rsidR="00A1222D">
        <w:t xml:space="preserve"> strong interaction </w:t>
      </w:r>
      <w:r w:rsidR="00D902B1">
        <w:t xml:space="preserve">effect by </w:t>
      </w:r>
      <w:r>
        <w:t>the two</w:t>
      </w:r>
      <w:r w:rsidR="00A1222D">
        <w:t xml:space="preserve"> factors (F</w:t>
      </w:r>
      <w:r w:rsidR="00A1222D" w:rsidRPr="001A1F72">
        <w:rPr>
          <w:vertAlign w:val="subscript"/>
        </w:rPr>
        <w:t>1,11</w:t>
      </w:r>
      <w:r w:rsidR="00A1222D">
        <w:t xml:space="preserve">=13.07, p=0.004). This </w:t>
      </w:r>
      <w:r>
        <w:t>was</w:t>
      </w:r>
      <w:r w:rsidR="00A1222D">
        <w:t xml:space="preserve"> because M-FRE </w:t>
      </w:r>
      <w:r w:rsidR="00D902B1">
        <w:t xml:space="preserve">root </w:t>
      </w:r>
      <w:r w:rsidR="00A1222D">
        <w:t>coloni</w:t>
      </w:r>
      <w:r w:rsidR="00D32EB6">
        <w:t>s</w:t>
      </w:r>
      <w:r w:rsidR="00A1222D">
        <w:t xml:space="preserve">ation </w:t>
      </w:r>
      <w:r>
        <w:t xml:space="preserve">strongly </w:t>
      </w:r>
      <w:r w:rsidR="00D902B1">
        <w:t xml:space="preserve">increased with </w:t>
      </w:r>
      <w:r w:rsidR="00A1222D">
        <w:t xml:space="preserve">P </w:t>
      </w:r>
      <w:r w:rsidR="00A1222D">
        <w:lastRenderedPageBreak/>
        <w:t xml:space="preserve">addition, but only when </w:t>
      </w:r>
      <w:r w:rsidR="00D902B1">
        <w:t xml:space="preserve">no </w:t>
      </w:r>
      <w:r w:rsidR="00A1222D">
        <w:t xml:space="preserve">N was added. The </w:t>
      </w:r>
      <w:r w:rsidR="00D32EB6">
        <w:t>lowest</w:t>
      </w:r>
      <w:r w:rsidR="00A1222D">
        <w:t xml:space="preserve"> M-FRE </w:t>
      </w:r>
      <w:r w:rsidR="00D902B1">
        <w:t xml:space="preserve">root </w:t>
      </w:r>
      <w:r w:rsidR="00A1222D">
        <w:t>coloni</w:t>
      </w:r>
      <w:r w:rsidR="00D32EB6">
        <w:t>s</w:t>
      </w:r>
      <w:r w:rsidR="00A1222D">
        <w:t xml:space="preserve">ation was </w:t>
      </w:r>
      <w:r w:rsidR="00D902B1">
        <w:t xml:space="preserve">recorded </w:t>
      </w:r>
      <w:r w:rsidR="00A1222D">
        <w:t>when both N and P were applied</w:t>
      </w:r>
      <w:r w:rsidR="00D902B1">
        <w:t>.</w:t>
      </w:r>
      <w:r w:rsidR="00A1222D">
        <w:t xml:space="preserve"> </w:t>
      </w:r>
      <w:r w:rsidR="00D902B1">
        <w:t>When comparing the effects of all patch amendments to each other, M-FRE root colonisation differed only between the P-only and N+P addition treatments</w:t>
      </w:r>
      <w:r w:rsidR="00A1222D">
        <w:t xml:space="preserve"> (t</w:t>
      </w:r>
      <w:r w:rsidR="00A1222D" w:rsidRPr="00A1222D">
        <w:rPr>
          <w:vertAlign w:val="subscript"/>
        </w:rPr>
        <w:t>11</w:t>
      </w:r>
      <w:r w:rsidR="00A1222D">
        <w:t xml:space="preserve">=-3.75, p=0.015). </w:t>
      </w:r>
      <w:r>
        <w:t xml:space="preserve">Root colonisation by M-FRE did not differ </w:t>
      </w:r>
      <w:r w:rsidR="00D902B1">
        <w:t>among the</w:t>
      </w:r>
      <w:r>
        <w:t xml:space="preserve"> N</w:t>
      </w:r>
      <w:r w:rsidR="00D902B1">
        <w:t>-</w:t>
      </w:r>
      <w:r>
        <w:t>, P</w:t>
      </w:r>
      <w:r w:rsidR="00D902B1">
        <w:t>-</w:t>
      </w:r>
      <w:r>
        <w:t xml:space="preserve">, </w:t>
      </w:r>
      <w:r w:rsidR="00F04098">
        <w:t xml:space="preserve">and </w:t>
      </w:r>
      <w:r>
        <w:t>N+P</w:t>
      </w:r>
      <w:r w:rsidR="00F04098">
        <w:t>-enriched patches</w:t>
      </w:r>
      <w:r>
        <w:t>, and the patches to which plant biomass was added</w:t>
      </w:r>
      <w:r w:rsidR="00A1222D">
        <w:t xml:space="preserve">. </w:t>
      </w:r>
      <w:r>
        <w:t xml:space="preserve">Except for the </w:t>
      </w:r>
      <w:r w:rsidR="00F04098">
        <w:t xml:space="preserve">P-only-enriched </w:t>
      </w:r>
      <w:r>
        <w:t>patches, in which the roots were colonised 4.1-</w:t>
      </w:r>
      <w:r w:rsidR="00F04098">
        <w:t xml:space="preserve">fold </w:t>
      </w:r>
      <w:r>
        <w:t xml:space="preserve">more by M-FRE </w:t>
      </w:r>
      <w:r w:rsidR="00A1222D">
        <w:t>(t</w:t>
      </w:r>
      <w:r w:rsidR="00A1222D" w:rsidRPr="00A1222D">
        <w:rPr>
          <w:vertAlign w:val="subscript"/>
        </w:rPr>
        <w:t>21</w:t>
      </w:r>
      <w:r w:rsidR="00A1222D">
        <w:t>=3.61, p=0.008)</w:t>
      </w:r>
      <w:r>
        <w:t>,</w:t>
      </w:r>
      <w:r w:rsidR="00A1222D">
        <w:t xml:space="preserve"> </w:t>
      </w:r>
      <w:r>
        <w:t xml:space="preserve">the colonisation </w:t>
      </w:r>
      <w:r w:rsidR="00F04098">
        <w:t xml:space="preserve">of roots from the patches </w:t>
      </w:r>
      <w:r>
        <w:t xml:space="preserve">by M-FRE was comparable to that of roots from surrounding field </w:t>
      </w:r>
      <w:r w:rsidR="00A1222D">
        <w:t>soil.</w:t>
      </w:r>
      <w:r w:rsidR="00FB2245">
        <w:tab/>
      </w:r>
    </w:p>
    <w:p w:rsidR="00FB2245" w:rsidRDefault="00FB2245">
      <w:pPr>
        <w:spacing w:before="0" w:after="200" w:line="276" w:lineRule="auto"/>
      </w:pPr>
      <w:r>
        <w:br w:type="page"/>
      </w:r>
    </w:p>
    <w:p w:rsidR="000D123F" w:rsidRPr="00DA43C4" w:rsidRDefault="000D123F" w:rsidP="000D123F">
      <w:pPr>
        <w:pStyle w:val="Heading1"/>
        <w:rPr>
          <w:i/>
        </w:rPr>
      </w:pPr>
      <w:r>
        <w:lastRenderedPageBreak/>
        <w:t>EA5 –</w:t>
      </w:r>
      <w:r w:rsidR="006F10F2">
        <w:t xml:space="preserve"> </w:t>
      </w:r>
      <w:r>
        <w:t xml:space="preserve">Foraging speed and precision </w:t>
      </w:r>
      <w:r w:rsidR="00063629">
        <w:t xml:space="preserve">of </w:t>
      </w:r>
      <w:r>
        <w:t>G-AMF and M-FRE taxa</w:t>
      </w:r>
    </w:p>
    <w:p w:rsidR="000D123F" w:rsidRDefault="000D123F" w:rsidP="000D123F">
      <w:pPr>
        <w:pStyle w:val="Heading2"/>
      </w:pPr>
      <w:r>
        <w:t>Methods</w:t>
      </w:r>
    </w:p>
    <w:p w:rsidR="000D123F" w:rsidRPr="00AE3EB3" w:rsidRDefault="000D123F" w:rsidP="000D123F">
      <w:pPr>
        <w:pStyle w:val="Heading3"/>
      </w:pPr>
      <w:r>
        <w:t>Foraging speed</w:t>
      </w:r>
    </w:p>
    <w:p w:rsidR="000D123F" w:rsidRDefault="000D123F" w:rsidP="000D123F">
      <w:pPr>
        <w:pStyle w:val="NormalNoTab"/>
        <w:rPr>
          <w:szCs w:val="24"/>
        </w:rPr>
      </w:pPr>
      <w:r w:rsidRPr="00E560EC">
        <w:rPr>
          <w:szCs w:val="24"/>
        </w:rPr>
        <w:t xml:space="preserve">We estimated </w:t>
      </w:r>
      <w:r>
        <w:rPr>
          <w:szCs w:val="24"/>
        </w:rPr>
        <w:t xml:space="preserve">the </w:t>
      </w:r>
      <w:r w:rsidRPr="00E560EC">
        <w:rPr>
          <w:szCs w:val="24"/>
        </w:rPr>
        <w:t xml:space="preserve">fungal foraging speed by comparing </w:t>
      </w:r>
      <w:r>
        <w:rPr>
          <w:szCs w:val="24"/>
        </w:rPr>
        <w:t xml:space="preserve">the </w:t>
      </w:r>
      <w:r w:rsidRPr="00E560EC">
        <w:rPr>
          <w:szCs w:val="24"/>
        </w:rPr>
        <w:t xml:space="preserve">proportion of </w:t>
      </w:r>
      <w:r w:rsidR="006846C7">
        <w:rPr>
          <w:szCs w:val="24"/>
        </w:rPr>
        <w:t xml:space="preserve">sequence reads of </w:t>
      </w:r>
      <w:r w:rsidRPr="00E560EC">
        <w:rPr>
          <w:szCs w:val="24"/>
        </w:rPr>
        <w:t>a</w:t>
      </w:r>
      <w:r w:rsidR="00FF69FE">
        <w:rPr>
          <w:szCs w:val="24"/>
        </w:rPr>
        <w:t> </w:t>
      </w:r>
      <w:r w:rsidRPr="00E560EC">
        <w:rPr>
          <w:szCs w:val="24"/>
        </w:rPr>
        <w:t xml:space="preserve">particular fungal taxon in </w:t>
      </w:r>
      <w:r>
        <w:rPr>
          <w:szCs w:val="24"/>
        </w:rPr>
        <w:t>a particular patch</w:t>
      </w:r>
      <w:r w:rsidRPr="00E560EC">
        <w:rPr>
          <w:szCs w:val="24"/>
        </w:rPr>
        <w:t xml:space="preserve"> </w:t>
      </w:r>
      <w:r w:rsidR="00601748">
        <w:rPr>
          <w:szCs w:val="24"/>
        </w:rPr>
        <w:t>with its proportion</w:t>
      </w:r>
      <w:r>
        <w:rPr>
          <w:szCs w:val="24"/>
        </w:rPr>
        <w:t xml:space="preserve"> in the </w:t>
      </w:r>
      <w:r w:rsidR="006846C7">
        <w:rPr>
          <w:szCs w:val="24"/>
        </w:rPr>
        <w:t xml:space="preserve">original </w:t>
      </w:r>
      <w:r>
        <w:rPr>
          <w:szCs w:val="24"/>
        </w:rPr>
        <w:t xml:space="preserve">soil </w:t>
      </w:r>
      <w:r w:rsidR="006846C7">
        <w:rPr>
          <w:szCs w:val="24"/>
        </w:rPr>
        <w:t xml:space="preserve">collected </w:t>
      </w:r>
      <w:r>
        <w:rPr>
          <w:szCs w:val="24"/>
        </w:rPr>
        <w:t xml:space="preserve">to install the patch, since any other </w:t>
      </w:r>
      <w:r w:rsidR="006846C7">
        <w:rPr>
          <w:szCs w:val="24"/>
        </w:rPr>
        <w:t>reference</w:t>
      </w:r>
      <w:r>
        <w:rPr>
          <w:szCs w:val="24"/>
        </w:rPr>
        <w:t xml:space="preserve"> would have confounded </w:t>
      </w:r>
      <w:r w:rsidR="006846C7">
        <w:rPr>
          <w:szCs w:val="24"/>
        </w:rPr>
        <w:t xml:space="preserve">the </w:t>
      </w:r>
      <w:r>
        <w:rPr>
          <w:szCs w:val="24"/>
        </w:rPr>
        <w:t>foraging signal with spati</w:t>
      </w:r>
      <w:r w:rsidR="00601748">
        <w:rPr>
          <w:szCs w:val="24"/>
        </w:rPr>
        <w:t>a</w:t>
      </w:r>
      <w:r>
        <w:rPr>
          <w:szCs w:val="24"/>
        </w:rPr>
        <w:t>l heterogeneity</w:t>
      </w:r>
      <w:r w:rsidR="006846C7">
        <w:rPr>
          <w:szCs w:val="24"/>
        </w:rPr>
        <w:t xml:space="preserve"> in fungal community structure</w:t>
      </w:r>
      <w:r w:rsidRPr="00E560EC">
        <w:rPr>
          <w:szCs w:val="24"/>
        </w:rPr>
        <w:t xml:space="preserve">. </w:t>
      </w:r>
      <w:r w:rsidR="006846C7" w:rsidRPr="00E560EC">
        <w:rPr>
          <w:szCs w:val="24"/>
        </w:rPr>
        <w:t>Th</w:t>
      </w:r>
      <w:r w:rsidR="006846C7">
        <w:rPr>
          <w:szCs w:val="24"/>
        </w:rPr>
        <w:t>e</w:t>
      </w:r>
      <w:r w:rsidR="006846C7" w:rsidRPr="00E560EC">
        <w:rPr>
          <w:szCs w:val="24"/>
        </w:rPr>
        <w:t xml:space="preserve"> </w:t>
      </w:r>
      <w:r w:rsidR="006846C7">
        <w:rPr>
          <w:szCs w:val="24"/>
        </w:rPr>
        <w:t>underlying</w:t>
      </w:r>
      <w:r w:rsidRPr="00E560EC">
        <w:rPr>
          <w:szCs w:val="24"/>
        </w:rPr>
        <w:t xml:space="preserve"> assumption </w:t>
      </w:r>
      <w:r w:rsidR="006846C7">
        <w:rPr>
          <w:szCs w:val="24"/>
        </w:rPr>
        <w:t xml:space="preserve">of this procedure is however </w:t>
      </w:r>
      <w:r w:rsidRPr="00E560EC">
        <w:rPr>
          <w:szCs w:val="24"/>
        </w:rPr>
        <w:t>that</w:t>
      </w:r>
      <w:r>
        <w:rPr>
          <w:szCs w:val="24"/>
        </w:rPr>
        <w:t xml:space="preserve"> the source propagules of the taxa that </w:t>
      </w:r>
      <w:r w:rsidR="006846C7">
        <w:rPr>
          <w:szCs w:val="24"/>
        </w:rPr>
        <w:t xml:space="preserve">have been </w:t>
      </w:r>
      <w:r>
        <w:rPr>
          <w:szCs w:val="24"/>
        </w:rPr>
        <w:t>in the original soil were also present in the immediate surrounding</w:t>
      </w:r>
      <w:r w:rsidR="006846C7">
        <w:rPr>
          <w:szCs w:val="24"/>
        </w:rPr>
        <w:t>s</w:t>
      </w:r>
      <w:r>
        <w:rPr>
          <w:szCs w:val="24"/>
        </w:rPr>
        <w:t xml:space="preserve"> </w:t>
      </w:r>
      <w:r w:rsidR="006846C7">
        <w:rPr>
          <w:szCs w:val="24"/>
        </w:rPr>
        <w:t xml:space="preserve">of the patch installation place as well as that they were </w:t>
      </w:r>
      <w:r>
        <w:rPr>
          <w:szCs w:val="24"/>
        </w:rPr>
        <w:t>not harmed by soil coring</w:t>
      </w:r>
      <w:r w:rsidR="006846C7">
        <w:rPr>
          <w:szCs w:val="24"/>
        </w:rPr>
        <w:t xml:space="preserve"> during patch installation</w:t>
      </w:r>
      <w:r>
        <w:rPr>
          <w:szCs w:val="24"/>
        </w:rPr>
        <w:t xml:space="preserve">. Therefore we </w:t>
      </w:r>
      <w:r w:rsidR="006846C7">
        <w:rPr>
          <w:szCs w:val="24"/>
        </w:rPr>
        <w:t xml:space="preserve">further </w:t>
      </w:r>
      <w:r>
        <w:rPr>
          <w:szCs w:val="24"/>
        </w:rPr>
        <w:t>assumed that</w:t>
      </w:r>
      <w:r w:rsidRPr="00E560EC">
        <w:rPr>
          <w:szCs w:val="24"/>
        </w:rPr>
        <w:t xml:space="preserve"> in </w:t>
      </w:r>
      <w:r w:rsidR="006846C7">
        <w:rPr>
          <w:szCs w:val="24"/>
        </w:rPr>
        <w:t xml:space="preserve">the </w:t>
      </w:r>
      <w:r w:rsidRPr="00E560EC">
        <w:rPr>
          <w:szCs w:val="24"/>
        </w:rPr>
        <w:t xml:space="preserve">long term, the composition of </w:t>
      </w:r>
      <w:r w:rsidR="006846C7">
        <w:rPr>
          <w:szCs w:val="24"/>
        </w:rPr>
        <w:t xml:space="preserve">the </w:t>
      </w:r>
      <w:r w:rsidRPr="00E560EC">
        <w:rPr>
          <w:szCs w:val="24"/>
        </w:rPr>
        <w:t xml:space="preserve">fungal community </w:t>
      </w:r>
      <w:r w:rsidR="006846C7">
        <w:rPr>
          <w:szCs w:val="24"/>
        </w:rPr>
        <w:t xml:space="preserve">in the patch </w:t>
      </w:r>
      <w:r w:rsidR="006846C7" w:rsidRPr="00E560EC">
        <w:rPr>
          <w:szCs w:val="24"/>
        </w:rPr>
        <w:t>w</w:t>
      </w:r>
      <w:r w:rsidR="006846C7">
        <w:rPr>
          <w:szCs w:val="24"/>
        </w:rPr>
        <w:t>ould</w:t>
      </w:r>
      <w:r w:rsidR="006846C7" w:rsidRPr="00E560EC">
        <w:rPr>
          <w:szCs w:val="24"/>
        </w:rPr>
        <w:t xml:space="preserve"> </w:t>
      </w:r>
      <w:r w:rsidRPr="00E560EC">
        <w:rPr>
          <w:szCs w:val="24"/>
        </w:rPr>
        <w:t xml:space="preserve">return to </w:t>
      </w:r>
      <w:r w:rsidR="006846C7">
        <w:rPr>
          <w:szCs w:val="24"/>
        </w:rPr>
        <w:t xml:space="preserve">that at the time </w:t>
      </w:r>
      <w:r w:rsidRPr="00E560EC">
        <w:rPr>
          <w:szCs w:val="24"/>
        </w:rPr>
        <w:t>point</w:t>
      </w:r>
      <w:r w:rsidR="006846C7">
        <w:rPr>
          <w:szCs w:val="24"/>
        </w:rPr>
        <w:t xml:space="preserve"> of patch insertion</w:t>
      </w:r>
      <w:r w:rsidRPr="00E560EC">
        <w:rPr>
          <w:szCs w:val="24"/>
        </w:rPr>
        <w:t>.</w:t>
      </w:r>
      <w:r>
        <w:rPr>
          <w:szCs w:val="24"/>
        </w:rPr>
        <w:t xml:space="preserve"> Our</w:t>
      </w:r>
      <w:r w:rsidRPr="00E560EC">
        <w:rPr>
          <w:szCs w:val="24"/>
        </w:rPr>
        <w:t xml:space="preserve"> </w:t>
      </w:r>
      <w:r w:rsidR="006846C7">
        <w:rPr>
          <w:szCs w:val="24"/>
        </w:rPr>
        <w:t>previous</w:t>
      </w:r>
      <w:r w:rsidR="006846C7" w:rsidRPr="00E560EC">
        <w:rPr>
          <w:szCs w:val="24"/>
        </w:rPr>
        <w:t xml:space="preserve"> </w:t>
      </w:r>
      <w:r w:rsidRPr="00E560EC">
        <w:rPr>
          <w:szCs w:val="24"/>
        </w:rPr>
        <w:t>study (</w:t>
      </w:r>
      <w:r w:rsidRPr="00E560EC">
        <w:rPr>
          <w:szCs w:val="24"/>
          <w:lang w:val="cs-CZ"/>
        </w:rPr>
        <w:t>Šmilauer et al. 2020</w:t>
      </w:r>
      <w:r w:rsidRPr="00E560EC">
        <w:rPr>
          <w:szCs w:val="24"/>
        </w:rPr>
        <w:t xml:space="preserve">) </w:t>
      </w:r>
      <w:r w:rsidR="006846C7">
        <w:rPr>
          <w:szCs w:val="24"/>
        </w:rPr>
        <w:t>relied on</w:t>
      </w:r>
      <w:r w:rsidR="006846C7" w:rsidRPr="00E560EC">
        <w:rPr>
          <w:szCs w:val="24"/>
        </w:rPr>
        <w:t xml:space="preserve"> </w:t>
      </w:r>
      <w:r w:rsidRPr="00E560EC">
        <w:rPr>
          <w:szCs w:val="24"/>
        </w:rPr>
        <w:t>only one sampling time for ingrowth patches</w:t>
      </w:r>
      <w:r>
        <w:rPr>
          <w:szCs w:val="24"/>
        </w:rPr>
        <w:t xml:space="preserve"> and</w:t>
      </w:r>
      <w:r w:rsidRPr="00E560EC">
        <w:rPr>
          <w:szCs w:val="24"/>
        </w:rPr>
        <w:t xml:space="preserve"> </w:t>
      </w:r>
      <w:r>
        <w:rPr>
          <w:szCs w:val="24"/>
        </w:rPr>
        <w:t>t</w:t>
      </w:r>
      <w:r w:rsidRPr="00E560EC">
        <w:rPr>
          <w:szCs w:val="24"/>
        </w:rPr>
        <w:t xml:space="preserve">he foraging speed was </w:t>
      </w:r>
      <w:r w:rsidR="006846C7">
        <w:rPr>
          <w:szCs w:val="24"/>
        </w:rPr>
        <w:t>thus estimated</w:t>
      </w:r>
      <w:r w:rsidR="006846C7" w:rsidRPr="00E560EC">
        <w:rPr>
          <w:szCs w:val="24"/>
        </w:rPr>
        <w:t xml:space="preserve"> </w:t>
      </w:r>
      <w:r w:rsidRPr="00E560EC">
        <w:rPr>
          <w:szCs w:val="24"/>
        </w:rPr>
        <w:t xml:space="preserve">based on </w:t>
      </w:r>
      <w:r w:rsidR="006846C7">
        <w:rPr>
          <w:szCs w:val="24"/>
        </w:rPr>
        <w:t>the</w:t>
      </w:r>
      <w:r w:rsidR="006846C7" w:rsidRPr="00E560EC">
        <w:rPr>
          <w:szCs w:val="24"/>
        </w:rPr>
        <w:t xml:space="preserve"> </w:t>
      </w:r>
      <w:r w:rsidRPr="00E560EC">
        <w:rPr>
          <w:szCs w:val="24"/>
        </w:rPr>
        <w:t xml:space="preserve">regression coefficient </w:t>
      </w:r>
      <w:r w:rsidR="006846C7">
        <w:rPr>
          <w:szCs w:val="24"/>
        </w:rPr>
        <w:t xml:space="preserve">of the </w:t>
      </w:r>
      <w:r w:rsidR="006846C7" w:rsidRPr="00E560EC">
        <w:rPr>
          <w:szCs w:val="24"/>
        </w:rPr>
        <w:t>compari</w:t>
      </w:r>
      <w:r w:rsidR="006846C7">
        <w:rPr>
          <w:szCs w:val="24"/>
        </w:rPr>
        <w:t>son of the</w:t>
      </w:r>
      <w:r w:rsidR="006846C7" w:rsidRPr="00E560EC">
        <w:rPr>
          <w:szCs w:val="24"/>
        </w:rPr>
        <w:t xml:space="preserve"> </w:t>
      </w:r>
      <w:r w:rsidRPr="00E560EC">
        <w:rPr>
          <w:szCs w:val="24"/>
        </w:rPr>
        <w:t>proportion</w:t>
      </w:r>
      <w:r w:rsidR="006846C7">
        <w:rPr>
          <w:szCs w:val="24"/>
        </w:rPr>
        <w:t>al</w:t>
      </w:r>
      <w:r w:rsidRPr="00E560EC">
        <w:rPr>
          <w:szCs w:val="24"/>
        </w:rPr>
        <w:t xml:space="preserve"> </w:t>
      </w:r>
      <w:r w:rsidR="006846C7">
        <w:rPr>
          <w:szCs w:val="24"/>
        </w:rPr>
        <w:t xml:space="preserve">abundance </w:t>
      </w:r>
      <w:r w:rsidRPr="00E560EC">
        <w:rPr>
          <w:szCs w:val="24"/>
        </w:rPr>
        <w:t>(relative read</w:t>
      </w:r>
      <w:r w:rsidR="006846C7">
        <w:rPr>
          <w:szCs w:val="24"/>
        </w:rPr>
        <w:t xml:space="preserve"> number</w:t>
      </w:r>
      <w:r w:rsidRPr="00E560EC">
        <w:rPr>
          <w:szCs w:val="24"/>
        </w:rPr>
        <w:t xml:space="preserve">) in </w:t>
      </w:r>
      <w:r w:rsidR="006846C7">
        <w:rPr>
          <w:szCs w:val="24"/>
        </w:rPr>
        <w:t xml:space="preserve">a </w:t>
      </w:r>
      <w:r w:rsidRPr="00E560EC">
        <w:rPr>
          <w:szCs w:val="24"/>
        </w:rPr>
        <w:t>sampled patch with the proportion</w:t>
      </w:r>
      <w:r w:rsidR="006846C7">
        <w:rPr>
          <w:szCs w:val="24"/>
        </w:rPr>
        <w:t>al abundance</w:t>
      </w:r>
      <w:r w:rsidRPr="00E560EC">
        <w:rPr>
          <w:szCs w:val="24"/>
        </w:rPr>
        <w:t xml:space="preserve"> in </w:t>
      </w:r>
      <w:r w:rsidR="006846C7">
        <w:rPr>
          <w:szCs w:val="24"/>
        </w:rPr>
        <w:t xml:space="preserve">the </w:t>
      </w:r>
      <w:r w:rsidRPr="00E560EC">
        <w:rPr>
          <w:szCs w:val="24"/>
        </w:rPr>
        <w:t>original soil. A</w:t>
      </w:r>
      <w:r w:rsidR="006846C7">
        <w:rPr>
          <w:szCs w:val="24"/>
        </w:rPr>
        <w:t xml:space="preserve"> </w:t>
      </w:r>
      <w:r w:rsidRPr="00E560EC">
        <w:rPr>
          <w:szCs w:val="24"/>
        </w:rPr>
        <w:t xml:space="preserve">positive </w:t>
      </w:r>
      <w:r w:rsidR="006846C7">
        <w:rPr>
          <w:szCs w:val="24"/>
        </w:rPr>
        <w:t xml:space="preserve">regression </w:t>
      </w:r>
      <w:r w:rsidRPr="00E560EC">
        <w:rPr>
          <w:szCs w:val="24"/>
        </w:rPr>
        <w:t xml:space="preserve">coefficient </w:t>
      </w:r>
      <w:r w:rsidR="006846C7">
        <w:rPr>
          <w:szCs w:val="24"/>
        </w:rPr>
        <w:t>meant that the taxon was more abundant</w:t>
      </w:r>
      <w:r w:rsidRPr="00E560EC">
        <w:rPr>
          <w:szCs w:val="24"/>
        </w:rPr>
        <w:t xml:space="preserve"> in the patch, implying </w:t>
      </w:r>
      <w:r w:rsidR="006846C7">
        <w:rPr>
          <w:szCs w:val="24"/>
        </w:rPr>
        <w:t xml:space="preserve">that </w:t>
      </w:r>
      <w:r w:rsidRPr="00E560EC">
        <w:rPr>
          <w:szCs w:val="24"/>
        </w:rPr>
        <w:t>it arrive</w:t>
      </w:r>
      <w:r>
        <w:rPr>
          <w:szCs w:val="24"/>
        </w:rPr>
        <w:t>d</w:t>
      </w:r>
      <w:r w:rsidRPr="00E560EC">
        <w:rPr>
          <w:szCs w:val="24"/>
        </w:rPr>
        <w:t xml:space="preserve"> earlier than other taxa. </w:t>
      </w:r>
      <w:r w:rsidR="006846C7">
        <w:rPr>
          <w:szCs w:val="24"/>
        </w:rPr>
        <w:t>A n</w:t>
      </w:r>
      <w:r w:rsidR="006846C7" w:rsidRPr="00E560EC">
        <w:rPr>
          <w:szCs w:val="24"/>
        </w:rPr>
        <w:t xml:space="preserve">egative </w:t>
      </w:r>
      <w:r w:rsidR="006846C7">
        <w:rPr>
          <w:szCs w:val="24"/>
        </w:rPr>
        <w:t>regression</w:t>
      </w:r>
      <w:r w:rsidRPr="00E560EC">
        <w:rPr>
          <w:szCs w:val="24"/>
        </w:rPr>
        <w:t xml:space="preserve"> coefficient</w:t>
      </w:r>
      <w:r w:rsidR="006846C7">
        <w:rPr>
          <w:szCs w:val="24"/>
        </w:rPr>
        <w:t>, on the contrary,</w:t>
      </w:r>
      <w:r w:rsidRPr="00E560EC">
        <w:rPr>
          <w:szCs w:val="24"/>
        </w:rPr>
        <w:t xml:space="preserve"> </w:t>
      </w:r>
      <w:r w:rsidR="006846C7">
        <w:rPr>
          <w:szCs w:val="24"/>
        </w:rPr>
        <w:t>implied slow taxon</w:t>
      </w:r>
      <w:r w:rsidRPr="00E560EC">
        <w:rPr>
          <w:szCs w:val="24"/>
        </w:rPr>
        <w:t xml:space="preserve"> arrival. In the present study </w:t>
      </w:r>
      <w:r>
        <w:rPr>
          <w:szCs w:val="24"/>
        </w:rPr>
        <w:t>with</w:t>
      </w:r>
      <w:r w:rsidRPr="00E560EC">
        <w:rPr>
          <w:szCs w:val="24"/>
        </w:rPr>
        <w:t xml:space="preserve"> two exposure times (T1 - </w:t>
      </w:r>
      <w:r w:rsidR="00601748" w:rsidRPr="00E560EC">
        <w:rPr>
          <w:szCs w:val="24"/>
        </w:rPr>
        <w:t>6</w:t>
      </w:r>
      <w:r w:rsidR="00601748">
        <w:rPr>
          <w:szCs w:val="24"/>
        </w:rPr>
        <w:t> </w:t>
      </w:r>
      <w:r w:rsidRPr="00E560EC">
        <w:rPr>
          <w:szCs w:val="24"/>
        </w:rPr>
        <w:t>weeks and T2 - 12 weeks)</w:t>
      </w:r>
      <w:r w:rsidR="006846C7">
        <w:rPr>
          <w:szCs w:val="24"/>
        </w:rPr>
        <w:t xml:space="preserve"> of the ingrowth patches</w:t>
      </w:r>
      <w:r>
        <w:rPr>
          <w:szCs w:val="24"/>
        </w:rPr>
        <w:t xml:space="preserve">, </w:t>
      </w:r>
      <w:r w:rsidRPr="00E560EC">
        <w:rPr>
          <w:szCs w:val="24"/>
        </w:rPr>
        <w:t>we assume</w:t>
      </w:r>
      <w:r w:rsidR="006846C7">
        <w:rPr>
          <w:szCs w:val="24"/>
        </w:rPr>
        <w:t>d</w:t>
      </w:r>
      <w:r w:rsidRPr="00E560EC">
        <w:rPr>
          <w:szCs w:val="24"/>
        </w:rPr>
        <w:t xml:space="preserve"> that </w:t>
      </w:r>
      <w:r w:rsidR="006846C7">
        <w:rPr>
          <w:szCs w:val="24"/>
        </w:rPr>
        <w:t>after</w:t>
      </w:r>
      <w:r w:rsidR="006846C7" w:rsidRPr="00E560EC">
        <w:rPr>
          <w:szCs w:val="24"/>
        </w:rPr>
        <w:t xml:space="preserve"> </w:t>
      </w:r>
      <w:r w:rsidRPr="00E560EC">
        <w:rPr>
          <w:szCs w:val="24"/>
        </w:rPr>
        <w:t xml:space="preserve">longer exposure (T2), the community composition </w:t>
      </w:r>
      <w:r w:rsidR="006846C7">
        <w:rPr>
          <w:szCs w:val="24"/>
        </w:rPr>
        <w:t>would again be</w:t>
      </w:r>
      <w:r w:rsidR="006846C7" w:rsidRPr="00E560EC">
        <w:rPr>
          <w:szCs w:val="24"/>
        </w:rPr>
        <w:t xml:space="preserve"> </w:t>
      </w:r>
      <w:r w:rsidRPr="00E560EC">
        <w:rPr>
          <w:szCs w:val="24"/>
        </w:rPr>
        <w:t xml:space="preserve">closer to </w:t>
      </w:r>
      <w:r w:rsidR="00601748">
        <w:rPr>
          <w:szCs w:val="24"/>
        </w:rPr>
        <w:t xml:space="preserve">the </w:t>
      </w:r>
      <w:r w:rsidRPr="00E560EC">
        <w:rPr>
          <w:szCs w:val="24"/>
        </w:rPr>
        <w:t xml:space="preserve">initial state </w:t>
      </w:r>
      <w:r w:rsidR="00167D87">
        <w:rPr>
          <w:szCs w:val="24"/>
        </w:rPr>
        <w:t>of the community in the</w:t>
      </w:r>
      <w:r w:rsidR="00167D87" w:rsidRPr="00E560EC">
        <w:rPr>
          <w:szCs w:val="24"/>
        </w:rPr>
        <w:t xml:space="preserve"> </w:t>
      </w:r>
      <w:r w:rsidRPr="00E560EC">
        <w:rPr>
          <w:szCs w:val="24"/>
        </w:rPr>
        <w:t>original soil (</w:t>
      </w:r>
      <w:r w:rsidR="00167D87">
        <w:rPr>
          <w:szCs w:val="24"/>
        </w:rPr>
        <w:t xml:space="preserve">at patch installation, </w:t>
      </w:r>
      <w:r w:rsidRPr="00E560EC">
        <w:rPr>
          <w:szCs w:val="24"/>
        </w:rPr>
        <w:t xml:space="preserve">time T0) than </w:t>
      </w:r>
      <w:r w:rsidR="00167D87">
        <w:rPr>
          <w:szCs w:val="24"/>
        </w:rPr>
        <w:t xml:space="preserve">it was the case after the </w:t>
      </w:r>
      <w:r w:rsidRPr="00E560EC">
        <w:rPr>
          <w:szCs w:val="24"/>
        </w:rPr>
        <w:t xml:space="preserve">shorter exposure </w:t>
      </w:r>
      <w:r w:rsidR="00167D87">
        <w:rPr>
          <w:szCs w:val="24"/>
        </w:rPr>
        <w:t xml:space="preserve">time </w:t>
      </w:r>
      <w:r w:rsidRPr="00E560EC">
        <w:rPr>
          <w:szCs w:val="24"/>
        </w:rPr>
        <w:t xml:space="preserve">(T1). </w:t>
      </w:r>
      <w:r w:rsidR="00167D87">
        <w:rPr>
          <w:szCs w:val="24"/>
        </w:rPr>
        <w:t>That t</w:t>
      </w:r>
      <w:r w:rsidR="00167D87" w:rsidRPr="00E560EC">
        <w:rPr>
          <w:szCs w:val="24"/>
        </w:rPr>
        <w:t xml:space="preserve">his </w:t>
      </w:r>
      <w:r w:rsidRPr="00E560EC">
        <w:rPr>
          <w:szCs w:val="24"/>
        </w:rPr>
        <w:t xml:space="preserve">was </w:t>
      </w:r>
      <w:r w:rsidR="00167D87">
        <w:rPr>
          <w:szCs w:val="24"/>
        </w:rPr>
        <w:t xml:space="preserve">indeed the case could be </w:t>
      </w:r>
      <w:r w:rsidRPr="00E560EC">
        <w:rPr>
          <w:szCs w:val="24"/>
        </w:rPr>
        <w:t>confirmed by RDA (Fig. EA</w:t>
      </w:r>
      <w:r w:rsidR="000D0F69">
        <w:rPr>
          <w:szCs w:val="24"/>
        </w:rPr>
        <w:t>10</w:t>
      </w:r>
      <w:r w:rsidRPr="00E560EC">
        <w:rPr>
          <w:szCs w:val="24"/>
        </w:rPr>
        <w:t xml:space="preserve">). </w:t>
      </w:r>
    </w:p>
    <w:p w:rsidR="000D123F" w:rsidRDefault="000D123F" w:rsidP="000D123F">
      <w:r>
        <w:t xml:space="preserve">To estimate foraging speed as a single trait value for each taxon and ensure that the more quickly arriving taxa get larger positive values, </w:t>
      </w:r>
      <w:r w:rsidR="00641DA9">
        <w:t xml:space="preserve">the </w:t>
      </w:r>
      <w:r>
        <w:t>three time categories had to be converted into a single quantitative time variable, by assigning T0 the value of 1.0 and T1 the value of 0.0</w:t>
      </w:r>
      <w:r w:rsidR="00641DA9">
        <w:t>,</w:t>
      </w:r>
      <w:r>
        <w:t xml:space="preserve"> </w:t>
      </w:r>
      <w:r w:rsidR="00641DA9">
        <w:t xml:space="preserve">which </w:t>
      </w:r>
      <w:r>
        <w:t>bring</w:t>
      </w:r>
      <w:r w:rsidR="00641DA9">
        <w:t>s</w:t>
      </w:r>
      <w:r>
        <w:t xml:space="preserve"> the time point T2 somewhere between 0.0 and 1.0. We used unconstrained principal components analysis (PCA) to estimate the average community composition of T2 between the averages (centroids) </w:t>
      </w:r>
      <w:r w:rsidR="00641DA9">
        <w:t xml:space="preserve">of </w:t>
      </w:r>
      <w:r>
        <w:t>T0 a</w:t>
      </w:r>
      <w:r w:rsidR="00641DA9">
        <w:t>nd</w:t>
      </w:r>
      <w:r>
        <w:t xml:space="preserve"> T1, using the scores of the centroids of the three communities. In the case of G</w:t>
      </w:r>
      <w:r>
        <w:noBreakHyphen/>
        <w:t xml:space="preserve">AMF, the temporal position of T2 was estimated as 0.85, and for </w:t>
      </w:r>
      <w:r>
        <w:lastRenderedPageBreak/>
        <w:t>M</w:t>
      </w:r>
      <w:r>
        <w:noBreakHyphen/>
        <w:t>FRE as 0.87. The</w:t>
      </w:r>
      <w:r w:rsidR="00601748">
        <w:t>se</w:t>
      </w:r>
      <w:r>
        <w:t xml:space="preserve"> estimates maximise the linearity of the change of (average) taxon proportion with the (numeric) temporal values. The value of a regression coefficient representing the dependency of relative abundance of a taxon on time </w:t>
      </w:r>
      <w:r w:rsidR="00601748">
        <w:t xml:space="preserve">was </w:t>
      </w:r>
      <w:r>
        <w:t xml:space="preserve">estimated with a generalised linear mixed-effect model (GLMM), fitted with the </w:t>
      </w:r>
      <w:r>
        <w:rPr>
          <w:i/>
        </w:rPr>
        <w:t>glmer</w:t>
      </w:r>
      <w:r>
        <w:t xml:space="preserve"> function in </w:t>
      </w:r>
      <w:r>
        <w:rPr>
          <w:i/>
        </w:rPr>
        <w:t>lme4</w:t>
      </w:r>
      <w:r>
        <w:t xml:space="preserve"> package (Bates et al. 2015), and used as the estimate of foraging speed for that taxon. We used three random effects representing experimental block identity, core/patch location identity and fina</w:t>
      </w:r>
      <w:r w:rsidR="006F4A1C">
        <w:t>l</w:t>
      </w:r>
      <w:r>
        <w:t>ly the identity</w:t>
      </w:r>
      <w:r w:rsidR="00A4028C">
        <w:t xml:space="preserve"> of particular observation</w:t>
      </w:r>
      <w:r>
        <w:t>. The last random effect was used only to account for overdispersion in proportion</w:t>
      </w:r>
      <w:r w:rsidR="00A4028C">
        <w:t>al</w:t>
      </w:r>
      <w:r>
        <w:t xml:space="preserve"> data, as compared with the assumed binomial distribution. We have also estimated </w:t>
      </w:r>
      <w:r w:rsidR="00A4028C">
        <w:t xml:space="preserve">the </w:t>
      </w:r>
      <w:r>
        <w:t xml:space="preserve">standard error for the foraging speed and (adjusted) amount of explained variance, calculated with the </w:t>
      </w:r>
      <w:r>
        <w:rPr>
          <w:i/>
        </w:rPr>
        <w:t>r.squaredGLMM</w:t>
      </w:r>
      <w:r>
        <w:t xml:space="preserve"> function of the </w:t>
      </w:r>
      <w:r>
        <w:rPr>
          <w:i/>
        </w:rPr>
        <w:t>MuMIn</w:t>
      </w:r>
      <w:r>
        <w:t xml:space="preserve"> package (Barto</w:t>
      </w:r>
      <w:r>
        <w:rPr>
          <w:lang w:val="cs-CZ"/>
        </w:rPr>
        <w:t>ň 2023</w:t>
      </w:r>
      <w:r>
        <w:t xml:space="preserve">), as well as </w:t>
      </w:r>
      <w:r w:rsidR="00A4028C">
        <w:t>run</w:t>
      </w:r>
      <w:r>
        <w:t xml:space="preserve"> a likelihood-ratio (</w:t>
      </w:r>
      <w:r w:rsidRPr="00A92E37">
        <w:rPr>
          <w:rFonts w:ascii="Symbol" w:hAnsi="Symbol"/>
        </w:rPr>
        <w:t></w:t>
      </w:r>
      <w:r w:rsidRPr="00A92E37">
        <w:rPr>
          <w:vertAlign w:val="superscript"/>
        </w:rPr>
        <w:t>2</w:t>
      </w:r>
      <w:r>
        <w:t>) test</w:t>
      </w:r>
      <w:r w:rsidR="00A4028C">
        <w:t xml:space="preserve"> to </w:t>
      </w:r>
      <w:r>
        <w:t>confirm the significance of the proportion</w:t>
      </w:r>
      <w:r w:rsidR="00A4028C">
        <w:t>al</w:t>
      </w:r>
      <w:r>
        <w:t xml:space="preserve"> change with time.</w:t>
      </w:r>
    </w:p>
    <w:p w:rsidR="000D123F" w:rsidRPr="001D27C2" w:rsidRDefault="000D123F" w:rsidP="000D123F">
      <w:r>
        <w:t xml:space="preserve">To avoid conclusions based on poorly fitting data, we estimated foraging speed only for taxa that occurred in at least 5 soil and 5 zeolite samples or in 50 or more samples of either type (i.e. 25% of all 200 locations). This limited the </w:t>
      </w:r>
      <w:r w:rsidR="00A4028C">
        <w:t xml:space="preserve">number </w:t>
      </w:r>
      <w:r>
        <w:t xml:space="preserve">of G-AMF VTX to 48 and </w:t>
      </w:r>
      <w:r w:rsidR="00A4028C">
        <w:t xml:space="preserve">that of </w:t>
      </w:r>
      <w:r>
        <w:t xml:space="preserve">M-FRE OTU to 8. </w:t>
      </w:r>
      <w:r w:rsidR="00A4028C">
        <w:t xml:space="preserve">We adjusted the significance </w:t>
      </w:r>
      <w:r>
        <w:t xml:space="preserve">values due to presumed dependency among </w:t>
      </w:r>
      <w:r w:rsidR="00A4028C">
        <w:t>taxon occurrence and abundance</w:t>
      </w:r>
      <w:r>
        <w:t>, by transforming them to false discovery rate</w:t>
      </w:r>
      <w:r w:rsidR="00A4028C">
        <w:t>s</w:t>
      </w:r>
      <w:r>
        <w:t xml:space="preserve"> (Benjamini &amp; Hochberg 1995). </w:t>
      </w:r>
    </w:p>
    <w:p w:rsidR="000D123F" w:rsidRDefault="000D123F" w:rsidP="000D123F">
      <w:pPr>
        <w:pStyle w:val="NormalNoTab"/>
      </w:pPr>
      <w:r>
        <w:rPr>
          <w:noProof/>
        </w:rPr>
        <w:lastRenderedPageBreak/>
        <w:drawing>
          <wp:inline distT="0" distB="0" distL="0" distR="0">
            <wp:extent cx="5657535" cy="7024145"/>
            <wp:effectExtent l="19050" t="0" r="315" b="0"/>
            <wp:docPr id="9" name="Picture 12" descr="Fig-EA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EA09.png"/>
                    <pic:cNvPicPr/>
                  </pic:nvPicPr>
                  <pic:blipFill>
                    <a:blip r:embed="rId16" cstate="print"/>
                    <a:stretch>
                      <a:fillRect/>
                    </a:stretch>
                  </pic:blipFill>
                  <pic:spPr>
                    <a:xfrm>
                      <a:off x="0" y="0"/>
                      <a:ext cx="5657535" cy="7024145"/>
                    </a:xfrm>
                    <a:prstGeom prst="rect">
                      <a:avLst/>
                    </a:prstGeom>
                  </pic:spPr>
                </pic:pic>
              </a:graphicData>
            </a:graphic>
          </wp:inline>
        </w:drawing>
      </w:r>
    </w:p>
    <w:p w:rsidR="000D123F" w:rsidRDefault="000D123F" w:rsidP="000D123F">
      <w:pPr>
        <w:pStyle w:val="FigureCaption"/>
      </w:pPr>
      <w:r>
        <w:t>Fig. EA</w:t>
      </w:r>
      <w:r w:rsidR="000D0F69">
        <w:t>10</w:t>
      </w:r>
      <w:r>
        <w:t xml:space="preserve"> – </w:t>
      </w:r>
      <w:r w:rsidR="00A4028C">
        <w:t xml:space="preserve">Partial RDA plot summarising compositional </w:t>
      </w:r>
      <w:r>
        <w:t xml:space="preserve">differences of </w:t>
      </w:r>
      <w:r w:rsidR="00A4028C">
        <w:t>G-AMF (</w:t>
      </w:r>
      <w:r w:rsidR="00710057" w:rsidRPr="00710057">
        <w:rPr>
          <w:b/>
        </w:rPr>
        <w:t>A</w:t>
      </w:r>
      <w:r w:rsidR="00A4028C">
        <w:t>) and M-FRE (</w:t>
      </w:r>
      <w:r w:rsidR="00710057" w:rsidRPr="00710057">
        <w:rPr>
          <w:b/>
        </w:rPr>
        <w:t>B</w:t>
      </w:r>
      <w:r w:rsidR="00A4028C">
        <w:t xml:space="preserve">) </w:t>
      </w:r>
      <w:r>
        <w:t xml:space="preserve">communities in the original soil and </w:t>
      </w:r>
      <w:r w:rsidR="00A4028C">
        <w:t xml:space="preserve">zeolite and sand-based </w:t>
      </w:r>
      <w:r>
        <w:t xml:space="preserve">substrate of ingrowth patches </w:t>
      </w:r>
      <w:r w:rsidR="00A4028C">
        <w:t xml:space="preserve">collected </w:t>
      </w:r>
      <w:r>
        <w:t>at three different time</w:t>
      </w:r>
      <w:r w:rsidR="00A4028C">
        <w:t xml:space="preserve"> point</w:t>
      </w:r>
      <w:r>
        <w:t>s (T0</w:t>
      </w:r>
      <w:r w:rsidR="00A4028C">
        <w:t>:</w:t>
      </w:r>
      <w:r>
        <w:t xml:space="preserve"> for original soil </w:t>
      </w:r>
      <w:r w:rsidR="00A4028C">
        <w:t xml:space="preserve">at patch installation, </w:t>
      </w:r>
      <w:r>
        <w:t>T1</w:t>
      </w:r>
      <w:r w:rsidR="00A4028C">
        <w:t>: patch substrate after six weeks of exposure,</w:t>
      </w:r>
      <w:r>
        <w:t xml:space="preserve"> </w:t>
      </w:r>
      <w:r w:rsidR="00A4028C">
        <w:t xml:space="preserve">and </w:t>
      </w:r>
      <w:r>
        <w:t>T2</w:t>
      </w:r>
      <w:r w:rsidR="00A4028C">
        <w:t>: patch substrate after 12 weeks of exposure</w:t>
      </w:r>
      <w:r>
        <w:t xml:space="preserve">). </w:t>
      </w:r>
    </w:p>
    <w:p w:rsidR="000D123F" w:rsidRPr="00A407E4" w:rsidRDefault="000D123F" w:rsidP="000D123F">
      <w:pPr>
        <w:pStyle w:val="Heading3"/>
      </w:pPr>
      <w:r>
        <w:lastRenderedPageBreak/>
        <w:t>Foraging precision</w:t>
      </w:r>
    </w:p>
    <w:p w:rsidR="000D123F" w:rsidRPr="00BE3D8F" w:rsidRDefault="000D123F" w:rsidP="000D123F">
      <w:pPr>
        <w:pStyle w:val="NormalNoTab"/>
        <w:rPr>
          <w:szCs w:val="24"/>
        </w:rPr>
      </w:pPr>
      <w:r w:rsidRPr="00BE3D8F">
        <w:rPr>
          <w:szCs w:val="24"/>
        </w:rPr>
        <w:t xml:space="preserve">The foraging precision of </w:t>
      </w:r>
      <w:r w:rsidR="006927D5">
        <w:rPr>
          <w:szCs w:val="24"/>
        </w:rPr>
        <w:t>the fungal</w:t>
      </w:r>
      <w:r w:rsidR="006927D5" w:rsidRPr="00BE3D8F">
        <w:rPr>
          <w:szCs w:val="24"/>
        </w:rPr>
        <w:t xml:space="preserve"> tax</w:t>
      </w:r>
      <w:r w:rsidR="006927D5">
        <w:rPr>
          <w:szCs w:val="24"/>
        </w:rPr>
        <w:t>a</w:t>
      </w:r>
      <w:r w:rsidR="006927D5" w:rsidRPr="00BE3D8F">
        <w:rPr>
          <w:szCs w:val="24"/>
        </w:rPr>
        <w:t xml:space="preserve"> </w:t>
      </w:r>
      <w:r w:rsidRPr="00BE3D8F">
        <w:rPr>
          <w:szCs w:val="24"/>
        </w:rPr>
        <w:t xml:space="preserve">was inferred </w:t>
      </w:r>
      <w:r w:rsidR="006927D5">
        <w:rPr>
          <w:szCs w:val="24"/>
        </w:rPr>
        <w:t>from their</w:t>
      </w:r>
      <w:r w:rsidRPr="00BE3D8F">
        <w:rPr>
          <w:szCs w:val="24"/>
        </w:rPr>
        <w:t xml:space="preserve"> change </w:t>
      </w:r>
      <w:r w:rsidR="006927D5">
        <w:rPr>
          <w:szCs w:val="24"/>
        </w:rPr>
        <w:t>in</w:t>
      </w:r>
      <w:r w:rsidRPr="00BE3D8F">
        <w:rPr>
          <w:szCs w:val="24"/>
        </w:rPr>
        <w:t xml:space="preserve"> relative abundance (i.e.</w:t>
      </w:r>
      <w:r w:rsidR="006927D5">
        <w:rPr>
          <w:szCs w:val="24"/>
        </w:rPr>
        <w:t>,</w:t>
      </w:r>
      <w:r w:rsidRPr="00BE3D8F">
        <w:rPr>
          <w:szCs w:val="24"/>
        </w:rPr>
        <w:t xml:space="preserve"> </w:t>
      </w:r>
      <w:r w:rsidR="006927D5">
        <w:rPr>
          <w:szCs w:val="24"/>
        </w:rPr>
        <w:t>taxa’s</w:t>
      </w:r>
      <w:r w:rsidRPr="00BE3D8F">
        <w:rPr>
          <w:szCs w:val="24"/>
        </w:rPr>
        <w:t xml:space="preserve"> proportion of sequence reads </w:t>
      </w:r>
      <w:r w:rsidR="006927D5">
        <w:rPr>
          <w:szCs w:val="24"/>
        </w:rPr>
        <w:t>per sample</w:t>
      </w:r>
      <w:r w:rsidRPr="00BE3D8F">
        <w:rPr>
          <w:szCs w:val="24"/>
        </w:rPr>
        <w:t>) between a particular type of nutrient-enriched patch</w:t>
      </w:r>
      <w:r w:rsidR="006927D5">
        <w:rPr>
          <w:szCs w:val="24"/>
        </w:rPr>
        <w:t>es</w:t>
      </w:r>
      <w:r w:rsidRPr="00BE3D8F">
        <w:rPr>
          <w:szCs w:val="24"/>
        </w:rPr>
        <w:t xml:space="preserve"> and the corresponding control patch with the same exposure time and enclosing sheet type</w:t>
      </w:r>
      <w:r w:rsidR="00AB2295">
        <w:rPr>
          <w:szCs w:val="24"/>
        </w:rPr>
        <w:t xml:space="preserve"> from the same experimental block</w:t>
      </w:r>
      <w:r w:rsidRPr="00BE3D8F">
        <w:rPr>
          <w:szCs w:val="24"/>
        </w:rPr>
        <w:t xml:space="preserve">. The </w:t>
      </w:r>
      <w:r w:rsidR="00AB2295">
        <w:rPr>
          <w:szCs w:val="24"/>
        </w:rPr>
        <w:t xml:space="preserve">procedure allowed us to determine the taxon-specific </w:t>
      </w:r>
      <w:r w:rsidRPr="00BE3D8F">
        <w:rPr>
          <w:szCs w:val="24"/>
        </w:rPr>
        <w:t xml:space="preserve">foraging precision </w:t>
      </w:r>
      <w:r w:rsidR="00AB2295">
        <w:rPr>
          <w:szCs w:val="24"/>
        </w:rPr>
        <w:t>for either</w:t>
      </w:r>
      <w:r w:rsidRPr="00BE3D8F">
        <w:rPr>
          <w:szCs w:val="24"/>
        </w:rPr>
        <w:t xml:space="preserve"> N</w:t>
      </w:r>
      <w:r w:rsidR="00AB2295">
        <w:rPr>
          <w:szCs w:val="24"/>
        </w:rPr>
        <w:t>-</w:t>
      </w:r>
      <w:r w:rsidRPr="00BE3D8F">
        <w:rPr>
          <w:szCs w:val="24"/>
        </w:rPr>
        <w:t>, P</w:t>
      </w:r>
      <w:r w:rsidR="00AB2295">
        <w:rPr>
          <w:szCs w:val="24"/>
        </w:rPr>
        <w:t>-</w:t>
      </w:r>
      <w:r w:rsidRPr="00BE3D8F">
        <w:rPr>
          <w:szCs w:val="24"/>
        </w:rPr>
        <w:t>, N+P</w:t>
      </w:r>
      <w:r w:rsidR="00AB2295">
        <w:rPr>
          <w:szCs w:val="24"/>
        </w:rPr>
        <w:t>-enriched or plant biomass-amended</w:t>
      </w:r>
      <w:r w:rsidRPr="00BE3D8F">
        <w:rPr>
          <w:szCs w:val="24"/>
        </w:rPr>
        <w:t xml:space="preserve"> patches. Generalised linear mixed-effect models (GLMM) assuming binomial distribution were used with two random effects – experimental block identity and observation identity (the latter to account for overdispersion), </w:t>
      </w:r>
      <w:r w:rsidR="00AB2295">
        <w:rPr>
          <w:szCs w:val="24"/>
        </w:rPr>
        <w:t>and fixed effects</w:t>
      </w:r>
      <w:r w:rsidRPr="00BE3D8F">
        <w:rPr>
          <w:szCs w:val="24"/>
        </w:rPr>
        <w:t xml:space="preserve"> of patch </w:t>
      </w:r>
      <w:r w:rsidR="00AB2295">
        <w:rPr>
          <w:szCs w:val="24"/>
        </w:rPr>
        <w:t>type (one of N, P, N+P, B type versus control type),</w:t>
      </w:r>
      <w:r w:rsidR="00EA1EE2">
        <w:rPr>
          <w:szCs w:val="24"/>
        </w:rPr>
        <w:t xml:space="preserve"> </w:t>
      </w:r>
      <w:r w:rsidR="00AB2295">
        <w:rPr>
          <w:szCs w:val="24"/>
        </w:rPr>
        <w:t>root access</w:t>
      </w:r>
      <w:r w:rsidRPr="00BE3D8F">
        <w:rPr>
          <w:szCs w:val="24"/>
        </w:rPr>
        <w:t xml:space="preserve"> type (H </w:t>
      </w:r>
      <w:r w:rsidR="00AB2295">
        <w:rPr>
          <w:szCs w:val="24"/>
        </w:rPr>
        <w:t>or</w:t>
      </w:r>
      <w:r w:rsidR="00AB2295" w:rsidRPr="00BE3D8F">
        <w:rPr>
          <w:szCs w:val="24"/>
        </w:rPr>
        <w:t xml:space="preserve"> </w:t>
      </w:r>
      <w:r w:rsidRPr="00BE3D8F">
        <w:rPr>
          <w:szCs w:val="24"/>
        </w:rPr>
        <w:t>R</w:t>
      </w:r>
      <w:r w:rsidR="00AB2295">
        <w:rPr>
          <w:szCs w:val="24"/>
        </w:rPr>
        <w:t>+</w:t>
      </w:r>
      <w:r w:rsidRPr="00BE3D8F">
        <w:rPr>
          <w:szCs w:val="24"/>
        </w:rPr>
        <w:t>H)</w:t>
      </w:r>
      <w:r w:rsidR="00AB2295">
        <w:rPr>
          <w:szCs w:val="24"/>
        </w:rPr>
        <w:t>,</w:t>
      </w:r>
      <w:r w:rsidRPr="00BE3D8F">
        <w:rPr>
          <w:szCs w:val="24"/>
        </w:rPr>
        <w:t xml:space="preserve"> and exposure time (6 </w:t>
      </w:r>
      <w:r w:rsidR="00AB2295">
        <w:rPr>
          <w:szCs w:val="24"/>
        </w:rPr>
        <w:t>or</w:t>
      </w:r>
      <w:r w:rsidR="00AB2295" w:rsidRPr="00BE3D8F">
        <w:rPr>
          <w:szCs w:val="24"/>
        </w:rPr>
        <w:t xml:space="preserve"> </w:t>
      </w:r>
      <w:r w:rsidRPr="00BE3D8F">
        <w:rPr>
          <w:szCs w:val="24"/>
        </w:rPr>
        <w:t xml:space="preserve">12 weeks). </w:t>
      </w:r>
      <w:r w:rsidR="00AB2295">
        <w:rPr>
          <w:szCs w:val="24"/>
        </w:rPr>
        <w:t>As for</w:t>
      </w:r>
      <w:r w:rsidRPr="00BE3D8F">
        <w:rPr>
          <w:szCs w:val="24"/>
        </w:rPr>
        <w:t xml:space="preserve"> foraging speed, we also calculated the standard error of the estimated foraging precision, R</w:t>
      </w:r>
      <w:r w:rsidRPr="00BE3D8F">
        <w:rPr>
          <w:szCs w:val="24"/>
          <w:vertAlign w:val="superscript"/>
        </w:rPr>
        <w:t>2</w:t>
      </w:r>
      <w:r w:rsidRPr="00BE3D8F">
        <w:rPr>
          <w:szCs w:val="24"/>
          <w:vertAlign w:val="subscript"/>
        </w:rPr>
        <w:t>adj</w:t>
      </w:r>
      <w:r w:rsidRPr="00BE3D8F">
        <w:rPr>
          <w:szCs w:val="24"/>
        </w:rPr>
        <w:t xml:space="preserve">, and </w:t>
      </w:r>
      <w:r w:rsidR="00AB2295">
        <w:rPr>
          <w:szCs w:val="24"/>
        </w:rPr>
        <w:t xml:space="preserve">carried out </w:t>
      </w:r>
      <w:r w:rsidRPr="00BE3D8F">
        <w:rPr>
          <w:szCs w:val="24"/>
        </w:rPr>
        <w:t>likelihood-ratio test</w:t>
      </w:r>
      <w:r w:rsidR="00AB2295">
        <w:rPr>
          <w:szCs w:val="24"/>
        </w:rPr>
        <w:t xml:space="preserve"> to determine singificant differences</w:t>
      </w:r>
      <w:r w:rsidRPr="00BE3D8F">
        <w:rPr>
          <w:szCs w:val="24"/>
        </w:rPr>
        <w:t>.</w:t>
      </w:r>
    </w:p>
    <w:p w:rsidR="000D123F" w:rsidRDefault="000D123F" w:rsidP="000D123F">
      <w:pPr>
        <w:spacing w:before="240"/>
      </w:pPr>
      <w:r>
        <w:t>The G-AMF VTX and M-FRE OTU were filtered for taxa that occur</w:t>
      </w:r>
      <w:r w:rsidR="006F4A1C">
        <w:t>r</w:t>
      </w:r>
      <w:r>
        <w:t xml:space="preserve">ed in at least five control patches and at least five nutrient patches of </w:t>
      </w:r>
      <w:r w:rsidR="00AB2295">
        <w:t xml:space="preserve">a </w:t>
      </w:r>
      <w:r>
        <w:t xml:space="preserve">particular type and at least two </w:t>
      </w:r>
      <w:r w:rsidR="00AB2295">
        <w:t xml:space="preserve">complete </w:t>
      </w:r>
      <w:r>
        <w:t xml:space="preserve">pairs of compared patch types </w:t>
      </w:r>
      <w:r w:rsidR="00AB2295">
        <w:t>(</w:t>
      </w:r>
      <w:r>
        <w:t>i.e.</w:t>
      </w:r>
      <w:r w:rsidR="006F4A1C">
        <w:t xml:space="preserve"> </w:t>
      </w:r>
      <w:r>
        <w:t xml:space="preserve">a control patch together with and N, P, N+P or B patch, sharing the same block, exposure time </w:t>
      </w:r>
      <w:r w:rsidR="00AB2295">
        <w:t>as well as root access</w:t>
      </w:r>
      <w:r>
        <w:t xml:space="preserve"> type</w:t>
      </w:r>
      <w:r w:rsidR="00AB2295">
        <w:t>)</w:t>
      </w:r>
      <w:r>
        <w:t>. When a taxon pass</w:t>
      </w:r>
      <w:r w:rsidR="00A407E4">
        <w:t>ed</w:t>
      </w:r>
      <w:r>
        <w:t xml:space="preserve"> this filtering for a </w:t>
      </w:r>
      <w:r w:rsidR="00AB2295">
        <w:t xml:space="preserve">single </w:t>
      </w:r>
      <w:r>
        <w:t xml:space="preserve">enrichment type, it was implicitly selected for estimating its foraging precision also for other </w:t>
      </w:r>
      <w:r w:rsidR="00A407E4">
        <w:t xml:space="preserve">enrichment </w:t>
      </w:r>
      <w:r>
        <w:t>types. This filtering retained 29 G-AMF VTX and 6 M</w:t>
      </w:r>
      <w:r>
        <w:noBreakHyphen/>
        <w:t xml:space="preserve">FRE OTU. </w:t>
      </w:r>
      <w:r w:rsidR="00AB2295">
        <w:t>Significances</w:t>
      </w:r>
      <w:r>
        <w:t xml:space="preserve"> were transformed to false discovery rate</w:t>
      </w:r>
      <w:r w:rsidR="00AB2295">
        <w:t>s</w:t>
      </w:r>
      <w:r>
        <w:t xml:space="preserve"> (Benjamini &amp; Hochberg 1995).</w:t>
      </w:r>
    </w:p>
    <w:p w:rsidR="000D123F" w:rsidRDefault="000D123F" w:rsidP="000D123F">
      <w:pPr>
        <w:pStyle w:val="Heading2"/>
      </w:pPr>
      <w:r>
        <w:t>Results</w:t>
      </w:r>
    </w:p>
    <w:p w:rsidR="000D123F" w:rsidRDefault="000D123F" w:rsidP="000D123F">
      <w:pPr>
        <w:pStyle w:val="Heading3"/>
      </w:pPr>
      <w:r>
        <w:t>Foraging speed of G-AMF and M-FRE</w:t>
      </w:r>
    </w:p>
    <w:p w:rsidR="000D123F" w:rsidRDefault="000D123F" w:rsidP="000D123F">
      <w:pPr>
        <w:pStyle w:val="NormalNoTab"/>
        <w:rPr>
          <w:szCs w:val="24"/>
        </w:rPr>
      </w:pPr>
      <w:r>
        <w:rPr>
          <w:szCs w:val="24"/>
        </w:rPr>
        <w:t>F</w:t>
      </w:r>
      <w:r w:rsidRPr="00E560EC">
        <w:rPr>
          <w:szCs w:val="24"/>
        </w:rPr>
        <w:t xml:space="preserve">ast </w:t>
      </w:r>
      <w:r>
        <w:rPr>
          <w:szCs w:val="24"/>
        </w:rPr>
        <w:t>foraging VTX</w:t>
      </w:r>
      <w:r w:rsidRPr="00E560EC">
        <w:rPr>
          <w:szCs w:val="24"/>
        </w:rPr>
        <w:t xml:space="preserve"> were found in four </w:t>
      </w:r>
      <w:r>
        <w:rPr>
          <w:szCs w:val="24"/>
        </w:rPr>
        <w:t xml:space="preserve">G-AMF </w:t>
      </w:r>
      <w:r w:rsidRPr="00E560EC">
        <w:rPr>
          <w:szCs w:val="24"/>
        </w:rPr>
        <w:t xml:space="preserve">families (Acaulosporaceae, Archaeosporaceae, Claroideoglomeracae, and Glomeraceae) and slow </w:t>
      </w:r>
      <w:r>
        <w:rPr>
          <w:szCs w:val="24"/>
        </w:rPr>
        <w:t xml:space="preserve">foraging </w:t>
      </w:r>
      <w:r w:rsidR="00120017">
        <w:rPr>
          <w:szCs w:val="24"/>
        </w:rPr>
        <w:t>VTX</w:t>
      </w:r>
      <w:r w:rsidR="00120017" w:rsidRPr="00E560EC">
        <w:rPr>
          <w:szCs w:val="24"/>
        </w:rPr>
        <w:t xml:space="preserve"> </w:t>
      </w:r>
      <w:r w:rsidRPr="00E560EC">
        <w:rPr>
          <w:szCs w:val="24"/>
        </w:rPr>
        <w:t>in four families (Acaulosporaceae, Claroideoglomeraceae, Glomeraceae, and Paraglomeraceae)</w:t>
      </w:r>
      <w:r>
        <w:rPr>
          <w:szCs w:val="24"/>
        </w:rPr>
        <w:t xml:space="preserve"> (Table EA5)</w:t>
      </w:r>
      <w:r w:rsidRPr="00E560EC">
        <w:rPr>
          <w:szCs w:val="24"/>
        </w:rPr>
        <w:t>. T</w:t>
      </w:r>
      <w:r>
        <w:rPr>
          <w:szCs w:val="24"/>
        </w:rPr>
        <w:t>he t</w:t>
      </w:r>
      <w:r w:rsidRPr="00E560EC">
        <w:rPr>
          <w:szCs w:val="24"/>
        </w:rPr>
        <w:t xml:space="preserve">axa from the Glomeraceae family seem to </w:t>
      </w:r>
      <w:r>
        <w:rPr>
          <w:szCs w:val="24"/>
        </w:rPr>
        <w:t>harbour comparable numbers of</w:t>
      </w:r>
      <w:r w:rsidRPr="00E560EC">
        <w:rPr>
          <w:szCs w:val="24"/>
        </w:rPr>
        <w:t xml:space="preserve"> fast</w:t>
      </w:r>
      <w:r w:rsidR="00120017">
        <w:rPr>
          <w:szCs w:val="24"/>
        </w:rPr>
        <w:t>-</w:t>
      </w:r>
      <w:r w:rsidRPr="00E560EC">
        <w:rPr>
          <w:szCs w:val="24"/>
        </w:rPr>
        <w:t xml:space="preserve"> and slow</w:t>
      </w:r>
      <w:r w:rsidR="00120017">
        <w:rPr>
          <w:szCs w:val="24"/>
        </w:rPr>
        <w:t>-</w:t>
      </w:r>
      <w:r>
        <w:rPr>
          <w:szCs w:val="24"/>
        </w:rPr>
        <w:t>foraging VTX.</w:t>
      </w:r>
      <w:r w:rsidRPr="00E560EC">
        <w:rPr>
          <w:szCs w:val="24"/>
        </w:rPr>
        <w:t xml:space="preserve"> </w:t>
      </w:r>
      <w:r>
        <w:rPr>
          <w:szCs w:val="24"/>
        </w:rPr>
        <w:t>A</w:t>
      </w:r>
      <w:r w:rsidRPr="00E560EC">
        <w:rPr>
          <w:szCs w:val="24"/>
        </w:rPr>
        <w:t>mong the fast</w:t>
      </w:r>
      <w:r>
        <w:rPr>
          <w:szCs w:val="24"/>
        </w:rPr>
        <w:t>est</w:t>
      </w:r>
      <w:r w:rsidRPr="00E560EC">
        <w:rPr>
          <w:szCs w:val="24"/>
        </w:rPr>
        <w:t xml:space="preserve"> </w:t>
      </w:r>
      <w:r>
        <w:rPr>
          <w:szCs w:val="24"/>
        </w:rPr>
        <w:t>foragers were</w:t>
      </w:r>
      <w:r w:rsidRPr="00E560EC">
        <w:rPr>
          <w:szCs w:val="24"/>
        </w:rPr>
        <w:t xml:space="preserve"> three VTX (t113, t114, and t115) </w:t>
      </w:r>
      <w:r>
        <w:rPr>
          <w:szCs w:val="24"/>
        </w:rPr>
        <w:t>of</w:t>
      </w:r>
      <w:r w:rsidRPr="00E560EC">
        <w:rPr>
          <w:szCs w:val="24"/>
        </w:rPr>
        <w:t xml:space="preserve"> the </w:t>
      </w:r>
      <w:r w:rsidRPr="00E560EC">
        <w:rPr>
          <w:i/>
          <w:szCs w:val="24"/>
        </w:rPr>
        <w:t xml:space="preserve">Rhizophagus irregularis </w:t>
      </w:r>
      <w:r w:rsidRPr="00E560EC">
        <w:rPr>
          <w:szCs w:val="24"/>
        </w:rPr>
        <w:t>morphospecies</w:t>
      </w:r>
      <w:r>
        <w:rPr>
          <w:szCs w:val="24"/>
        </w:rPr>
        <w:t xml:space="preserve"> (Table EA5)</w:t>
      </w:r>
      <w:r w:rsidRPr="00E560EC">
        <w:rPr>
          <w:szCs w:val="24"/>
        </w:rPr>
        <w:t>.</w:t>
      </w:r>
      <w:r>
        <w:rPr>
          <w:szCs w:val="24"/>
        </w:rPr>
        <w:t xml:space="preserve"> Another conspicuous pattern is the high frequency of VTX known </w:t>
      </w:r>
      <w:r w:rsidR="00120017">
        <w:rPr>
          <w:szCs w:val="24"/>
        </w:rPr>
        <w:t>to be cultivable,</w:t>
      </w:r>
      <w:r>
        <w:rPr>
          <w:szCs w:val="24"/>
        </w:rPr>
        <w:t xml:space="preserve"> among those with a high foraging speed.</w:t>
      </w:r>
    </w:p>
    <w:p w:rsidR="000D123F" w:rsidRPr="00645EDB" w:rsidRDefault="000D123F" w:rsidP="000D123F"/>
    <w:p w:rsidR="000D123F" w:rsidRPr="006E1E4C" w:rsidRDefault="000D123F" w:rsidP="000D123F">
      <w:pPr>
        <w:pStyle w:val="FigureCaption"/>
        <w:keepNext/>
        <w:spacing w:after="120"/>
      </w:pPr>
      <w:r>
        <w:lastRenderedPageBreak/>
        <w:t xml:space="preserve">Table EA5 – </w:t>
      </w:r>
      <w:r w:rsidR="00120017">
        <w:t xml:space="preserve">Average foraging </w:t>
      </w:r>
      <w:r>
        <w:t xml:space="preserve">speed </w:t>
      </w:r>
      <w:r w:rsidR="00120017">
        <w:t xml:space="preserve">of </w:t>
      </w:r>
      <w:r>
        <w:t>selected G-AMF VTX. Positive values represent</w:t>
      </w:r>
      <w:r w:rsidR="00AB0AC8">
        <w:t>ing</w:t>
      </w:r>
      <w:r>
        <w:t xml:space="preserve"> </w:t>
      </w:r>
      <w:r w:rsidR="006F4A1C">
        <w:t xml:space="preserve">significantly </w:t>
      </w:r>
      <w:r>
        <w:t xml:space="preserve">faster </w:t>
      </w:r>
      <w:r w:rsidR="00AB0AC8">
        <w:t xml:space="preserve">patch colonisers </w:t>
      </w:r>
      <w:r>
        <w:t xml:space="preserve">than the average </w:t>
      </w:r>
      <w:r w:rsidR="00AB0AC8">
        <w:t>VTX are</w:t>
      </w:r>
      <w:r>
        <w:t xml:space="preserve"> indicated by green background shading</w:t>
      </w:r>
      <w:r w:rsidR="00AB0AC8">
        <w:t>;</w:t>
      </w:r>
      <w:r>
        <w:t xml:space="preserve"> significantly slower </w:t>
      </w:r>
      <w:r w:rsidR="00AB0AC8">
        <w:t>coloniser</w:t>
      </w:r>
      <w:r>
        <w:t xml:space="preserve"> with red cell background shading. VTX not </w:t>
      </w:r>
      <w:r w:rsidR="00AB0AC8">
        <w:t xml:space="preserve">differing </w:t>
      </w:r>
      <w:r>
        <w:t xml:space="preserve">significantly </w:t>
      </w:r>
      <w:r w:rsidR="00AB0AC8">
        <w:t xml:space="preserve">in their foraging speed </w:t>
      </w:r>
      <w:r>
        <w:t xml:space="preserve">from the average foraging speed </w:t>
      </w:r>
      <w:r w:rsidR="00AB0AC8">
        <w:t xml:space="preserve">are shown with grey </w:t>
      </w:r>
      <w:r>
        <w:t xml:space="preserve">background shading. </w:t>
      </w:r>
      <w:r>
        <w:rPr>
          <w:i/>
        </w:rPr>
        <w:t>R</w:t>
      </w:r>
      <w:r w:rsidRPr="006E1E4C">
        <w:rPr>
          <w:i/>
          <w:vertAlign w:val="superscript"/>
        </w:rPr>
        <w:t>2</w:t>
      </w:r>
      <w:r w:rsidRPr="006E1E4C">
        <w:rPr>
          <w:i/>
          <w:vertAlign w:val="subscript"/>
        </w:rPr>
        <w:t>adj</w:t>
      </w:r>
      <w:r>
        <w:t xml:space="preserve"> </w:t>
      </w:r>
      <w:r w:rsidR="000A4FED">
        <w:t>is</w:t>
      </w:r>
      <w:r>
        <w:t xml:space="preserve"> the amount of explained variation on a 0-1 scale. Two VTX </w:t>
      </w:r>
      <w:r w:rsidR="00AB0AC8">
        <w:t>highlighted with identifiers in</w:t>
      </w:r>
      <w:r>
        <w:t xml:space="preserve"> red colour are </w:t>
      </w:r>
      <w:r w:rsidR="00AB0AC8">
        <w:t>novel phylotypes</w:t>
      </w:r>
      <w:r>
        <w:t xml:space="preserve"> </w:t>
      </w:r>
      <w:r w:rsidR="00AB0AC8">
        <w:t xml:space="preserve">that are </w:t>
      </w:r>
      <w:r>
        <w:t xml:space="preserve">not yet present in the MaarjAM </w:t>
      </w:r>
      <w:r w:rsidR="00AB0AC8">
        <w:t xml:space="preserve">reference </w:t>
      </w:r>
      <w:r>
        <w:t xml:space="preserve">database. The three VTX codes with an asterisk (*) belong to the </w:t>
      </w:r>
      <w:r>
        <w:rPr>
          <w:i/>
        </w:rPr>
        <w:t>Rhizophagus irregularis</w:t>
      </w:r>
      <w:r>
        <w:t xml:space="preserve"> morphospecies. VTX codes with a blue background represent morphospecies known from cultivation.</w:t>
      </w:r>
    </w:p>
    <w:tbl>
      <w:tblPr>
        <w:tblW w:w="0" w:type="auto"/>
        <w:tblInd w:w="78" w:type="dxa"/>
        <w:tblLayout w:type="fixed"/>
        <w:tblLook w:val="0000"/>
      </w:tblPr>
      <w:tblGrid>
        <w:gridCol w:w="2550"/>
        <w:gridCol w:w="990"/>
        <w:gridCol w:w="1708"/>
        <w:gridCol w:w="632"/>
        <w:gridCol w:w="896"/>
        <w:gridCol w:w="1080"/>
      </w:tblGrid>
      <w:tr w:rsidR="000D123F" w:rsidRPr="00645EDB" w:rsidTr="000D123F">
        <w:trPr>
          <w:trHeight w:val="331"/>
        </w:trPr>
        <w:tc>
          <w:tcPr>
            <w:tcW w:w="2550" w:type="dxa"/>
            <w:tcBorders>
              <w:top w:val="single" w:sz="2" w:space="0" w:color="000000"/>
              <w:left w:val="single" w:sz="2" w:space="0" w:color="000000"/>
              <w:bottom w:val="single" w:sz="6" w:space="0" w:color="auto"/>
              <w:right w:val="single" w:sz="2" w:space="0" w:color="000000"/>
            </w:tcBorders>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b/>
                <w:bCs/>
                <w:color w:val="000000"/>
              </w:rPr>
            </w:pPr>
            <w:r w:rsidRPr="00645EDB">
              <w:rPr>
                <w:rFonts w:ascii="Calibri" w:hAnsi="Calibri" w:cs="Calibri"/>
                <w:b/>
                <w:bCs/>
                <w:color w:val="000000"/>
                <w:sz w:val="22"/>
              </w:rPr>
              <w:t>Family</w:t>
            </w:r>
          </w:p>
        </w:tc>
        <w:tc>
          <w:tcPr>
            <w:tcW w:w="990" w:type="dxa"/>
            <w:tcBorders>
              <w:top w:val="single" w:sz="2" w:space="0" w:color="000000"/>
              <w:left w:val="single" w:sz="2" w:space="0" w:color="000000"/>
              <w:bottom w:val="single" w:sz="6" w:space="0" w:color="auto"/>
              <w:right w:val="single" w:sz="6" w:space="0" w:color="auto"/>
            </w:tcBorders>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b/>
                <w:bCs/>
                <w:color w:val="000000"/>
              </w:rPr>
            </w:pPr>
            <w:r w:rsidRPr="00645EDB">
              <w:rPr>
                <w:rFonts w:ascii="Calibri" w:hAnsi="Calibri" w:cs="Calibri"/>
                <w:b/>
                <w:bCs/>
                <w:color w:val="000000"/>
                <w:sz w:val="22"/>
              </w:rPr>
              <w:t>VTX</w:t>
            </w:r>
          </w:p>
        </w:tc>
        <w:tc>
          <w:tcPr>
            <w:tcW w:w="1708" w:type="dxa"/>
            <w:tcBorders>
              <w:top w:val="single" w:sz="2" w:space="0" w:color="000000"/>
              <w:left w:val="single" w:sz="6" w:space="0" w:color="auto"/>
              <w:bottom w:val="single" w:sz="6" w:space="0" w:color="auto"/>
              <w:right w:val="single" w:sz="2" w:space="0" w:color="000000"/>
            </w:tcBorders>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b/>
                <w:bCs/>
                <w:color w:val="000000"/>
              </w:rPr>
            </w:pPr>
            <w:r w:rsidRPr="00645EDB">
              <w:rPr>
                <w:rFonts w:ascii="Calibri" w:hAnsi="Calibri" w:cs="Calibri"/>
                <w:b/>
                <w:bCs/>
                <w:color w:val="000000"/>
                <w:sz w:val="22"/>
              </w:rPr>
              <w:t>F</w:t>
            </w:r>
            <w:r>
              <w:rPr>
                <w:rFonts w:ascii="Calibri" w:hAnsi="Calibri" w:cs="Calibri"/>
                <w:b/>
                <w:bCs/>
                <w:color w:val="000000"/>
                <w:sz w:val="22"/>
              </w:rPr>
              <w:t>oraging speed</w:t>
            </w:r>
          </w:p>
        </w:tc>
        <w:tc>
          <w:tcPr>
            <w:tcW w:w="632" w:type="dxa"/>
            <w:tcBorders>
              <w:top w:val="single" w:sz="2" w:space="0" w:color="000000"/>
              <w:left w:val="single" w:sz="2" w:space="0" w:color="000000"/>
              <w:bottom w:val="single" w:sz="6" w:space="0" w:color="auto"/>
              <w:right w:val="single" w:sz="2" w:space="0" w:color="000000"/>
            </w:tcBorders>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b/>
                <w:bCs/>
                <w:color w:val="000000"/>
              </w:rPr>
            </w:pPr>
            <w:r w:rsidRPr="00645EDB">
              <w:rPr>
                <w:rFonts w:ascii="Calibri" w:hAnsi="Calibri" w:cs="Calibri"/>
                <w:b/>
                <w:bCs/>
                <w:color w:val="000000"/>
                <w:sz w:val="22"/>
              </w:rPr>
              <w:t>SE</w:t>
            </w:r>
          </w:p>
        </w:tc>
        <w:tc>
          <w:tcPr>
            <w:tcW w:w="896" w:type="dxa"/>
            <w:tcBorders>
              <w:top w:val="single" w:sz="2" w:space="0" w:color="000000"/>
              <w:left w:val="single" w:sz="2" w:space="0" w:color="000000"/>
              <w:bottom w:val="single" w:sz="6" w:space="0" w:color="auto"/>
              <w:right w:val="single" w:sz="2" w:space="0" w:color="000000"/>
            </w:tcBorders>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b/>
                <w:bCs/>
                <w:i/>
                <w:iCs/>
                <w:color w:val="000000"/>
                <w:vertAlign w:val="subscript"/>
              </w:rPr>
            </w:pPr>
            <w:r w:rsidRPr="00645EDB">
              <w:rPr>
                <w:rFonts w:ascii="Calibri" w:hAnsi="Calibri" w:cs="Calibri"/>
                <w:b/>
                <w:bCs/>
                <w:i/>
                <w:iCs/>
                <w:color w:val="000000"/>
                <w:sz w:val="22"/>
              </w:rPr>
              <w:t>p</w:t>
            </w:r>
            <w:r w:rsidRPr="00645EDB">
              <w:rPr>
                <w:rFonts w:ascii="Calibri" w:hAnsi="Calibri" w:cs="Calibri"/>
                <w:b/>
                <w:bCs/>
                <w:i/>
                <w:iCs/>
                <w:color w:val="000000"/>
                <w:sz w:val="22"/>
                <w:vertAlign w:val="subscript"/>
              </w:rPr>
              <w:t>adj</w:t>
            </w:r>
          </w:p>
        </w:tc>
        <w:tc>
          <w:tcPr>
            <w:tcW w:w="1080" w:type="dxa"/>
            <w:tcBorders>
              <w:top w:val="single" w:sz="2" w:space="0" w:color="000000"/>
              <w:left w:val="single" w:sz="2" w:space="0" w:color="000000"/>
              <w:bottom w:val="single" w:sz="6" w:space="0" w:color="auto"/>
              <w:right w:val="single" w:sz="2" w:space="0" w:color="000000"/>
            </w:tcBorders>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b/>
                <w:bCs/>
                <w:color w:val="000000"/>
                <w:vertAlign w:val="subscript"/>
              </w:rPr>
            </w:pPr>
            <w:r w:rsidRPr="00645EDB">
              <w:rPr>
                <w:rFonts w:ascii="Calibri" w:hAnsi="Calibri" w:cs="Calibri"/>
                <w:b/>
                <w:bCs/>
                <w:color w:val="000000"/>
                <w:sz w:val="22"/>
              </w:rPr>
              <w:t>R</w:t>
            </w:r>
            <w:r w:rsidRPr="00645EDB">
              <w:rPr>
                <w:rFonts w:ascii="Calibri" w:hAnsi="Calibri" w:cs="Calibri"/>
                <w:b/>
                <w:bCs/>
                <w:color w:val="000000"/>
                <w:sz w:val="22"/>
                <w:vertAlign w:val="superscript"/>
              </w:rPr>
              <w:t>2</w:t>
            </w:r>
            <w:r w:rsidRPr="00645EDB">
              <w:rPr>
                <w:rFonts w:ascii="Calibri" w:hAnsi="Calibri" w:cs="Calibri"/>
                <w:b/>
                <w:bCs/>
                <w:color w:val="000000"/>
                <w:sz w:val="22"/>
                <w:vertAlign w:val="subscript"/>
              </w:rPr>
              <w:t>adj</w:t>
            </w:r>
          </w:p>
        </w:tc>
      </w:tr>
      <w:tr w:rsidR="000D123F" w:rsidRPr="00645EDB" w:rsidTr="000D123F">
        <w:trPr>
          <w:trHeight w:val="286"/>
        </w:trPr>
        <w:tc>
          <w:tcPr>
            <w:tcW w:w="2550" w:type="dxa"/>
            <w:vMerge w:val="restart"/>
            <w:tcBorders>
              <w:top w:val="single" w:sz="6" w:space="0" w:color="auto"/>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Acaulosporaceae</w:t>
            </w:r>
          </w:p>
        </w:tc>
        <w:tc>
          <w:tcPr>
            <w:tcW w:w="990" w:type="dxa"/>
            <w:tcBorders>
              <w:top w:val="single" w:sz="6" w:space="0" w:color="auto"/>
              <w:left w:val="single" w:sz="2" w:space="0" w:color="000000"/>
              <w:bottom w:val="single" w:sz="2" w:space="0" w:color="000000"/>
              <w:right w:val="single" w:sz="6" w:space="0" w:color="auto"/>
            </w:tcBorders>
            <w:shd w:val="clear" w:color="auto" w:fill="66CCFF"/>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t030</w:t>
            </w:r>
          </w:p>
        </w:tc>
        <w:tc>
          <w:tcPr>
            <w:tcW w:w="1708" w:type="dxa"/>
            <w:tcBorders>
              <w:top w:val="single" w:sz="6" w:space="0" w:color="auto"/>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2.37</w:t>
            </w:r>
          </w:p>
        </w:tc>
        <w:tc>
          <w:tcPr>
            <w:tcW w:w="632" w:type="dxa"/>
            <w:tcBorders>
              <w:top w:val="single" w:sz="6" w:space="0" w:color="auto"/>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0.35</w:t>
            </w:r>
          </w:p>
        </w:tc>
        <w:tc>
          <w:tcPr>
            <w:tcW w:w="896" w:type="dxa"/>
            <w:tcBorders>
              <w:top w:val="single" w:sz="6" w:space="0" w:color="auto"/>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6" w:space="0" w:color="auto"/>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0.172</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t228</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-3.24</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1.20</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0.001</w:t>
            </w:r>
          </w:p>
        </w:tc>
      </w:tr>
      <w:tr w:rsidR="000D123F" w:rsidRPr="00645EDB" w:rsidTr="000D123F">
        <w:trPr>
          <w:trHeight w:val="286"/>
        </w:trPr>
        <w:tc>
          <w:tcPr>
            <w:tcW w:w="2550" w:type="dxa"/>
            <w:vMerge/>
            <w:tcBorders>
              <w:left w:val="single" w:sz="2" w:space="0" w:color="000000"/>
              <w:bottom w:val="single" w:sz="6" w:space="0" w:color="auto"/>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6" w:space="0" w:color="auto"/>
              <w:right w:val="single" w:sz="6" w:space="0" w:color="auto"/>
            </w:tcBorders>
            <w:shd w:val="clear" w:color="auto" w:fill="66CCFF"/>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t231</w:t>
            </w:r>
          </w:p>
        </w:tc>
        <w:tc>
          <w:tcPr>
            <w:tcW w:w="1708" w:type="dxa"/>
            <w:tcBorders>
              <w:top w:val="single" w:sz="2" w:space="0" w:color="000000"/>
              <w:left w:val="single" w:sz="6" w:space="0" w:color="auto"/>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-5.64</w:t>
            </w:r>
          </w:p>
        </w:tc>
        <w:tc>
          <w:tcPr>
            <w:tcW w:w="632" w:type="dxa"/>
            <w:tcBorders>
              <w:top w:val="single" w:sz="2" w:space="0" w:color="000000"/>
              <w:left w:val="single" w:sz="2" w:space="0" w:color="000000"/>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1.32</w:t>
            </w:r>
          </w:p>
        </w:tc>
        <w:tc>
          <w:tcPr>
            <w:tcW w:w="896" w:type="dxa"/>
            <w:tcBorders>
              <w:top w:val="single" w:sz="2" w:space="0" w:color="000000"/>
              <w:left w:val="single" w:sz="2" w:space="0" w:color="000000"/>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0.014</w:t>
            </w:r>
          </w:p>
        </w:tc>
      </w:tr>
      <w:tr w:rsidR="000D123F" w:rsidRPr="00645EDB" w:rsidTr="000D123F">
        <w:trPr>
          <w:trHeight w:val="286"/>
        </w:trPr>
        <w:tc>
          <w:tcPr>
            <w:tcW w:w="2550" w:type="dxa"/>
            <w:vMerge w:val="restart"/>
            <w:tcBorders>
              <w:top w:val="single" w:sz="6" w:space="0" w:color="auto"/>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Archaeosporaceae</w:t>
            </w:r>
          </w:p>
        </w:tc>
        <w:tc>
          <w:tcPr>
            <w:tcW w:w="990" w:type="dxa"/>
            <w:tcBorders>
              <w:top w:val="single" w:sz="6" w:space="0" w:color="auto"/>
              <w:left w:val="single" w:sz="2" w:space="0" w:color="000000"/>
              <w:bottom w:val="single" w:sz="2" w:space="0" w:color="000000"/>
              <w:right w:val="single" w:sz="6" w:space="0" w:color="auto"/>
            </w:tcBorders>
            <w:shd w:val="clear" w:color="auto" w:fill="66CCFF"/>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t245</w:t>
            </w:r>
          </w:p>
        </w:tc>
        <w:tc>
          <w:tcPr>
            <w:tcW w:w="1708" w:type="dxa"/>
            <w:tcBorders>
              <w:top w:val="single" w:sz="6" w:space="0" w:color="auto"/>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4.18</w:t>
            </w:r>
          </w:p>
        </w:tc>
        <w:tc>
          <w:tcPr>
            <w:tcW w:w="632" w:type="dxa"/>
            <w:tcBorders>
              <w:top w:val="single" w:sz="6" w:space="0" w:color="auto"/>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0.26</w:t>
            </w:r>
          </w:p>
        </w:tc>
        <w:tc>
          <w:tcPr>
            <w:tcW w:w="896" w:type="dxa"/>
            <w:tcBorders>
              <w:top w:val="single" w:sz="6" w:space="0" w:color="auto"/>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6" w:space="0" w:color="auto"/>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0.512</w:t>
            </w:r>
          </w:p>
        </w:tc>
      </w:tr>
      <w:tr w:rsidR="000D123F" w:rsidRPr="00645EDB" w:rsidTr="000D123F">
        <w:trPr>
          <w:trHeight w:val="286"/>
        </w:trPr>
        <w:tc>
          <w:tcPr>
            <w:tcW w:w="2550" w:type="dxa"/>
            <w:vMerge/>
            <w:tcBorders>
              <w:left w:val="single" w:sz="2" w:space="0" w:color="000000"/>
              <w:bottom w:val="single" w:sz="6" w:space="0" w:color="auto"/>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6" w:space="0" w:color="auto"/>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t005</w:t>
            </w:r>
          </w:p>
        </w:tc>
        <w:tc>
          <w:tcPr>
            <w:tcW w:w="1708" w:type="dxa"/>
            <w:tcBorders>
              <w:top w:val="single" w:sz="2" w:space="0" w:color="000000"/>
              <w:left w:val="single" w:sz="6" w:space="0" w:color="auto"/>
              <w:bottom w:val="single" w:sz="6" w:space="0" w:color="auto"/>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-2.09</w:t>
            </w:r>
          </w:p>
        </w:tc>
        <w:tc>
          <w:tcPr>
            <w:tcW w:w="632" w:type="dxa"/>
            <w:tcBorders>
              <w:top w:val="single" w:sz="2" w:space="0" w:color="000000"/>
              <w:left w:val="single" w:sz="2" w:space="0" w:color="000000"/>
              <w:bottom w:val="single" w:sz="6" w:space="0" w:color="auto"/>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1.23</w:t>
            </w:r>
          </w:p>
        </w:tc>
        <w:tc>
          <w:tcPr>
            <w:tcW w:w="896" w:type="dxa"/>
            <w:tcBorders>
              <w:top w:val="single" w:sz="2" w:space="0" w:color="000000"/>
              <w:left w:val="single" w:sz="2" w:space="0" w:color="000000"/>
              <w:bottom w:val="single" w:sz="6" w:space="0" w:color="auto"/>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0.062</w:t>
            </w:r>
          </w:p>
        </w:tc>
        <w:tc>
          <w:tcPr>
            <w:tcW w:w="1080" w:type="dxa"/>
            <w:tcBorders>
              <w:top w:val="single" w:sz="2" w:space="0" w:color="000000"/>
              <w:left w:val="single" w:sz="2" w:space="0" w:color="000000"/>
              <w:bottom w:val="single" w:sz="6" w:space="0" w:color="auto"/>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r>
      <w:tr w:rsidR="000D123F" w:rsidRPr="00645EDB" w:rsidTr="000D123F">
        <w:trPr>
          <w:trHeight w:val="286"/>
        </w:trPr>
        <w:tc>
          <w:tcPr>
            <w:tcW w:w="2550" w:type="dxa"/>
            <w:vMerge w:val="restart"/>
            <w:tcBorders>
              <w:top w:val="single" w:sz="6" w:space="0" w:color="auto"/>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Claroideoglomeraceae</w:t>
            </w:r>
          </w:p>
        </w:tc>
        <w:tc>
          <w:tcPr>
            <w:tcW w:w="990" w:type="dxa"/>
            <w:tcBorders>
              <w:top w:val="single" w:sz="6" w:space="0" w:color="auto"/>
              <w:left w:val="single" w:sz="2" w:space="0" w:color="000000"/>
              <w:bottom w:val="single" w:sz="2" w:space="0" w:color="000000"/>
              <w:right w:val="single" w:sz="6" w:space="0" w:color="auto"/>
            </w:tcBorders>
            <w:shd w:val="clear" w:color="auto" w:fill="66CCFF"/>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t193</w:t>
            </w:r>
          </w:p>
        </w:tc>
        <w:tc>
          <w:tcPr>
            <w:tcW w:w="1708" w:type="dxa"/>
            <w:tcBorders>
              <w:top w:val="single" w:sz="6" w:space="0" w:color="auto"/>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3.18</w:t>
            </w:r>
          </w:p>
        </w:tc>
        <w:tc>
          <w:tcPr>
            <w:tcW w:w="632" w:type="dxa"/>
            <w:tcBorders>
              <w:top w:val="single" w:sz="6" w:space="0" w:color="auto"/>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0.15</w:t>
            </w:r>
          </w:p>
        </w:tc>
        <w:tc>
          <w:tcPr>
            <w:tcW w:w="896" w:type="dxa"/>
            <w:tcBorders>
              <w:top w:val="single" w:sz="6" w:space="0" w:color="auto"/>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6" w:space="0" w:color="auto"/>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0.534</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t057</w:t>
            </w:r>
          </w:p>
        </w:tc>
        <w:tc>
          <w:tcPr>
            <w:tcW w:w="1708" w:type="dxa"/>
            <w:tcBorders>
              <w:top w:val="single" w:sz="2" w:space="0" w:color="000000"/>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1.59</w:t>
            </w:r>
          </w:p>
        </w:tc>
        <w:tc>
          <w:tcPr>
            <w:tcW w:w="632"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0.14</w:t>
            </w:r>
          </w:p>
        </w:tc>
        <w:tc>
          <w:tcPr>
            <w:tcW w:w="896"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0.23</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t340</w:t>
            </w:r>
          </w:p>
        </w:tc>
        <w:tc>
          <w:tcPr>
            <w:tcW w:w="1708" w:type="dxa"/>
            <w:tcBorders>
              <w:top w:val="single" w:sz="2" w:space="0" w:color="000000"/>
              <w:left w:val="single" w:sz="6" w:space="0" w:color="auto"/>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-0.88</w:t>
            </w:r>
          </w:p>
        </w:tc>
        <w:tc>
          <w:tcPr>
            <w:tcW w:w="632"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0.98</w:t>
            </w:r>
          </w:p>
        </w:tc>
        <w:tc>
          <w:tcPr>
            <w:tcW w:w="896"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n.s.</w:t>
            </w:r>
          </w:p>
        </w:tc>
        <w:tc>
          <w:tcPr>
            <w:tcW w:w="1080"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t056</w:t>
            </w:r>
          </w:p>
        </w:tc>
        <w:tc>
          <w:tcPr>
            <w:tcW w:w="1708" w:type="dxa"/>
            <w:tcBorders>
              <w:top w:val="single" w:sz="2" w:space="0" w:color="000000"/>
              <w:left w:val="single" w:sz="6" w:space="0" w:color="auto"/>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-1.05</w:t>
            </w:r>
          </w:p>
        </w:tc>
        <w:tc>
          <w:tcPr>
            <w:tcW w:w="632"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0.86</w:t>
            </w:r>
          </w:p>
        </w:tc>
        <w:tc>
          <w:tcPr>
            <w:tcW w:w="896"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n.s.</w:t>
            </w:r>
          </w:p>
        </w:tc>
        <w:tc>
          <w:tcPr>
            <w:tcW w:w="1080"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r>
      <w:tr w:rsidR="000D123F" w:rsidRPr="00645EDB" w:rsidTr="000D123F">
        <w:trPr>
          <w:trHeight w:val="286"/>
        </w:trPr>
        <w:tc>
          <w:tcPr>
            <w:tcW w:w="2550" w:type="dxa"/>
            <w:vMerge/>
            <w:tcBorders>
              <w:left w:val="single" w:sz="2" w:space="0" w:color="000000"/>
              <w:bottom w:val="single" w:sz="6" w:space="0" w:color="auto"/>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6" w:space="0" w:color="auto"/>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t225</w:t>
            </w:r>
          </w:p>
        </w:tc>
        <w:tc>
          <w:tcPr>
            <w:tcW w:w="1708" w:type="dxa"/>
            <w:tcBorders>
              <w:top w:val="single" w:sz="2" w:space="0" w:color="000000"/>
              <w:left w:val="single" w:sz="6" w:space="0" w:color="auto"/>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-4.63</w:t>
            </w:r>
          </w:p>
        </w:tc>
        <w:tc>
          <w:tcPr>
            <w:tcW w:w="632" w:type="dxa"/>
            <w:tcBorders>
              <w:top w:val="single" w:sz="2" w:space="0" w:color="000000"/>
              <w:left w:val="single" w:sz="2" w:space="0" w:color="000000"/>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0.23</w:t>
            </w:r>
          </w:p>
        </w:tc>
        <w:tc>
          <w:tcPr>
            <w:tcW w:w="896" w:type="dxa"/>
            <w:tcBorders>
              <w:top w:val="single" w:sz="2" w:space="0" w:color="000000"/>
              <w:left w:val="single" w:sz="2" w:space="0" w:color="000000"/>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0.653</w:t>
            </w:r>
          </w:p>
        </w:tc>
      </w:tr>
      <w:tr w:rsidR="000D123F" w:rsidRPr="00645EDB" w:rsidTr="000D123F">
        <w:trPr>
          <w:trHeight w:val="286"/>
        </w:trPr>
        <w:tc>
          <w:tcPr>
            <w:tcW w:w="2550" w:type="dxa"/>
            <w:vMerge w:val="restart"/>
            <w:tcBorders>
              <w:top w:val="single" w:sz="6" w:space="0" w:color="auto"/>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Glomeraceae</w:t>
            </w:r>
          </w:p>
        </w:tc>
        <w:tc>
          <w:tcPr>
            <w:tcW w:w="990" w:type="dxa"/>
            <w:tcBorders>
              <w:top w:val="single" w:sz="6" w:space="0" w:color="auto"/>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t386</w:t>
            </w:r>
          </w:p>
        </w:tc>
        <w:tc>
          <w:tcPr>
            <w:tcW w:w="1708" w:type="dxa"/>
            <w:tcBorders>
              <w:top w:val="single" w:sz="6" w:space="0" w:color="auto"/>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5.11</w:t>
            </w:r>
          </w:p>
        </w:tc>
        <w:tc>
          <w:tcPr>
            <w:tcW w:w="632" w:type="dxa"/>
            <w:tcBorders>
              <w:top w:val="single" w:sz="6" w:space="0" w:color="auto"/>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0.79</w:t>
            </w:r>
          </w:p>
        </w:tc>
        <w:tc>
          <w:tcPr>
            <w:tcW w:w="896" w:type="dxa"/>
            <w:tcBorders>
              <w:top w:val="single" w:sz="6" w:space="0" w:color="auto"/>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6" w:space="0" w:color="auto"/>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0.629</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shd w:val="clear" w:color="auto" w:fill="66CCFF"/>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t114*</w:t>
            </w:r>
          </w:p>
        </w:tc>
        <w:tc>
          <w:tcPr>
            <w:tcW w:w="1708" w:type="dxa"/>
            <w:tcBorders>
              <w:top w:val="single" w:sz="2" w:space="0" w:color="000000"/>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4.85</w:t>
            </w:r>
          </w:p>
        </w:tc>
        <w:tc>
          <w:tcPr>
            <w:tcW w:w="632"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0.32</w:t>
            </w:r>
          </w:p>
        </w:tc>
        <w:tc>
          <w:tcPr>
            <w:tcW w:w="896"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0.753</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t344</w:t>
            </w:r>
          </w:p>
        </w:tc>
        <w:tc>
          <w:tcPr>
            <w:tcW w:w="1708" w:type="dxa"/>
            <w:tcBorders>
              <w:top w:val="single" w:sz="2" w:space="0" w:color="000000"/>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4.61</w:t>
            </w:r>
          </w:p>
        </w:tc>
        <w:tc>
          <w:tcPr>
            <w:tcW w:w="632"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0.35</w:t>
            </w:r>
          </w:p>
        </w:tc>
        <w:tc>
          <w:tcPr>
            <w:tcW w:w="896"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0.812</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shd w:val="clear" w:color="auto" w:fill="66CCFF"/>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t113*</w:t>
            </w:r>
          </w:p>
        </w:tc>
        <w:tc>
          <w:tcPr>
            <w:tcW w:w="1708" w:type="dxa"/>
            <w:tcBorders>
              <w:top w:val="single" w:sz="2" w:space="0" w:color="000000"/>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4.43</w:t>
            </w:r>
          </w:p>
        </w:tc>
        <w:tc>
          <w:tcPr>
            <w:tcW w:w="632"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0.17</w:t>
            </w:r>
          </w:p>
        </w:tc>
        <w:tc>
          <w:tcPr>
            <w:tcW w:w="896"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0.671</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shd w:val="clear" w:color="auto" w:fill="66CCFF"/>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t115*</w:t>
            </w:r>
          </w:p>
        </w:tc>
        <w:tc>
          <w:tcPr>
            <w:tcW w:w="1708" w:type="dxa"/>
            <w:tcBorders>
              <w:top w:val="single" w:sz="2" w:space="0" w:color="000000"/>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4.30</w:t>
            </w:r>
          </w:p>
        </w:tc>
        <w:tc>
          <w:tcPr>
            <w:tcW w:w="632"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0.17</w:t>
            </w:r>
          </w:p>
        </w:tc>
        <w:tc>
          <w:tcPr>
            <w:tcW w:w="896"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0.72</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shd w:val="clear" w:color="auto" w:fill="66CCFF"/>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t199</w:t>
            </w:r>
          </w:p>
        </w:tc>
        <w:tc>
          <w:tcPr>
            <w:tcW w:w="1708" w:type="dxa"/>
            <w:tcBorders>
              <w:top w:val="single" w:sz="2" w:space="0" w:color="000000"/>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3.81</w:t>
            </w:r>
          </w:p>
        </w:tc>
        <w:tc>
          <w:tcPr>
            <w:tcW w:w="632"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0.36</w:t>
            </w:r>
          </w:p>
        </w:tc>
        <w:tc>
          <w:tcPr>
            <w:tcW w:w="896"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0.347</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FF0000"/>
              </w:rPr>
            </w:pPr>
            <w:r w:rsidRPr="00645EDB">
              <w:rPr>
                <w:rFonts w:ascii="Calibri" w:hAnsi="Calibri" w:cs="Calibri"/>
                <w:color w:val="FF0000"/>
                <w:sz w:val="22"/>
              </w:rPr>
              <w:t>CL06</w:t>
            </w:r>
          </w:p>
        </w:tc>
        <w:tc>
          <w:tcPr>
            <w:tcW w:w="1708" w:type="dxa"/>
            <w:tcBorders>
              <w:top w:val="single" w:sz="2" w:space="0" w:color="000000"/>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3.12</w:t>
            </w:r>
          </w:p>
        </w:tc>
        <w:tc>
          <w:tcPr>
            <w:tcW w:w="632"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0.68</w:t>
            </w:r>
          </w:p>
        </w:tc>
        <w:tc>
          <w:tcPr>
            <w:tcW w:w="896"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0.187</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t247</w:t>
            </w:r>
          </w:p>
        </w:tc>
        <w:tc>
          <w:tcPr>
            <w:tcW w:w="1708" w:type="dxa"/>
            <w:tcBorders>
              <w:top w:val="single" w:sz="2" w:space="0" w:color="000000"/>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2.65</w:t>
            </w:r>
          </w:p>
        </w:tc>
        <w:tc>
          <w:tcPr>
            <w:tcW w:w="632"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0.19</w:t>
            </w:r>
          </w:p>
        </w:tc>
        <w:tc>
          <w:tcPr>
            <w:tcW w:w="896"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0.507</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shd w:val="clear" w:color="auto" w:fill="66CCFF"/>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t074</w:t>
            </w:r>
          </w:p>
        </w:tc>
        <w:tc>
          <w:tcPr>
            <w:tcW w:w="1708" w:type="dxa"/>
            <w:tcBorders>
              <w:top w:val="single" w:sz="2" w:space="0" w:color="000000"/>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2.37</w:t>
            </w:r>
          </w:p>
        </w:tc>
        <w:tc>
          <w:tcPr>
            <w:tcW w:w="632"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0.17</w:t>
            </w:r>
          </w:p>
        </w:tc>
        <w:tc>
          <w:tcPr>
            <w:tcW w:w="896"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0.305</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t417</w:t>
            </w:r>
          </w:p>
        </w:tc>
        <w:tc>
          <w:tcPr>
            <w:tcW w:w="1708" w:type="dxa"/>
            <w:tcBorders>
              <w:top w:val="single" w:sz="2" w:space="0" w:color="000000"/>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1.81</w:t>
            </w:r>
          </w:p>
        </w:tc>
        <w:tc>
          <w:tcPr>
            <w:tcW w:w="632"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0.31</w:t>
            </w:r>
          </w:p>
        </w:tc>
        <w:tc>
          <w:tcPr>
            <w:tcW w:w="896"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0.112</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t163</w:t>
            </w:r>
          </w:p>
        </w:tc>
        <w:tc>
          <w:tcPr>
            <w:tcW w:w="1708" w:type="dxa"/>
            <w:tcBorders>
              <w:top w:val="single" w:sz="2" w:space="0" w:color="000000"/>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1.72</w:t>
            </w:r>
          </w:p>
        </w:tc>
        <w:tc>
          <w:tcPr>
            <w:tcW w:w="632"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0.19</w:t>
            </w:r>
          </w:p>
        </w:tc>
        <w:tc>
          <w:tcPr>
            <w:tcW w:w="896"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0.166</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t108</w:t>
            </w:r>
          </w:p>
        </w:tc>
        <w:tc>
          <w:tcPr>
            <w:tcW w:w="1708" w:type="dxa"/>
            <w:tcBorders>
              <w:top w:val="single" w:sz="2" w:space="0" w:color="000000"/>
              <w:left w:val="single" w:sz="6" w:space="0" w:color="auto"/>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1.42</w:t>
            </w:r>
          </w:p>
        </w:tc>
        <w:tc>
          <w:tcPr>
            <w:tcW w:w="632"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0.19</w:t>
            </w:r>
          </w:p>
        </w:tc>
        <w:tc>
          <w:tcPr>
            <w:tcW w:w="896"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99CC0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0.124</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t186</w:t>
            </w:r>
          </w:p>
        </w:tc>
        <w:tc>
          <w:tcPr>
            <w:tcW w:w="1708" w:type="dxa"/>
            <w:tcBorders>
              <w:top w:val="single" w:sz="2" w:space="0" w:color="000000"/>
              <w:left w:val="single" w:sz="6" w:space="0" w:color="auto"/>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0.65</w:t>
            </w:r>
          </w:p>
        </w:tc>
        <w:tc>
          <w:tcPr>
            <w:tcW w:w="632"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1.14</w:t>
            </w:r>
          </w:p>
        </w:tc>
        <w:tc>
          <w:tcPr>
            <w:tcW w:w="896"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n.s.</w:t>
            </w:r>
          </w:p>
        </w:tc>
        <w:tc>
          <w:tcPr>
            <w:tcW w:w="1080"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t219</w:t>
            </w:r>
          </w:p>
        </w:tc>
        <w:tc>
          <w:tcPr>
            <w:tcW w:w="1708" w:type="dxa"/>
            <w:tcBorders>
              <w:top w:val="single" w:sz="2" w:space="0" w:color="000000"/>
              <w:left w:val="single" w:sz="6" w:space="0" w:color="auto"/>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-0.11</w:t>
            </w:r>
          </w:p>
        </w:tc>
        <w:tc>
          <w:tcPr>
            <w:tcW w:w="632"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0.17</w:t>
            </w:r>
          </w:p>
        </w:tc>
        <w:tc>
          <w:tcPr>
            <w:tcW w:w="896"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n.s.</w:t>
            </w:r>
          </w:p>
        </w:tc>
        <w:tc>
          <w:tcPr>
            <w:tcW w:w="1080"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0.001</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t325</w:t>
            </w:r>
          </w:p>
        </w:tc>
        <w:tc>
          <w:tcPr>
            <w:tcW w:w="1708" w:type="dxa"/>
            <w:tcBorders>
              <w:top w:val="single" w:sz="2" w:space="0" w:color="000000"/>
              <w:left w:val="single" w:sz="6" w:space="0" w:color="auto"/>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-0.27</w:t>
            </w:r>
          </w:p>
        </w:tc>
        <w:tc>
          <w:tcPr>
            <w:tcW w:w="632"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0.93</w:t>
            </w:r>
          </w:p>
        </w:tc>
        <w:tc>
          <w:tcPr>
            <w:tcW w:w="896"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n.s.</w:t>
            </w:r>
          </w:p>
        </w:tc>
        <w:tc>
          <w:tcPr>
            <w:tcW w:w="1080"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t342</w:t>
            </w:r>
          </w:p>
        </w:tc>
        <w:tc>
          <w:tcPr>
            <w:tcW w:w="1708" w:type="dxa"/>
            <w:tcBorders>
              <w:top w:val="single" w:sz="2" w:space="0" w:color="000000"/>
              <w:left w:val="single" w:sz="6" w:space="0" w:color="auto"/>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-1.02</w:t>
            </w:r>
          </w:p>
        </w:tc>
        <w:tc>
          <w:tcPr>
            <w:tcW w:w="632"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1.33</w:t>
            </w:r>
          </w:p>
        </w:tc>
        <w:tc>
          <w:tcPr>
            <w:tcW w:w="896"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n.s.</w:t>
            </w:r>
          </w:p>
        </w:tc>
        <w:tc>
          <w:tcPr>
            <w:tcW w:w="1080" w:type="dxa"/>
            <w:tcBorders>
              <w:top w:val="single" w:sz="2" w:space="0" w:color="000000"/>
              <w:left w:val="single" w:sz="2" w:space="0" w:color="000000"/>
              <w:bottom w:val="single" w:sz="2" w:space="0" w:color="000000"/>
              <w:right w:val="single" w:sz="2" w:space="0" w:color="000000"/>
            </w:tcBorders>
            <w:shd w:val="solid" w:color="C0C0C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t366</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-1.15</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0.57</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0.045</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0.01</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t096</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-1.49</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0.27</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0.109</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t305</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-1.53</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0.67</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0.021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0.019</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t143</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-1.83</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0.38</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0.087</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t166</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-2.40</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0.18</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0.339</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t129</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-2.52</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1.03</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0.005</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0.001</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t072</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-3.28</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0.33</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0.225</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t078</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-3.34</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0.23</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0.527</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t117</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-3.38</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0.57</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0.147</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t431</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-3.43</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0.23</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0.514</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t233</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-4.57</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0.46</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0.172</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t149</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-4.69</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0.18</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0.735</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FF0000"/>
              </w:rPr>
            </w:pPr>
            <w:r w:rsidRPr="00645EDB">
              <w:rPr>
                <w:rFonts w:ascii="Calibri" w:hAnsi="Calibri" w:cs="Calibri"/>
                <w:color w:val="FF0000"/>
                <w:sz w:val="22"/>
              </w:rPr>
              <w:t>CL04</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-4.94</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0.36</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0.563</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t256</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-5.17</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0.36</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0.606</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t194</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-5.48</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0.68</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0.37</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t212</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-5.56</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0.28</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0.733</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t191</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-5.68</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0.40</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0.68</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t202</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-5.84</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0.61</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0.446</w:t>
            </w:r>
          </w:p>
        </w:tc>
      </w:tr>
      <w:tr w:rsidR="000D123F" w:rsidRPr="00645EDB" w:rsidTr="000D123F">
        <w:trPr>
          <w:trHeight w:val="286"/>
        </w:trPr>
        <w:tc>
          <w:tcPr>
            <w:tcW w:w="2550" w:type="dxa"/>
            <w:vMerge/>
            <w:tcBorders>
              <w:left w:val="single" w:sz="2" w:space="0" w:color="000000"/>
              <w:bottom w:val="single" w:sz="6" w:space="0" w:color="auto"/>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6" w:space="0" w:color="auto"/>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t153</w:t>
            </w:r>
          </w:p>
        </w:tc>
        <w:tc>
          <w:tcPr>
            <w:tcW w:w="1708" w:type="dxa"/>
            <w:tcBorders>
              <w:top w:val="single" w:sz="2" w:space="0" w:color="000000"/>
              <w:left w:val="single" w:sz="6" w:space="0" w:color="auto"/>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-6.52</w:t>
            </w:r>
          </w:p>
        </w:tc>
        <w:tc>
          <w:tcPr>
            <w:tcW w:w="632" w:type="dxa"/>
            <w:tcBorders>
              <w:top w:val="single" w:sz="2" w:space="0" w:color="000000"/>
              <w:left w:val="single" w:sz="2" w:space="0" w:color="000000"/>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0.49</w:t>
            </w:r>
          </w:p>
        </w:tc>
        <w:tc>
          <w:tcPr>
            <w:tcW w:w="896" w:type="dxa"/>
            <w:tcBorders>
              <w:top w:val="single" w:sz="2" w:space="0" w:color="000000"/>
              <w:left w:val="single" w:sz="2" w:space="0" w:color="000000"/>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0.732</w:t>
            </w:r>
          </w:p>
        </w:tc>
      </w:tr>
      <w:tr w:rsidR="000D123F" w:rsidRPr="00645EDB" w:rsidTr="000D123F">
        <w:trPr>
          <w:trHeight w:val="286"/>
        </w:trPr>
        <w:tc>
          <w:tcPr>
            <w:tcW w:w="2550" w:type="dxa"/>
            <w:vMerge w:val="restart"/>
            <w:tcBorders>
              <w:top w:val="single" w:sz="6" w:space="0" w:color="auto"/>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Paraglomeraceae</w:t>
            </w:r>
          </w:p>
        </w:tc>
        <w:tc>
          <w:tcPr>
            <w:tcW w:w="990" w:type="dxa"/>
            <w:tcBorders>
              <w:top w:val="single" w:sz="6" w:space="0" w:color="auto"/>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t349</w:t>
            </w:r>
          </w:p>
        </w:tc>
        <w:tc>
          <w:tcPr>
            <w:tcW w:w="1708" w:type="dxa"/>
            <w:tcBorders>
              <w:top w:val="single" w:sz="6" w:space="0" w:color="auto"/>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-2.47</w:t>
            </w:r>
          </w:p>
        </w:tc>
        <w:tc>
          <w:tcPr>
            <w:tcW w:w="632" w:type="dxa"/>
            <w:tcBorders>
              <w:top w:val="single" w:sz="6" w:space="0" w:color="auto"/>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0.64</w:t>
            </w:r>
          </w:p>
        </w:tc>
        <w:tc>
          <w:tcPr>
            <w:tcW w:w="896" w:type="dxa"/>
            <w:tcBorders>
              <w:top w:val="single" w:sz="6" w:space="0" w:color="auto"/>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6" w:space="0" w:color="auto"/>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0.069</w:t>
            </w:r>
          </w:p>
        </w:tc>
      </w:tr>
      <w:tr w:rsidR="000D123F" w:rsidRPr="00645EDB" w:rsidTr="000D123F">
        <w:trPr>
          <w:trHeight w:val="286"/>
        </w:trPr>
        <w:tc>
          <w:tcPr>
            <w:tcW w:w="2550" w:type="dxa"/>
            <w:vMerge/>
            <w:tcBorders>
              <w:left w:val="single" w:sz="2" w:space="0" w:color="000000"/>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2" w:space="0" w:color="000000"/>
              <w:right w:val="single" w:sz="6" w:space="0" w:color="auto"/>
            </w:tcBorders>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t337</w:t>
            </w:r>
          </w:p>
        </w:tc>
        <w:tc>
          <w:tcPr>
            <w:tcW w:w="1708" w:type="dxa"/>
            <w:tcBorders>
              <w:top w:val="single" w:sz="2" w:space="0" w:color="000000"/>
              <w:left w:val="single" w:sz="6" w:space="0" w:color="auto"/>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-2.80</w:t>
            </w:r>
          </w:p>
        </w:tc>
        <w:tc>
          <w:tcPr>
            <w:tcW w:w="632"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0.23</w:t>
            </w:r>
          </w:p>
        </w:tc>
        <w:tc>
          <w:tcPr>
            <w:tcW w:w="896"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2" w:space="0" w:color="000000"/>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0.297</w:t>
            </w:r>
          </w:p>
        </w:tc>
      </w:tr>
      <w:tr w:rsidR="000D123F" w:rsidRPr="00645EDB" w:rsidTr="000D123F">
        <w:trPr>
          <w:trHeight w:val="286"/>
        </w:trPr>
        <w:tc>
          <w:tcPr>
            <w:tcW w:w="2550" w:type="dxa"/>
            <w:vMerge/>
            <w:tcBorders>
              <w:left w:val="single" w:sz="2" w:space="0" w:color="000000"/>
              <w:bottom w:val="single" w:sz="6" w:space="0" w:color="auto"/>
              <w:right w:val="single" w:sz="2" w:space="0" w:color="000000"/>
            </w:tcBorders>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p>
        </w:tc>
        <w:tc>
          <w:tcPr>
            <w:tcW w:w="990" w:type="dxa"/>
            <w:tcBorders>
              <w:top w:val="single" w:sz="2" w:space="0" w:color="000000"/>
              <w:left w:val="single" w:sz="2" w:space="0" w:color="000000"/>
              <w:bottom w:val="single" w:sz="6" w:space="0" w:color="auto"/>
              <w:right w:val="single" w:sz="6" w:space="0" w:color="auto"/>
            </w:tcBorders>
            <w:shd w:val="clear" w:color="auto" w:fill="66CCFF"/>
          </w:tcPr>
          <w:p w:rsidR="000D123F" w:rsidRPr="00645EDB" w:rsidRDefault="000D123F" w:rsidP="000D123F">
            <w:pPr>
              <w:autoSpaceDE w:val="0"/>
              <w:autoSpaceDN w:val="0"/>
              <w:adjustRightInd w:val="0"/>
              <w:spacing w:before="60" w:after="60" w:line="240" w:lineRule="auto"/>
              <w:ind w:firstLine="0"/>
              <w:jc w:val="left"/>
              <w:rPr>
                <w:rFonts w:ascii="Calibri" w:hAnsi="Calibri" w:cs="Calibri"/>
                <w:color w:val="000000"/>
              </w:rPr>
            </w:pPr>
            <w:r w:rsidRPr="00645EDB">
              <w:rPr>
                <w:rFonts w:ascii="Calibri" w:hAnsi="Calibri" w:cs="Calibri"/>
                <w:color w:val="000000"/>
                <w:sz w:val="22"/>
              </w:rPr>
              <w:t>t281</w:t>
            </w:r>
          </w:p>
        </w:tc>
        <w:tc>
          <w:tcPr>
            <w:tcW w:w="1708" w:type="dxa"/>
            <w:tcBorders>
              <w:top w:val="single" w:sz="2" w:space="0" w:color="000000"/>
              <w:left w:val="single" w:sz="6" w:space="0" w:color="auto"/>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-3.27</w:t>
            </w:r>
          </w:p>
        </w:tc>
        <w:tc>
          <w:tcPr>
            <w:tcW w:w="632" w:type="dxa"/>
            <w:tcBorders>
              <w:top w:val="single" w:sz="2" w:space="0" w:color="000000"/>
              <w:left w:val="single" w:sz="2" w:space="0" w:color="000000"/>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right"/>
              <w:rPr>
                <w:rFonts w:ascii="Calibri" w:hAnsi="Calibri" w:cs="Calibri"/>
                <w:color w:val="000000"/>
              </w:rPr>
            </w:pPr>
            <w:r w:rsidRPr="00645EDB">
              <w:rPr>
                <w:rFonts w:ascii="Calibri" w:hAnsi="Calibri" w:cs="Calibri"/>
                <w:color w:val="000000"/>
                <w:sz w:val="22"/>
              </w:rPr>
              <w:t>0.18</w:t>
            </w:r>
          </w:p>
        </w:tc>
        <w:tc>
          <w:tcPr>
            <w:tcW w:w="896" w:type="dxa"/>
            <w:tcBorders>
              <w:top w:val="single" w:sz="2" w:space="0" w:color="000000"/>
              <w:left w:val="single" w:sz="2" w:space="0" w:color="000000"/>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&lt; 0.001</w:t>
            </w:r>
          </w:p>
        </w:tc>
        <w:tc>
          <w:tcPr>
            <w:tcW w:w="1080" w:type="dxa"/>
            <w:tcBorders>
              <w:top w:val="single" w:sz="2" w:space="0" w:color="000000"/>
              <w:left w:val="single" w:sz="2" w:space="0" w:color="000000"/>
              <w:bottom w:val="single" w:sz="6" w:space="0" w:color="auto"/>
              <w:right w:val="single" w:sz="2" w:space="0" w:color="000000"/>
            </w:tcBorders>
            <w:shd w:val="solid" w:color="FF8080" w:fill="auto"/>
          </w:tcPr>
          <w:p w:rsidR="000D123F" w:rsidRPr="00645EDB" w:rsidRDefault="000D123F" w:rsidP="000D123F">
            <w:pPr>
              <w:autoSpaceDE w:val="0"/>
              <w:autoSpaceDN w:val="0"/>
              <w:adjustRightInd w:val="0"/>
              <w:spacing w:before="60" w:after="60" w:line="240" w:lineRule="auto"/>
              <w:ind w:firstLine="0"/>
              <w:jc w:val="center"/>
              <w:rPr>
                <w:rFonts w:ascii="Calibri" w:hAnsi="Calibri" w:cs="Calibri"/>
                <w:color w:val="000000"/>
              </w:rPr>
            </w:pPr>
            <w:r w:rsidRPr="00645EDB">
              <w:rPr>
                <w:rFonts w:ascii="Calibri" w:hAnsi="Calibri" w:cs="Calibri"/>
                <w:color w:val="000000"/>
                <w:sz w:val="22"/>
              </w:rPr>
              <w:t>0.447</w:t>
            </w:r>
          </w:p>
        </w:tc>
      </w:tr>
    </w:tbl>
    <w:p w:rsidR="000D123F" w:rsidRDefault="000D123F" w:rsidP="000D123F"/>
    <w:p w:rsidR="000D123F" w:rsidRDefault="000D123F" w:rsidP="000D123F">
      <w:pPr>
        <w:spacing w:before="0" w:after="200" w:line="276" w:lineRule="auto"/>
        <w:ind w:firstLine="0"/>
        <w:jc w:val="left"/>
      </w:pPr>
      <w:r>
        <w:br w:type="page"/>
      </w:r>
    </w:p>
    <w:p w:rsidR="000D123F" w:rsidRDefault="000A4FED" w:rsidP="000D123F">
      <w:r>
        <w:lastRenderedPageBreak/>
        <w:t>Among all M-FRE OTU, t</w:t>
      </w:r>
      <w:r w:rsidR="000D123F">
        <w:t xml:space="preserve">here were two significantly faster </w:t>
      </w:r>
      <w:r w:rsidR="00AB0AC8">
        <w:t xml:space="preserve">patch-colonising </w:t>
      </w:r>
      <w:r w:rsidR="000D123F">
        <w:t xml:space="preserve">OTU and four significantly slower </w:t>
      </w:r>
      <w:r w:rsidR="00AB0AC8">
        <w:t xml:space="preserve">patch-colonising </w:t>
      </w:r>
      <w:r w:rsidR="000D123F">
        <w:t>OTU</w:t>
      </w:r>
      <w:r w:rsidR="00AB0AC8">
        <w:t>, compared to</w:t>
      </w:r>
      <w:r w:rsidR="000D123F">
        <w:t xml:space="preserve"> the average </w:t>
      </w:r>
      <w:r w:rsidR="00AB0AC8">
        <w:t xml:space="preserve">colonisation speed </w:t>
      </w:r>
      <w:r w:rsidR="000D123F">
        <w:t>(Table EA6).</w:t>
      </w:r>
    </w:p>
    <w:p w:rsidR="000D123F" w:rsidRPr="006E1E4C" w:rsidRDefault="000D123F" w:rsidP="000D123F">
      <w:pPr>
        <w:pStyle w:val="FigureCaption"/>
        <w:keepNext/>
        <w:spacing w:after="120"/>
      </w:pPr>
      <w:r>
        <w:t xml:space="preserve">Table EA6 – Average foraging speed </w:t>
      </w:r>
      <w:r w:rsidR="00AB0AC8">
        <w:t xml:space="preserve">of </w:t>
      </w:r>
      <w:r>
        <w:t xml:space="preserve">selected M-FRE OTU. Positive values </w:t>
      </w:r>
      <w:r w:rsidR="00AB0AC8">
        <w:t>indicate</w:t>
      </w:r>
      <w:r>
        <w:t xml:space="preserve"> significantly faster </w:t>
      </w:r>
      <w:r w:rsidR="00AB0AC8">
        <w:t xml:space="preserve">patch </w:t>
      </w:r>
      <w:r>
        <w:t>colonis</w:t>
      </w:r>
      <w:r w:rsidR="00AB0AC8">
        <w:t>ers</w:t>
      </w:r>
      <w:r>
        <w:t xml:space="preserve"> </w:t>
      </w:r>
      <w:r w:rsidR="00AB0AC8">
        <w:t>and are shown with green background shading</w:t>
      </w:r>
      <w:r>
        <w:t xml:space="preserve">, negative values </w:t>
      </w:r>
      <w:r w:rsidR="00AB0AC8">
        <w:t>indicate</w:t>
      </w:r>
      <w:r>
        <w:t xml:space="preserve"> significantly slower </w:t>
      </w:r>
      <w:r w:rsidR="00AB0AC8">
        <w:t>colonisers and are shown with red background shading</w:t>
      </w:r>
      <w:r>
        <w:t xml:space="preserve">. </w:t>
      </w:r>
      <w:r w:rsidR="006F4A1C">
        <w:t xml:space="preserve">OTU </w:t>
      </w:r>
      <w:r w:rsidR="00AB0AC8">
        <w:t xml:space="preserve">whose foraging speed does </w:t>
      </w:r>
      <w:r>
        <w:t xml:space="preserve">not significantly differ from </w:t>
      </w:r>
      <w:r w:rsidR="00AB0AC8">
        <w:t xml:space="preserve">the </w:t>
      </w:r>
      <w:r>
        <w:t xml:space="preserve">average colonisation speed </w:t>
      </w:r>
      <w:r w:rsidR="00AB0AC8">
        <w:t xml:space="preserve">over all OTU </w:t>
      </w:r>
      <w:r>
        <w:t xml:space="preserve">have </w:t>
      </w:r>
      <w:r w:rsidR="00AB0AC8">
        <w:t xml:space="preserve">grey </w:t>
      </w:r>
      <w:r>
        <w:t>cell background</w:t>
      </w:r>
      <w:r w:rsidR="00AB0AC8">
        <w:t xml:space="preserve"> shading</w:t>
      </w:r>
      <w:r>
        <w:t xml:space="preserve">. </w:t>
      </w:r>
      <w:r>
        <w:rPr>
          <w:i/>
        </w:rPr>
        <w:t>R</w:t>
      </w:r>
      <w:r w:rsidRPr="006E1E4C">
        <w:rPr>
          <w:i/>
          <w:vertAlign w:val="superscript"/>
        </w:rPr>
        <w:t>2</w:t>
      </w:r>
      <w:r w:rsidRPr="006E1E4C">
        <w:rPr>
          <w:i/>
          <w:vertAlign w:val="subscript"/>
        </w:rPr>
        <w:t>adj</w:t>
      </w:r>
      <w:r>
        <w:t xml:space="preserve"> represents the amount of explained variation on </w:t>
      </w:r>
      <w:r w:rsidR="00AB0AC8">
        <w:t xml:space="preserve">a </w:t>
      </w:r>
      <w:r>
        <w:t xml:space="preserve">0-1 scale. </w:t>
      </w:r>
    </w:p>
    <w:tbl>
      <w:tblPr>
        <w:tblW w:w="0" w:type="auto"/>
        <w:tblInd w:w="78" w:type="dxa"/>
        <w:tblLook w:val="0000"/>
      </w:tblPr>
      <w:tblGrid>
        <w:gridCol w:w="1290"/>
        <w:gridCol w:w="1710"/>
        <w:gridCol w:w="810"/>
        <w:gridCol w:w="1009"/>
        <w:gridCol w:w="990"/>
      </w:tblGrid>
      <w:tr w:rsidR="000D123F" w:rsidRPr="00645EDB" w:rsidTr="000D123F">
        <w:trPr>
          <w:trHeight w:val="331"/>
        </w:trPr>
        <w:tc>
          <w:tcPr>
            <w:tcW w:w="1290" w:type="dxa"/>
            <w:tcBorders>
              <w:top w:val="single" w:sz="2" w:space="0" w:color="000000"/>
              <w:left w:val="single" w:sz="2" w:space="0" w:color="000000"/>
              <w:bottom w:val="single" w:sz="6" w:space="0" w:color="auto"/>
              <w:right w:val="single" w:sz="6" w:space="0" w:color="auto"/>
            </w:tcBorders>
          </w:tcPr>
          <w:p w:rsidR="000D123F" w:rsidRPr="00D21FF1" w:rsidRDefault="000D123F" w:rsidP="000D123F">
            <w:pPr>
              <w:pStyle w:val="NormalNoTab"/>
              <w:keepNext/>
              <w:spacing w:before="60" w:after="60" w:line="240" w:lineRule="auto"/>
              <w:rPr>
                <w:rFonts w:asciiTheme="minorHAnsi" w:hAnsiTheme="minorHAnsi" w:cstheme="minorHAnsi"/>
                <w:b/>
              </w:rPr>
            </w:pPr>
            <w:r w:rsidRPr="00D21FF1">
              <w:rPr>
                <w:rFonts w:asciiTheme="minorHAnsi" w:hAnsiTheme="minorHAnsi" w:cstheme="minorHAnsi"/>
                <w:b/>
              </w:rPr>
              <w:t>OTUs</w:t>
            </w:r>
          </w:p>
        </w:tc>
        <w:tc>
          <w:tcPr>
            <w:tcW w:w="1710" w:type="dxa"/>
            <w:tcBorders>
              <w:top w:val="single" w:sz="2" w:space="0" w:color="000000"/>
              <w:left w:val="single" w:sz="6" w:space="0" w:color="auto"/>
              <w:bottom w:val="single" w:sz="6" w:space="0" w:color="auto"/>
              <w:right w:val="single" w:sz="2" w:space="0" w:color="000000"/>
            </w:tcBorders>
          </w:tcPr>
          <w:p w:rsidR="000D123F" w:rsidRPr="00D21FF1" w:rsidRDefault="000D123F" w:rsidP="000D123F">
            <w:pPr>
              <w:pStyle w:val="NormalNoTab"/>
              <w:keepNext/>
              <w:spacing w:before="60" w:after="60" w:line="240" w:lineRule="auto"/>
              <w:rPr>
                <w:rFonts w:asciiTheme="minorHAnsi" w:hAnsiTheme="minorHAnsi" w:cstheme="minorHAnsi"/>
                <w:b/>
              </w:rPr>
            </w:pPr>
            <w:r w:rsidRPr="00D21FF1">
              <w:rPr>
                <w:rFonts w:asciiTheme="minorHAnsi" w:hAnsiTheme="minorHAnsi" w:cstheme="minorHAnsi"/>
                <w:b/>
              </w:rPr>
              <w:t>Foraging speed</w:t>
            </w:r>
          </w:p>
        </w:tc>
        <w:tc>
          <w:tcPr>
            <w:tcW w:w="810" w:type="dxa"/>
            <w:tcBorders>
              <w:top w:val="single" w:sz="2" w:space="0" w:color="000000"/>
              <w:left w:val="single" w:sz="2" w:space="0" w:color="000000"/>
              <w:bottom w:val="single" w:sz="6" w:space="0" w:color="auto"/>
              <w:right w:val="single" w:sz="2" w:space="0" w:color="000000"/>
            </w:tcBorders>
          </w:tcPr>
          <w:p w:rsidR="000D123F" w:rsidRPr="00D21FF1" w:rsidRDefault="000D123F" w:rsidP="000D123F">
            <w:pPr>
              <w:pStyle w:val="NormalNoTab"/>
              <w:keepNext/>
              <w:spacing w:before="60" w:after="60" w:line="240" w:lineRule="auto"/>
              <w:rPr>
                <w:rFonts w:asciiTheme="minorHAnsi" w:hAnsiTheme="minorHAnsi" w:cstheme="minorHAnsi"/>
                <w:b/>
              </w:rPr>
            </w:pPr>
            <w:r w:rsidRPr="00D21FF1">
              <w:rPr>
                <w:rFonts w:asciiTheme="minorHAnsi" w:hAnsiTheme="minorHAnsi" w:cstheme="minorHAnsi"/>
                <w:b/>
              </w:rPr>
              <w:t>SE</w:t>
            </w:r>
          </w:p>
        </w:tc>
        <w:tc>
          <w:tcPr>
            <w:tcW w:w="1009" w:type="dxa"/>
            <w:tcBorders>
              <w:top w:val="single" w:sz="2" w:space="0" w:color="000000"/>
              <w:left w:val="single" w:sz="2" w:space="0" w:color="000000"/>
              <w:bottom w:val="single" w:sz="6" w:space="0" w:color="auto"/>
              <w:right w:val="single" w:sz="2" w:space="0" w:color="000000"/>
            </w:tcBorders>
          </w:tcPr>
          <w:p w:rsidR="000D123F" w:rsidRPr="00D21FF1" w:rsidRDefault="000D123F" w:rsidP="000D123F">
            <w:pPr>
              <w:pStyle w:val="NormalNoTab"/>
              <w:keepNext/>
              <w:spacing w:before="60" w:after="60" w:line="240" w:lineRule="auto"/>
              <w:rPr>
                <w:rFonts w:asciiTheme="minorHAnsi" w:hAnsiTheme="minorHAnsi" w:cstheme="minorHAnsi"/>
                <w:b/>
                <w:i/>
                <w:iCs/>
                <w:vertAlign w:val="subscript"/>
              </w:rPr>
            </w:pPr>
            <w:r w:rsidRPr="00D21FF1">
              <w:rPr>
                <w:rFonts w:asciiTheme="minorHAnsi" w:hAnsiTheme="minorHAnsi" w:cstheme="minorHAnsi"/>
                <w:b/>
                <w:i/>
                <w:iCs/>
              </w:rPr>
              <w:t>p</w:t>
            </w:r>
            <w:r w:rsidRPr="00D21FF1">
              <w:rPr>
                <w:rFonts w:asciiTheme="minorHAnsi" w:hAnsiTheme="minorHAnsi" w:cstheme="minorHAnsi"/>
                <w:b/>
                <w:i/>
                <w:iCs/>
                <w:vertAlign w:val="subscript"/>
              </w:rPr>
              <w:t>adj</w:t>
            </w:r>
          </w:p>
        </w:tc>
        <w:tc>
          <w:tcPr>
            <w:tcW w:w="990" w:type="dxa"/>
            <w:tcBorders>
              <w:top w:val="single" w:sz="2" w:space="0" w:color="000000"/>
              <w:left w:val="single" w:sz="2" w:space="0" w:color="000000"/>
              <w:bottom w:val="single" w:sz="6" w:space="0" w:color="auto"/>
              <w:right w:val="single" w:sz="2" w:space="0" w:color="000000"/>
            </w:tcBorders>
          </w:tcPr>
          <w:p w:rsidR="000D123F" w:rsidRPr="00D21FF1" w:rsidRDefault="000D123F" w:rsidP="000D123F">
            <w:pPr>
              <w:pStyle w:val="NormalNoTab"/>
              <w:keepNext/>
              <w:spacing w:before="60" w:after="60" w:line="240" w:lineRule="auto"/>
              <w:rPr>
                <w:rFonts w:asciiTheme="minorHAnsi" w:hAnsiTheme="minorHAnsi" w:cstheme="minorHAnsi"/>
                <w:b/>
                <w:vertAlign w:val="subscript"/>
              </w:rPr>
            </w:pPr>
            <w:r w:rsidRPr="00D21FF1">
              <w:rPr>
                <w:rFonts w:asciiTheme="minorHAnsi" w:hAnsiTheme="minorHAnsi" w:cstheme="minorHAnsi"/>
                <w:b/>
              </w:rPr>
              <w:t>R</w:t>
            </w:r>
            <w:r w:rsidRPr="00D21FF1">
              <w:rPr>
                <w:rFonts w:asciiTheme="minorHAnsi" w:hAnsiTheme="minorHAnsi" w:cstheme="minorHAnsi"/>
                <w:b/>
                <w:vertAlign w:val="superscript"/>
              </w:rPr>
              <w:t>2</w:t>
            </w:r>
            <w:r w:rsidRPr="00D21FF1">
              <w:rPr>
                <w:rFonts w:asciiTheme="minorHAnsi" w:hAnsiTheme="minorHAnsi" w:cstheme="minorHAnsi"/>
                <w:b/>
                <w:vertAlign w:val="subscript"/>
              </w:rPr>
              <w:t>adj</w:t>
            </w:r>
          </w:p>
        </w:tc>
      </w:tr>
      <w:tr w:rsidR="000D123F" w:rsidRPr="00645EDB" w:rsidTr="000D123F">
        <w:trPr>
          <w:trHeight w:val="286"/>
        </w:trPr>
        <w:tc>
          <w:tcPr>
            <w:tcW w:w="1290" w:type="dxa"/>
            <w:tcBorders>
              <w:top w:val="single" w:sz="6" w:space="0" w:color="auto"/>
              <w:left w:val="single" w:sz="2" w:space="0" w:color="000000"/>
              <w:bottom w:val="single" w:sz="2" w:space="0" w:color="000000"/>
              <w:right w:val="single" w:sz="6" w:space="0" w:color="auto"/>
            </w:tcBorders>
            <w:vAlign w:val="bottom"/>
          </w:tcPr>
          <w:p w:rsidR="000D123F" w:rsidRPr="00D21FF1" w:rsidRDefault="000D123F" w:rsidP="000D123F">
            <w:pPr>
              <w:pStyle w:val="NormalNoTab"/>
              <w:spacing w:before="60" w:after="60" w:line="240" w:lineRule="auto"/>
              <w:rPr>
                <w:rFonts w:asciiTheme="minorHAnsi" w:hAnsiTheme="minorHAnsi" w:cstheme="minorHAnsi"/>
              </w:rPr>
            </w:pPr>
            <w:r w:rsidRPr="00D21FF1">
              <w:rPr>
                <w:rFonts w:asciiTheme="minorHAnsi" w:hAnsiTheme="minorHAnsi" w:cstheme="minorHAnsi"/>
              </w:rPr>
              <w:t>OTU016</w:t>
            </w:r>
          </w:p>
        </w:tc>
        <w:tc>
          <w:tcPr>
            <w:tcW w:w="1710" w:type="dxa"/>
            <w:tcBorders>
              <w:top w:val="single" w:sz="6" w:space="0" w:color="auto"/>
              <w:left w:val="single" w:sz="6" w:space="0" w:color="auto"/>
              <w:bottom w:val="single" w:sz="2" w:space="0" w:color="000000"/>
              <w:right w:val="single" w:sz="2" w:space="0" w:color="000000"/>
            </w:tcBorders>
            <w:shd w:val="solid" w:color="99CC0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1</w:t>
            </w:r>
            <w:r w:rsidRPr="00D21FF1">
              <w:rPr>
                <w:rFonts w:asciiTheme="minorHAnsi" w:hAnsiTheme="minorHAnsi" w:cstheme="minorHAnsi"/>
              </w:rPr>
              <w:t>.7</w:t>
            </w:r>
            <w:r>
              <w:rPr>
                <w:rFonts w:asciiTheme="minorHAnsi" w:hAnsiTheme="minorHAnsi" w:cstheme="minorHAnsi"/>
              </w:rPr>
              <w:t>8</w:t>
            </w:r>
          </w:p>
        </w:tc>
        <w:tc>
          <w:tcPr>
            <w:tcW w:w="810" w:type="dxa"/>
            <w:tcBorders>
              <w:top w:val="single" w:sz="6" w:space="0" w:color="auto"/>
              <w:left w:val="single" w:sz="2" w:space="0" w:color="000000"/>
              <w:bottom w:val="single" w:sz="2" w:space="0" w:color="000000"/>
              <w:right w:val="single" w:sz="2" w:space="0" w:color="000000"/>
            </w:tcBorders>
            <w:shd w:val="solid" w:color="99CC00" w:fill="auto"/>
          </w:tcPr>
          <w:p w:rsidR="000D123F" w:rsidRPr="00D21FF1" w:rsidRDefault="000D123F" w:rsidP="000D123F">
            <w:pPr>
              <w:pStyle w:val="NormalNoTab"/>
              <w:spacing w:before="60" w:after="60" w:line="240" w:lineRule="auto"/>
              <w:rPr>
                <w:rFonts w:asciiTheme="minorHAnsi" w:hAnsiTheme="minorHAnsi" w:cstheme="minorHAnsi"/>
              </w:rPr>
            </w:pPr>
            <w:r w:rsidRPr="00D21FF1">
              <w:rPr>
                <w:rFonts w:asciiTheme="minorHAnsi" w:hAnsiTheme="minorHAnsi" w:cstheme="minorHAnsi"/>
              </w:rPr>
              <w:t>0.3</w:t>
            </w:r>
            <w:r>
              <w:rPr>
                <w:rFonts w:asciiTheme="minorHAnsi" w:hAnsiTheme="minorHAnsi" w:cstheme="minorHAnsi"/>
              </w:rPr>
              <w:t>9</w:t>
            </w:r>
          </w:p>
        </w:tc>
        <w:tc>
          <w:tcPr>
            <w:tcW w:w="1009" w:type="dxa"/>
            <w:tcBorders>
              <w:top w:val="single" w:sz="6" w:space="0" w:color="auto"/>
              <w:left w:val="single" w:sz="2" w:space="0" w:color="000000"/>
              <w:bottom w:val="single" w:sz="2" w:space="0" w:color="000000"/>
              <w:right w:val="single" w:sz="2" w:space="0" w:color="000000"/>
            </w:tcBorders>
            <w:shd w:val="solid" w:color="99CC00" w:fill="auto"/>
          </w:tcPr>
          <w:p w:rsidR="000D123F" w:rsidRPr="00D21FF1" w:rsidRDefault="000D123F" w:rsidP="000D123F">
            <w:pPr>
              <w:pStyle w:val="NormalNoTab"/>
              <w:spacing w:before="60" w:after="60" w:line="240" w:lineRule="auto"/>
              <w:rPr>
                <w:rFonts w:asciiTheme="minorHAnsi" w:hAnsiTheme="minorHAnsi" w:cstheme="minorHAnsi"/>
              </w:rPr>
            </w:pPr>
            <w:r w:rsidRPr="00D21FF1">
              <w:rPr>
                <w:rFonts w:asciiTheme="minorHAnsi" w:hAnsiTheme="minorHAnsi" w:cstheme="minorHAnsi"/>
              </w:rPr>
              <w:t>&lt; 0.001</w:t>
            </w:r>
          </w:p>
        </w:tc>
        <w:tc>
          <w:tcPr>
            <w:tcW w:w="990" w:type="dxa"/>
            <w:tcBorders>
              <w:top w:val="single" w:sz="6" w:space="0" w:color="auto"/>
              <w:left w:val="single" w:sz="2" w:space="0" w:color="000000"/>
              <w:bottom w:val="single" w:sz="2" w:space="0" w:color="000000"/>
              <w:right w:val="single" w:sz="2" w:space="0" w:color="000000"/>
            </w:tcBorders>
            <w:shd w:val="solid" w:color="99CC00" w:fill="auto"/>
          </w:tcPr>
          <w:p w:rsidR="000D123F" w:rsidRPr="00D21FF1" w:rsidRDefault="000D123F" w:rsidP="000D123F">
            <w:pPr>
              <w:pStyle w:val="NormalNoTab"/>
              <w:spacing w:before="60" w:after="60" w:line="240" w:lineRule="auto"/>
              <w:rPr>
                <w:rFonts w:asciiTheme="minorHAnsi" w:hAnsiTheme="minorHAnsi" w:cstheme="minorHAnsi"/>
              </w:rPr>
            </w:pPr>
            <w:r w:rsidRPr="00D21FF1">
              <w:rPr>
                <w:rFonts w:asciiTheme="minorHAnsi" w:hAnsiTheme="minorHAnsi" w:cstheme="minorHAnsi"/>
              </w:rPr>
              <w:t>0.</w:t>
            </w:r>
            <w:r>
              <w:rPr>
                <w:rFonts w:asciiTheme="minorHAnsi" w:hAnsiTheme="minorHAnsi" w:cstheme="minorHAnsi"/>
              </w:rPr>
              <w:t>085</w:t>
            </w:r>
          </w:p>
        </w:tc>
      </w:tr>
      <w:tr w:rsidR="000D123F" w:rsidRPr="00645EDB" w:rsidTr="000D123F">
        <w:trPr>
          <w:trHeight w:val="286"/>
        </w:trPr>
        <w:tc>
          <w:tcPr>
            <w:tcW w:w="1290" w:type="dxa"/>
            <w:tcBorders>
              <w:top w:val="single" w:sz="2" w:space="0" w:color="000000"/>
              <w:left w:val="single" w:sz="2" w:space="0" w:color="000000"/>
              <w:bottom w:val="single" w:sz="2" w:space="0" w:color="000000"/>
              <w:right w:val="single" w:sz="6" w:space="0" w:color="auto"/>
            </w:tcBorders>
            <w:vAlign w:val="bottom"/>
          </w:tcPr>
          <w:p w:rsidR="000D123F" w:rsidRPr="00D21FF1" w:rsidRDefault="000D123F" w:rsidP="000D123F">
            <w:pPr>
              <w:pStyle w:val="NormalNoTab"/>
              <w:spacing w:before="60" w:after="60" w:line="240" w:lineRule="auto"/>
              <w:rPr>
                <w:rFonts w:asciiTheme="minorHAnsi" w:hAnsiTheme="minorHAnsi" w:cstheme="minorHAnsi"/>
              </w:rPr>
            </w:pPr>
            <w:r w:rsidRPr="00D21FF1">
              <w:rPr>
                <w:rFonts w:asciiTheme="minorHAnsi" w:hAnsiTheme="minorHAnsi" w:cstheme="minorHAnsi"/>
              </w:rPr>
              <w:t>OTU012</w:t>
            </w:r>
          </w:p>
        </w:tc>
        <w:tc>
          <w:tcPr>
            <w:tcW w:w="1710" w:type="dxa"/>
            <w:tcBorders>
              <w:top w:val="single" w:sz="2" w:space="0" w:color="000000"/>
              <w:left w:val="single" w:sz="6" w:space="0" w:color="auto"/>
              <w:bottom w:val="single" w:sz="2" w:space="0" w:color="000000"/>
              <w:right w:val="single" w:sz="2" w:space="0" w:color="000000"/>
            </w:tcBorders>
            <w:shd w:val="clear" w:color="auto" w:fill="92D050"/>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1.77</w:t>
            </w:r>
          </w:p>
        </w:tc>
        <w:tc>
          <w:tcPr>
            <w:tcW w:w="810" w:type="dxa"/>
            <w:tcBorders>
              <w:top w:val="single" w:sz="2" w:space="0" w:color="000000"/>
              <w:left w:val="single" w:sz="2" w:space="0" w:color="000000"/>
              <w:bottom w:val="single" w:sz="2" w:space="0" w:color="000000"/>
              <w:right w:val="single" w:sz="2" w:space="0" w:color="000000"/>
            </w:tcBorders>
            <w:shd w:val="clear" w:color="auto" w:fill="92D050"/>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0.15</w:t>
            </w:r>
          </w:p>
        </w:tc>
        <w:tc>
          <w:tcPr>
            <w:tcW w:w="1009" w:type="dxa"/>
            <w:tcBorders>
              <w:top w:val="single" w:sz="2" w:space="0" w:color="000000"/>
              <w:left w:val="single" w:sz="2" w:space="0" w:color="000000"/>
              <w:bottom w:val="single" w:sz="2" w:space="0" w:color="000000"/>
              <w:right w:val="single" w:sz="2" w:space="0" w:color="000000"/>
            </w:tcBorders>
            <w:shd w:val="clear" w:color="auto" w:fill="92D050"/>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&lt; 0.001</w:t>
            </w:r>
          </w:p>
        </w:tc>
        <w:tc>
          <w:tcPr>
            <w:tcW w:w="990" w:type="dxa"/>
            <w:tcBorders>
              <w:top w:val="single" w:sz="2" w:space="0" w:color="000000"/>
              <w:left w:val="single" w:sz="2" w:space="0" w:color="000000"/>
              <w:bottom w:val="single" w:sz="2" w:space="0" w:color="000000"/>
              <w:right w:val="single" w:sz="2" w:space="0" w:color="000000"/>
            </w:tcBorders>
            <w:shd w:val="clear" w:color="auto" w:fill="92D050"/>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0.205</w:t>
            </w:r>
          </w:p>
        </w:tc>
      </w:tr>
      <w:tr w:rsidR="000D123F" w:rsidRPr="00645EDB" w:rsidTr="000D123F">
        <w:trPr>
          <w:trHeight w:val="286"/>
        </w:trPr>
        <w:tc>
          <w:tcPr>
            <w:tcW w:w="1290" w:type="dxa"/>
            <w:tcBorders>
              <w:top w:val="single" w:sz="2" w:space="0" w:color="000000"/>
              <w:left w:val="single" w:sz="2" w:space="0" w:color="000000"/>
              <w:bottom w:val="single" w:sz="2" w:space="0" w:color="000000"/>
              <w:right w:val="single" w:sz="6" w:space="0" w:color="auto"/>
            </w:tcBorders>
            <w:vAlign w:val="bottom"/>
          </w:tcPr>
          <w:p w:rsidR="000D123F" w:rsidRPr="00D21FF1" w:rsidRDefault="000D123F" w:rsidP="000D123F">
            <w:pPr>
              <w:pStyle w:val="NormalNoTab"/>
              <w:spacing w:before="60" w:after="60" w:line="240" w:lineRule="auto"/>
              <w:rPr>
                <w:rFonts w:asciiTheme="minorHAnsi" w:hAnsiTheme="minorHAnsi" w:cstheme="minorHAnsi"/>
              </w:rPr>
            </w:pPr>
            <w:r w:rsidRPr="00D21FF1">
              <w:rPr>
                <w:rFonts w:asciiTheme="minorHAnsi" w:hAnsiTheme="minorHAnsi" w:cstheme="minorHAnsi"/>
              </w:rPr>
              <w:t>OTU017</w:t>
            </w:r>
          </w:p>
        </w:tc>
        <w:tc>
          <w:tcPr>
            <w:tcW w:w="1710" w:type="dxa"/>
            <w:tcBorders>
              <w:top w:val="single" w:sz="2" w:space="0" w:color="000000"/>
              <w:left w:val="single" w:sz="6" w:space="0" w:color="auto"/>
              <w:bottom w:val="single" w:sz="2" w:space="0" w:color="000000"/>
              <w:right w:val="single" w:sz="2" w:space="0" w:color="000000"/>
            </w:tcBorders>
            <w:shd w:val="clear" w:color="auto" w:fill="D9D9D9" w:themeFill="background1" w:themeFillShade="D9"/>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0.24</w:t>
            </w:r>
          </w:p>
        </w:tc>
        <w:tc>
          <w:tcPr>
            <w:tcW w:w="81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0.23</w:t>
            </w:r>
          </w:p>
        </w:tc>
        <w:tc>
          <w:tcPr>
            <w:tcW w:w="100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n.s.</w:t>
            </w:r>
          </w:p>
        </w:tc>
        <w:tc>
          <w:tcPr>
            <w:tcW w:w="99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0.003</w:t>
            </w:r>
          </w:p>
        </w:tc>
      </w:tr>
      <w:tr w:rsidR="000D123F" w:rsidRPr="00645EDB" w:rsidTr="000D123F">
        <w:trPr>
          <w:trHeight w:val="286"/>
        </w:trPr>
        <w:tc>
          <w:tcPr>
            <w:tcW w:w="1290" w:type="dxa"/>
            <w:tcBorders>
              <w:top w:val="single" w:sz="2" w:space="0" w:color="000000"/>
              <w:left w:val="single" w:sz="2" w:space="0" w:color="000000"/>
              <w:bottom w:val="single" w:sz="2" w:space="0" w:color="000000"/>
              <w:right w:val="single" w:sz="6" w:space="0" w:color="auto"/>
            </w:tcBorders>
            <w:vAlign w:val="bottom"/>
          </w:tcPr>
          <w:p w:rsidR="000D123F" w:rsidRPr="00D21FF1" w:rsidRDefault="000D123F" w:rsidP="000D123F">
            <w:pPr>
              <w:pStyle w:val="NormalNoTab"/>
              <w:spacing w:before="60" w:after="60" w:line="240" w:lineRule="auto"/>
              <w:rPr>
                <w:rFonts w:asciiTheme="minorHAnsi" w:hAnsiTheme="minorHAnsi" w:cstheme="minorHAnsi"/>
              </w:rPr>
            </w:pPr>
            <w:r w:rsidRPr="00D21FF1">
              <w:rPr>
                <w:rFonts w:asciiTheme="minorHAnsi" w:hAnsiTheme="minorHAnsi" w:cstheme="minorHAnsi"/>
              </w:rPr>
              <w:t>OTU004</w:t>
            </w:r>
          </w:p>
        </w:tc>
        <w:tc>
          <w:tcPr>
            <w:tcW w:w="1710" w:type="dxa"/>
            <w:tcBorders>
              <w:top w:val="single" w:sz="2" w:space="0" w:color="000000"/>
              <w:left w:val="single" w:sz="6" w:space="0" w:color="auto"/>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-0.69</w:t>
            </w:r>
          </w:p>
        </w:tc>
        <w:tc>
          <w:tcPr>
            <w:tcW w:w="810" w:type="dxa"/>
            <w:tcBorders>
              <w:top w:val="single" w:sz="2" w:space="0" w:color="000000"/>
              <w:left w:val="single" w:sz="2" w:space="0" w:color="000000"/>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0.14</w:t>
            </w:r>
          </w:p>
        </w:tc>
        <w:tc>
          <w:tcPr>
            <w:tcW w:w="1009" w:type="dxa"/>
            <w:tcBorders>
              <w:top w:val="single" w:sz="2" w:space="0" w:color="000000"/>
              <w:left w:val="single" w:sz="2" w:space="0" w:color="000000"/>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&lt; 0.001</w:t>
            </w:r>
          </w:p>
        </w:tc>
        <w:tc>
          <w:tcPr>
            <w:tcW w:w="990" w:type="dxa"/>
            <w:tcBorders>
              <w:top w:val="single" w:sz="2" w:space="0" w:color="000000"/>
              <w:left w:val="single" w:sz="2" w:space="0" w:color="000000"/>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0.045</w:t>
            </w:r>
          </w:p>
        </w:tc>
      </w:tr>
      <w:tr w:rsidR="000D123F" w:rsidRPr="00645EDB" w:rsidTr="000D123F">
        <w:trPr>
          <w:trHeight w:val="286"/>
        </w:trPr>
        <w:tc>
          <w:tcPr>
            <w:tcW w:w="1290" w:type="dxa"/>
            <w:tcBorders>
              <w:top w:val="single" w:sz="2" w:space="0" w:color="000000"/>
              <w:left w:val="single" w:sz="2" w:space="0" w:color="000000"/>
              <w:bottom w:val="single" w:sz="2" w:space="0" w:color="000000"/>
              <w:right w:val="single" w:sz="6" w:space="0" w:color="auto"/>
            </w:tcBorders>
            <w:vAlign w:val="bottom"/>
          </w:tcPr>
          <w:p w:rsidR="000D123F" w:rsidRPr="00D21FF1" w:rsidRDefault="000D123F" w:rsidP="000D123F">
            <w:pPr>
              <w:pStyle w:val="NormalNoTab"/>
              <w:spacing w:before="60" w:after="60" w:line="240" w:lineRule="auto"/>
              <w:rPr>
                <w:rFonts w:asciiTheme="minorHAnsi" w:hAnsiTheme="minorHAnsi" w:cstheme="minorHAnsi"/>
              </w:rPr>
            </w:pPr>
            <w:r w:rsidRPr="00D21FF1">
              <w:rPr>
                <w:rFonts w:asciiTheme="minorHAnsi" w:hAnsiTheme="minorHAnsi" w:cstheme="minorHAnsi"/>
              </w:rPr>
              <w:t>CL0036</w:t>
            </w:r>
          </w:p>
        </w:tc>
        <w:tc>
          <w:tcPr>
            <w:tcW w:w="1710" w:type="dxa"/>
            <w:tcBorders>
              <w:top w:val="single" w:sz="2" w:space="0" w:color="000000"/>
              <w:left w:val="single" w:sz="6" w:space="0" w:color="auto"/>
              <w:bottom w:val="single" w:sz="2" w:space="0" w:color="000000"/>
              <w:right w:val="single" w:sz="2" w:space="0" w:color="000000"/>
            </w:tcBorders>
            <w:shd w:val="clear" w:color="auto" w:fill="D9D9D9" w:themeFill="background1" w:themeFillShade="D9"/>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-1.55</w:t>
            </w:r>
          </w:p>
        </w:tc>
        <w:tc>
          <w:tcPr>
            <w:tcW w:w="81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1.19</w:t>
            </w:r>
          </w:p>
        </w:tc>
        <w:tc>
          <w:tcPr>
            <w:tcW w:w="100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n.s.</w:t>
            </w:r>
          </w:p>
        </w:tc>
        <w:tc>
          <w:tcPr>
            <w:tcW w:w="99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&lt; 0.001</w:t>
            </w:r>
          </w:p>
        </w:tc>
      </w:tr>
      <w:tr w:rsidR="000D123F" w:rsidRPr="00645EDB" w:rsidTr="000D123F">
        <w:trPr>
          <w:trHeight w:val="286"/>
        </w:trPr>
        <w:tc>
          <w:tcPr>
            <w:tcW w:w="1290" w:type="dxa"/>
            <w:tcBorders>
              <w:top w:val="single" w:sz="2" w:space="0" w:color="000000"/>
              <w:left w:val="single" w:sz="2" w:space="0" w:color="000000"/>
              <w:bottom w:val="single" w:sz="2" w:space="0" w:color="000000"/>
              <w:right w:val="single" w:sz="6" w:space="0" w:color="auto"/>
            </w:tcBorders>
            <w:vAlign w:val="bottom"/>
          </w:tcPr>
          <w:p w:rsidR="000D123F" w:rsidRPr="00D21FF1" w:rsidRDefault="000D123F" w:rsidP="000D123F">
            <w:pPr>
              <w:pStyle w:val="NormalNoTab"/>
              <w:spacing w:before="60" w:after="60" w:line="240" w:lineRule="auto"/>
              <w:rPr>
                <w:rFonts w:asciiTheme="minorHAnsi" w:hAnsiTheme="minorHAnsi" w:cstheme="minorHAnsi"/>
              </w:rPr>
            </w:pPr>
            <w:r w:rsidRPr="00D21FF1">
              <w:rPr>
                <w:rFonts w:asciiTheme="minorHAnsi" w:hAnsiTheme="minorHAnsi" w:cstheme="minorHAnsi"/>
              </w:rPr>
              <w:t>CL0015</w:t>
            </w:r>
          </w:p>
        </w:tc>
        <w:tc>
          <w:tcPr>
            <w:tcW w:w="1710" w:type="dxa"/>
            <w:tcBorders>
              <w:top w:val="single" w:sz="2" w:space="0" w:color="000000"/>
              <w:left w:val="single" w:sz="6" w:space="0" w:color="auto"/>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-1.56</w:t>
            </w:r>
          </w:p>
        </w:tc>
        <w:tc>
          <w:tcPr>
            <w:tcW w:w="810" w:type="dxa"/>
            <w:tcBorders>
              <w:top w:val="single" w:sz="2" w:space="0" w:color="000000"/>
              <w:left w:val="single" w:sz="2" w:space="0" w:color="000000"/>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0.32</w:t>
            </w:r>
          </w:p>
        </w:tc>
        <w:tc>
          <w:tcPr>
            <w:tcW w:w="1009" w:type="dxa"/>
            <w:tcBorders>
              <w:top w:val="single" w:sz="2" w:space="0" w:color="000000"/>
              <w:left w:val="single" w:sz="2" w:space="0" w:color="000000"/>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&lt; 0.001</w:t>
            </w:r>
          </w:p>
        </w:tc>
        <w:tc>
          <w:tcPr>
            <w:tcW w:w="990" w:type="dxa"/>
            <w:tcBorders>
              <w:top w:val="single" w:sz="2" w:space="0" w:color="000000"/>
              <w:left w:val="single" w:sz="2" w:space="0" w:color="000000"/>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0.085</w:t>
            </w:r>
          </w:p>
        </w:tc>
      </w:tr>
      <w:tr w:rsidR="000D123F" w:rsidRPr="00645EDB" w:rsidTr="000D123F">
        <w:trPr>
          <w:trHeight w:val="286"/>
        </w:trPr>
        <w:tc>
          <w:tcPr>
            <w:tcW w:w="1290" w:type="dxa"/>
            <w:tcBorders>
              <w:top w:val="single" w:sz="2" w:space="0" w:color="000000"/>
              <w:left w:val="single" w:sz="2" w:space="0" w:color="000000"/>
              <w:bottom w:val="single" w:sz="2" w:space="0" w:color="000000"/>
              <w:right w:val="single" w:sz="6" w:space="0" w:color="auto"/>
            </w:tcBorders>
            <w:vAlign w:val="bottom"/>
          </w:tcPr>
          <w:p w:rsidR="000D123F" w:rsidRPr="00D21FF1" w:rsidRDefault="000D123F" w:rsidP="000D123F">
            <w:pPr>
              <w:pStyle w:val="NormalNoTab"/>
              <w:spacing w:before="60" w:after="60" w:line="240" w:lineRule="auto"/>
              <w:rPr>
                <w:rFonts w:asciiTheme="minorHAnsi" w:hAnsiTheme="minorHAnsi" w:cstheme="minorHAnsi"/>
              </w:rPr>
            </w:pPr>
            <w:r w:rsidRPr="00D21FF1">
              <w:rPr>
                <w:rFonts w:asciiTheme="minorHAnsi" w:hAnsiTheme="minorHAnsi" w:cstheme="minorHAnsi"/>
              </w:rPr>
              <w:t>OTU069</w:t>
            </w:r>
          </w:p>
        </w:tc>
        <w:tc>
          <w:tcPr>
            <w:tcW w:w="1710" w:type="dxa"/>
            <w:tcBorders>
              <w:top w:val="single" w:sz="2" w:space="0" w:color="000000"/>
              <w:left w:val="single" w:sz="6" w:space="0" w:color="auto"/>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-2.51</w:t>
            </w:r>
          </w:p>
        </w:tc>
        <w:tc>
          <w:tcPr>
            <w:tcW w:w="810" w:type="dxa"/>
            <w:tcBorders>
              <w:top w:val="single" w:sz="2" w:space="0" w:color="000000"/>
              <w:left w:val="single" w:sz="2" w:space="0" w:color="000000"/>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0.78</w:t>
            </w:r>
          </w:p>
        </w:tc>
        <w:tc>
          <w:tcPr>
            <w:tcW w:w="1009" w:type="dxa"/>
            <w:tcBorders>
              <w:top w:val="single" w:sz="2" w:space="0" w:color="000000"/>
              <w:left w:val="single" w:sz="2" w:space="0" w:color="000000"/>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&lt; 0.001</w:t>
            </w:r>
          </w:p>
        </w:tc>
        <w:tc>
          <w:tcPr>
            <w:tcW w:w="990" w:type="dxa"/>
            <w:tcBorders>
              <w:top w:val="single" w:sz="2" w:space="0" w:color="000000"/>
              <w:left w:val="single" w:sz="2" w:space="0" w:color="000000"/>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0.024</w:t>
            </w:r>
          </w:p>
        </w:tc>
      </w:tr>
      <w:tr w:rsidR="000D123F" w:rsidRPr="00645EDB" w:rsidTr="000D123F">
        <w:trPr>
          <w:trHeight w:val="286"/>
        </w:trPr>
        <w:tc>
          <w:tcPr>
            <w:tcW w:w="1290" w:type="dxa"/>
            <w:tcBorders>
              <w:top w:val="single" w:sz="2" w:space="0" w:color="000000"/>
              <w:left w:val="single" w:sz="2" w:space="0" w:color="000000"/>
              <w:bottom w:val="single" w:sz="2" w:space="0" w:color="000000"/>
              <w:right w:val="single" w:sz="6" w:space="0" w:color="auto"/>
            </w:tcBorders>
            <w:vAlign w:val="bottom"/>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CL004</w:t>
            </w:r>
          </w:p>
        </w:tc>
        <w:tc>
          <w:tcPr>
            <w:tcW w:w="1710" w:type="dxa"/>
            <w:tcBorders>
              <w:top w:val="single" w:sz="2" w:space="0" w:color="000000"/>
              <w:left w:val="single" w:sz="6" w:space="0" w:color="auto"/>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-4.56</w:t>
            </w:r>
          </w:p>
        </w:tc>
        <w:tc>
          <w:tcPr>
            <w:tcW w:w="810" w:type="dxa"/>
            <w:tcBorders>
              <w:top w:val="single" w:sz="2" w:space="0" w:color="000000"/>
              <w:left w:val="single" w:sz="2" w:space="0" w:color="000000"/>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0.47</w:t>
            </w:r>
          </w:p>
        </w:tc>
        <w:tc>
          <w:tcPr>
            <w:tcW w:w="1009" w:type="dxa"/>
            <w:tcBorders>
              <w:top w:val="single" w:sz="2" w:space="0" w:color="000000"/>
              <w:left w:val="single" w:sz="2" w:space="0" w:color="000000"/>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&lt; 0.001</w:t>
            </w:r>
          </w:p>
        </w:tc>
        <w:tc>
          <w:tcPr>
            <w:tcW w:w="990" w:type="dxa"/>
            <w:tcBorders>
              <w:top w:val="single" w:sz="2" w:space="0" w:color="000000"/>
              <w:left w:val="single" w:sz="2" w:space="0" w:color="000000"/>
              <w:bottom w:val="single" w:sz="2" w:space="0" w:color="000000"/>
              <w:right w:val="single" w:sz="2" w:space="0" w:color="000000"/>
            </w:tcBorders>
            <w:shd w:val="solid" w:color="FF8080" w:fill="auto"/>
          </w:tcPr>
          <w:p w:rsidR="000D123F" w:rsidRPr="00D21FF1" w:rsidRDefault="000D123F" w:rsidP="000D123F">
            <w:pPr>
              <w:pStyle w:val="NormalNoTab"/>
              <w:spacing w:before="60" w:after="60" w:line="240" w:lineRule="auto"/>
              <w:rPr>
                <w:rFonts w:asciiTheme="minorHAnsi" w:hAnsiTheme="minorHAnsi" w:cstheme="minorHAnsi"/>
              </w:rPr>
            </w:pPr>
            <w:r>
              <w:rPr>
                <w:rFonts w:asciiTheme="minorHAnsi" w:hAnsiTheme="minorHAnsi" w:cstheme="minorHAnsi"/>
              </w:rPr>
              <w:t>0.048</w:t>
            </w:r>
          </w:p>
        </w:tc>
      </w:tr>
    </w:tbl>
    <w:p w:rsidR="000D123F" w:rsidRDefault="000D123F" w:rsidP="001C4BD1">
      <w:pPr>
        <w:pStyle w:val="Heading3"/>
        <w:spacing w:before="360"/>
      </w:pPr>
      <w:r>
        <w:t>Foraging precision of G-AMF and M-FRE</w:t>
      </w:r>
    </w:p>
    <w:p w:rsidR="000D123F" w:rsidRDefault="000D123F" w:rsidP="000D123F">
      <w:pPr>
        <w:pStyle w:val="NormalNoTab"/>
        <w:rPr>
          <w:szCs w:val="24"/>
        </w:rPr>
      </w:pPr>
      <w:r>
        <w:rPr>
          <w:szCs w:val="24"/>
        </w:rPr>
        <w:t>There were just</w:t>
      </w:r>
      <w:r w:rsidRPr="00E560EC">
        <w:rPr>
          <w:szCs w:val="24"/>
        </w:rPr>
        <w:t xml:space="preserve"> four </w:t>
      </w:r>
      <w:r>
        <w:rPr>
          <w:szCs w:val="24"/>
        </w:rPr>
        <w:t xml:space="preserve">G-AMF </w:t>
      </w:r>
      <w:r w:rsidRPr="00E560EC">
        <w:rPr>
          <w:szCs w:val="24"/>
        </w:rPr>
        <w:t xml:space="preserve">VTX </w:t>
      </w:r>
      <w:r>
        <w:rPr>
          <w:szCs w:val="24"/>
        </w:rPr>
        <w:t>that showed</w:t>
      </w:r>
      <w:r w:rsidRPr="00E560EC">
        <w:rPr>
          <w:szCs w:val="24"/>
        </w:rPr>
        <w:t xml:space="preserve"> significant (</w:t>
      </w:r>
      <w:r w:rsidRPr="00E560EC">
        <w:rPr>
          <w:rFonts w:ascii="Symbol" w:hAnsi="Symbol"/>
          <w:szCs w:val="24"/>
        </w:rPr>
        <w:t></w:t>
      </w:r>
      <w:r w:rsidRPr="00E560EC">
        <w:rPr>
          <w:szCs w:val="24"/>
        </w:rPr>
        <w:t xml:space="preserve"> &lt; 0.05 for adjusted </w:t>
      </w:r>
      <w:r w:rsidRPr="00E560EC">
        <w:rPr>
          <w:i/>
          <w:szCs w:val="24"/>
        </w:rPr>
        <w:t>p</w:t>
      </w:r>
      <w:r w:rsidRPr="00E560EC">
        <w:rPr>
          <w:szCs w:val="24"/>
        </w:rPr>
        <w:t xml:space="preserve">-values) </w:t>
      </w:r>
      <w:r w:rsidR="002327D3">
        <w:rPr>
          <w:szCs w:val="24"/>
        </w:rPr>
        <w:t xml:space="preserve">differences in </w:t>
      </w:r>
      <w:r w:rsidRPr="00E560EC">
        <w:rPr>
          <w:szCs w:val="24"/>
        </w:rPr>
        <w:t xml:space="preserve">foraging precision </w:t>
      </w:r>
      <w:r>
        <w:rPr>
          <w:szCs w:val="24"/>
        </w:rPr>
        <w:t>for</w:t>
      </w:r>
      <w:r w:rsidRPr="00E560EC">
        <w:rPr>
          <w:szCs w:val="24"/>
        </w:rPr>
        <w:t xml:space="preserve"> N</w:t>
      </w:r>
      <w:r>
        <w:rPr>
          <w:szCs w:val="24"/>
        </w:rPr>
        <w:t>+</w:t>
      </w:r>
      <w:r w:rsidRPr="00E560EC">
        <w:rPr>
          <w:szCs w:val="24"/>
        </w:rPr>
        <w:t>P</w:t>
      </w:r>
      <w:r>
        <w:rPr>
          <w:szCs w:val="24"/>
        </w:rPr>
        <w:t>-amended</w:t>
      </w:r>
      <w:r w:rsidRPr="00E560EC">
        <w:rPr>
          <w:szCs w:val="24"/>
        </w:rPr>
        <w:t xml:space="preserve"> patches</w:t>
      </w:r>
      <w:r w:rsidR="002327D3">
        <w:rPr>
          <w:szCs w:val="24"/>
        </w:rPr>
        <w:t xml:space="preserve"> and</w:t>
      </w:r>
      <w:r w:rsidRPr="00E560EC">
        <w:rPr>
          <w:szCs w:val="24"/>
        </w:rPr>
        <w:t xml:space="preserve"> two of those VTX </w:t>
      </w:r>
      <w:r>
        <w:rPr>
          <w:szCs w:val="24"/>
        </w:rPr>
        <w:t>belonged to</w:t>
      </w:r>
      <w:r w:rsidRPr="00E560EC">
        <w:rPr>
          <w:szCs w:val="24"/>
        </w:rPr>
        <w:t xml:space="preserve"> the </w:t>
      </w:r>
      <w:r w:rsidR="002327D3" w:rsidRPr="00E560EC">
        <w:rPr>
          <w:i/>
          <w:szCs w:val="24"/>
        </w:rPr>
        <w:t>R</w:t>
      </w:r>
      <w:r w:rsidR="002327D3">
        <w:rPr>
          <w:i/>
          <w:szCs w:val="24"/>
        </w:rPr>
        <w:t>.</w:t>
      </w:r>
      <w:r w:rsidR="002327D3" w:rsidRPr="00E560EC">
        <w:rPr>
          <w:i/>
          <w:szCs w:val="24"/>
        </w:rPr>
        <w:t xml:space="preserve"> </w:t>
      </w:r>
      <w:r w:rsidRPr="00E560EC">
        <w:rPr>
          <w:i/>
          <w:szCs w:val="24"/>
        </w:rPr>
        <w:t>irregularis</w:t>
      </w:r>
      <w:r w:rsidRPr="00E560EC">
        <w:rPr>
          <w:szCs w:val="24"/>
        </w:rPr>
        <w:t xml:space="preserve"> morphospecies </w:t>
      </w:r>
      <w:r w:rsidR="002327D3">
        <w:rPr>
          <w:szCs w:val="24"/>
        </w:rPr>
        <w:t>that</w:t>
      </w:r>
      <w:r w:rsidR="002327D3" w:rsidRPr="00E560EC">
        <w:rPr>
          <w:szCs w:val="24"/>
        </w:rPr>
        <w:t xml:space="preserve"> </w:t>
      </w:r>
      <w:r w:rsidRPr="00E560EC">
        <w:rPr>
          <w:szCs w:val="24"/>
        </w:rPr>
        <w:t xml:space="preserve">also </w:t>
      </w:r>
      <w:r>
        <w:rPr>
          <w:szCs w:val="24"/>
        </w:rPr>
        <w:t>targeted the</w:t>
      </w:r>
      <w:r w:rsidRPr="00E560EC">
        <w:rPr>
          <w:szCs w:val="24"/>
        </w:rPr>
        <w:t xml:space="preserve"> </w:t>
      </w:r>
      <w:r>
        <w:rPr>
          <w:szCs w:val="24"/>
        </w:rPr>
        <w:t>biomass-amended</w:t>
      </w:r>
      <w:r w:rsidRPr="00E560EC">
        <w:rPr>
          <w:szCs w:val="24"/>
        </w:rPr>
        <w:t xml:space="preserve"> patches</w:t>
      </w:r>
      <w:r>
        <w:rPr>
          <w:szCs w:val="24"/>
        </w:rPr>
        <w:t xml:space="preserve"> (Table EA7</w:t>
      </w:r>
      <w:r w:rsidRPr="00E560EC">
        <w:rPr>
          <w:szCs w:val="24"/>
        </w:rPr>
        <w:t>)</w:t>
      </w:r>
      <w:r>
        <w:rPr>
          <w:szCs w:val="24"/>
        </w:rPr>
        <w:t>.</w:t>
      </w:r>
      <w:r w:rsidRPr="00E560EC">
        <w:rPr>
          <w:szCs w:val="24"/>
        </w:rPr>
        <w:t xml:space="preserve"> </w:t>
      </w:r>
      <w:r>
        <w:rPr>
          <w:szCs w:val="24"/>
        </w:rPr>
        <w:t>O</w:t>
      </w:r>
      <w:r w:rsidRPr="00E560EC">
        <w:rPr>
          <w:szCs w:val="24"/>
        </w:rPr>
        <w:t xml:space="preserve">nly one of </w:t>
      </w:r>
      <w:r w:rsidR="002327D3">
        <w:rPr>
          <w:szCs w:val="24"/>
        </w:rPr>
        <w:t>those VTX</w:t>
      </w:r>
      <w:r w:rsidR="002327D3" w:rsidRPr="00E560EC">
        <w:rPr>
          <w:szCs w:val="24"/>
        </w:rPr>
        <w:t xml:space="preserve"> </w:t>
      </w:r>
      <w:r w:rsidRPr="00E560EC">
        <w:rPr>
          <w:szCs w:val="24"/>
        </w:rPr>
        <w:t>(</w:t>
      </w:r>
      <w:r w:rsidRPr="00E560EC">
        <w:rPr>
          <w:i/>
          <w:szCs w:val="24"/>
        </w:rPr>
        <w:t>t115</w:t>
      </w:r>
      <w:r w:rsidRPr="00E560EC">
        <w:rPr>
          <w:szCs w:val="24"/>
        </w:rPr>
        <w:t xml:space="preserve">) </w:t>
      </w:r>
      <w:r w:rsidR="002327D3">
        <w:rPr>
          <w:szCs w:val="24"/>
        </w:rPr>
        <w:t>also showed</w:t>
      </w:r>
      <w:r w:rsidR="002327D3" w:rsidRPr="00E560EC">
        <w:rPr>
          <w:szCs w:val="24"/>
        </w:rPr>
        <w:t xml:space="preserve"> </w:t>
      </w:r>
      <w:r w:rsidRPr="00E560EC">
        <w:rPr>
          <w:szCs w:val="24"/>
        </w:rPr>
        <w:t xml:space="preserve">significant </w:t>
      </w:r>
      <w:r>
        <w:rPr>
          <w:szCs w:val="24"/>
        </w:rPr>
        <w:t>foraging precision for</w:t>
      </w:r>
      <w:r w:rsidRPr="00E560EC">
        <w:rPr>
          <w:szCs w:val="24"/>
        </w:rPr>
        <w:t xml:space="preserve"> N</w:t>
      </w:r>
      <w:r>
        <w:rPr>
          <w:szCs w:val="24"/>
        </w:rPr>
        <w:t>-amended</w:t>
      </w:r>
      <w:r w:rsidRPr="00E560EC">
        <w:rPr>
          <w:szCs w:val="24"/>
        </w:rPr>
        <w:t xml:space="preserve"> and P</w:t>
      </w:r>
      <w:r>
        <w:rPr>
          <w:szCs w:val="24"/>
        </w:rPr>
        <w:t>-amended</w:t>
      </w:r>
      <w:r w:rsidRPr="00E560EC">
        <w:rPr>
          <w:szCs w:val="24"/>
        </w:rPr>
        <w:t xml:space="preserve"> patches</w:t>
      </w:r>
      <w:r w:rsidR="002327D3">
        <w:rPr>
          <w:szCs w:val="24"/>
        </w:rPr>
        <w:t>.</w:t>
      </w:r>
      <w:r w:rsidR="002327D3" w:rsidRPr="00E560EC">
        <w:rPr>
          <w:szCs w:val="24"/>
        </w:rPr>
        <w:t xml:space="preserve"> </w:t>
      </w:r>
      <w:r w:rsidR="002327D3">
        <w:rPr>
          <w:szCs w:val="24"/>
        </w:rPr>
        <w:t>A further</w:t>
      </w:r>
      <w:r w:rsidRPr="00E560EC">
        <w:rPr>
          <w:szCs w:val="24"/>
        </w:rPr>
        <w:t xml:space="preserve"> Glomeraceae VTX (</w:t>
      </w:r>
      <w:r w:rsidRPr="00E560EC">
        <w:rPr>
          <w:i/>
          <w:szCs w:val="24"/>
        </w:rPr>
        <w:t>t247</w:t>
      </w:r>
      <w:r w:rsidRPr="00E560EC">
        <w:rPr>
          <w:szCs w:val="24"/>
        </w:rPr>
        <w:t xml:space="preserve">) </w:t>
      </w:r>
      <w:r w:rsidR="00552198">
        <w:rPr>
          <w:szCs w:val="24"/>
        </w:rPr>
        <w:t>showed</w:t>
      </w:r>
      <w:r w:rsidRPr="00E560EC">
        <w:rPr>
          <w:szCs w:val="24"/>
        </w:rPr>
        <w:t xml:space="preserve"> significant </w:t>
      </w:r>
      <w:r>
        <w:rPr>
          <w:szCs w:val="24"/>
        </w:rPr>
        <w:t xml:space="preserve">foraging </w:t>
      </w:r>
      <w:r w:rsidRPr="00E560EC">
        <w:rPr>
          <w:szCs w:val="24"/>
        </w:rPr>
        <w:t>precision</w:t>
      </w:r>
      <w:r w:rsidR="00552198">
        <w:rPr>
          <w:szCs w:val="24"/>
        </w:rPr>
        <w:t xml:space="preserve"> for biomass-amended patches</w:t>
      </w:r>
      <w:r w:rsidRPr="00E560EC">
        <w:rPr>
          <w:szCs w:val="24"/>
        </w:rPr>
        <w:t xml:space="preserve">. Two Claroideoglomeraceae and one Glomeraceae VTX </w:t>
      </w:r>
      <w:r w:rsidR="00552198">
        <w:rPr>
          <w:szCs w:val="24"/>
        </w:rPr>
        <w:t>avoided</w:t>
      </w:r>
      <w:r w:rsidRPr="00E560EC">
        <w:rPr>
          <w:szCs w:val="24"/>
        </w:rPr>
        <w:t xml:space="preserve"> </w:t>
      </w:r>
      <w:r>
        <w:rPr>
          <w:szCs w:val="24"/>
        </w:rPr>
        <w:t>nutrient-</w:t>
      </w:r>
      <w:r w:rsidRPr="00E560EC">
        <w:rPr>
          <w:szCs w:val="24"/>
        </w:rPr>
        <w:t xml:space="preserve">enriched patches, </w:t>
      </w:r>
      <w:r w:rsidR="00552198">
        <w:rPr>
          <w:szCs w:val="24"/>
        </w:rPr>
        <w:t>possibly</w:t>
      </w:r>
      <w:r w:rsidR="00552198" w:rsidRPr="00E560EC">
        <w:rPr>
          <w:szCs w:val="24"/>
        </w:rPr>
        <w:t xml:space="preserve"> </w:t>
      </w:r>
      <w:r w:rsidRPr="00E560EC">
        <w:rPr>
          <w:szCs w:val="24"/>
        </w:rPr>
        <w:t xml:space="preserve">due to </w:t>
      </w:r>
      <w:r>
        <w:rPr>
          <w:szCs w:val="24"/>
        </w:rPr>
        <w:t>competitive exclusion</w:t>
      </w:r>
      <w:r w:rsidRPr="00E560EC">
        <w:rPr>
          <w:szCs w:val="24"/>
        </w:rPr>
        <w:t>.</w:t>
      </w:r>
    </w:p>
    <w:p w:rsidR="000D123F" w:rsidRDefault="00552198" w:rsidP="000D123F">
      <w:r>
        <w:t xml:space="preserve">No </w:t>
      </w:r>
      <w:r w:rsidR="000D123F">
        <w:t xml:space="preserve">M-FRE OTUs </w:t>
      </w:r>
      <w:r>
        <w:t xml:space="preserve">showed </w:t>
      </w:r>
      <w:r w:rsidR="000D123F">
        <w:t xml:space="preserve">any foraging precision (Table EA8), possibly because of </w:t>
      </w:r>
      <w:r>
        <w:t>high speed of ingrowth patch occupation</w:t>
      </w:r>
      <w:r w:rsidR="000D123F">
        <w:t>.</w:t>
      </w:r>
    </w:p>
    <w:p w:rsidR="000D123F" w:rsidRDefault="000D123F" w:rsidP="000D123F">
      <w:pPr>
        <w:sectPr w:rsidR="000D123F" w:rsidSect="00711A8F">
          <w:footerReference w:type="default" r:id="rId17"/>
          <w:pgSz w:w="12240" w:h="15840"/>
          <w:pgMar w:top="1440" w:right="1440" w:bottom="1440" w:left="1440" w:header="720" w:footer="720" w:gutter="0"/>
          <w:cols w:space="720"/>
          <w:docGrid w:linePitch="360"/>
        </w:sectPr>
      </w:pPr>
    </w:p>
    <w:p w:rsidR="000D123F" w:rsidRPr="003A6B9B" w:rsidRDefault="000D123F" w:rsidP="000D123F">
      <w:pPr>
        <w:pStyle w:val="FigureCaption"/>
        <w:keepNext/>
        <w:spacing w:after="120"/>
      </w:pPr>
      <w:r>
        <w:lastRenderedPageBreak/>
        <w:t>Table EA7 –</w:t>
      </w:r>
      <w:r w:rsidR="00FF69FE">
        <w:t xml:space="preserve"> </w:t>
      </w:r>
      <w:r>
        <w:t xml:space="preserve">Foraging precision (FP) of selected G-AMF VTX towards nutrient-enriched patches compared to no-addition control patches. </w:t>
      </w:r>
      <w:r w:rsidR="005B49F7">
        <w:t xml:space="preserve">Significantly positive </w:t>
      </w:r>
      <w:r>
        <w:t xml:space="preserve">FP values are highlighted with green background shading and negative FP values with red background shading. </w:t>
      </w:r>
      <w:r w:rsidR="00B520D8">
        <w:t xml:space="preserve">Nutrient indifferent </w:t>
      </w:r>
      <w:r>
        <w:t xml:space="preserve">VTX are shown with </w:t>
      </w:r>
      <w:r w:rsidR="00B520D8">
        <w:t xml:space="preserve">grey </w:t>
      </w:r>
      <w:r>
        <w:t xml:space="preserve">background shading. </w:t>
      </w:r>
      <w:r w:rsidRPr="003A6B9B">
        <w:rPr>
          <w:i/>
        </w:rPr>
        <w:t>R</w:t>
      </w:r>
      <w:r w:rsidRPr="003A6B9B">
        <w:rPr>
          <w:i/>
          <w:vertAlign w:val="superscript"/>
        </w:rPr>
        <w:t>2</w:t>
      </w:r>
      <w:r w:rsidRPr="003A6B9B">
        <w:rPr>
          <w:i/>
          <w:vertAlign w:val="subscript"/>
        </w:rPr>
        <w:t>adj</w:t>
      </w:r>
      <w:r>
        <w:t xml:space="preserve"> shows the amount of explained variation on a 0-1 scale. The VTX with a red </w:t>
      </w:r>
      <w:r w:rsidR="00B520D8">
        <w:t xml:space="preserve">identifier </w:t>
      </w:r>
      <w:r>
        <w:t xml:space="preserve">is a new taxon, not yet present in the MaarjAM </w:t>
      </w:r>
      <w:r w:rsidR="00B520D8">
        <w:t xml:space="preserve">reference </w:t>
      </w:r>
      <w:r>
        <w:t xml:space="preserve">database. VTX highlighted with an asterisk (*) belong to </w:t>
      </w:r>
      <w:r w:rsidR="00B520D8">
        <w:t xml:space="preserve">the </w:t>
      </w:r>
      <w:r>
        <w:rPr>
          <w:i/>
        </w:rPr>
        <w:t>Rhizophagus irregularis</w:t>
      </w:r>
      <w:r>
        <w:t xml:space="preserve"> morphospecies and VTX with blue background shading represent morphospecies known </w:t>
      </w:r>
      <w:r w:rsidR="00B520D8">
        <w:t>to be cultivable</w:t>
      </w:r>
      <w:r>
        <w:t>.</w:t>
      </w:r>
    </w:p>
    <w:tbl>
      <w:tblPr>
        <w:tblW w:w="0" w:type="auto"/>
        <w:tblInd w:w="78" w:type="dxa"/>
        <w:tblLayout w:type="fixed"/>
        <w:tblLook w:val="0000"/>
      </w:tblPr>
      <w:tblGrid>
        <w:gridCol w:w="1334"/>
        <w:gridCol w:w="676"/>
        <w:gridCol w:w="611"/>
        <w:gridCol w:w="564"/>
        <w:gridCol w:w="806"/>
        <w:gridCol w:w="797"/>
        <w:gridCol w:w="674"/>
        <w:gridCol w:w="588"/>
        <w:gridCol w:w="730"/>
        <w:gridCol w:w="762"/>
        <w:gridCol w:w="592"/>
        <w:gridCol w:w="552"/>
        <w:gridCol w:w="717"/>
        <w:gridCol w:w="788"/>
        <w:gridCol w:w="630"/>
        <w:gridCol w:w="542"/>
        <w:gridCol w:w="717"/>
        <w:gridCol w:w="809"/>
      </w:tblGrid>
      <w:tr w:rsidR="000D123F" w:rsidRPr="00E95E41" w:rsidTr="000D123F">
        <w:trPr>
          <w:trHeight w:val="274"/>
        </w:trPr>
        <w:tc>
          <w:tcPr>
            <w:tcW w:w="1334" w:type="dxa"/>
            <w:tcBorders>
              <w:top w:val="single" w:sz="2" w:space="0" w:color="000000"/>
              <w:left w:val="single" w:sz="2" w:space="0" w:color="000000"/>
              <w:bottom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right"/>
              <w:rPr>
                <w:rFonts w:ascii="Liberation Sans" w:hAnsi="Liberation Sans" w:cs="Liberation Sans"/>
                <w:color w:val="000000"/>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right"/>
              <w:rPr>
                <w:rFonts w:ascii="Liberation Sans" w:hAnsi="Liberation Sans" w:cs="Liberation Sans"/>
                <w:color w:val="000000"/>
              </w:rPr>
            </w:pPr>
          </w:p>
        </w:tc>
        <w:tc>
          <w:tcPr>
            <w:tcW w:w="2778" w:type="dxa"/>
            <w:gridSpan w:val="4"/>
            <w:tcBorders>
              <w:top w:val="single" w:sz="2" w:space="0" w:color="000000"/>
              <w:left w:val="single" w:sz="6" w:space="0" w:color="auto"/>
              <w:bottom w:val="single" w:sz="2" w:space="0" w:color="000000"/>
              <w:right w:val="single" w:sz="6" w:space="0" w:color="auto"/>
            </w:tcBorders>
          </w:tcPr>
          <w:p w:rsidR="000D123F" w:rsidRPr="00E95E41" w:rsidRDefault="000D123F" w:rsidP="000D123F">
            <w:pPr>
              <w:autoSpaceDE w:val="0"/>
              <w:autoSpaceDN w:val="0"/>
              <w:adjustRightInd w:val="0"/>
              <w:spacing w:before="60" w:after="60" w:line="240" w:lineRule="auto"/>
              <w:ind w:firstLine="0"/>
              <w:jc w:val="center"/>
              <w:rPr>
                <w:rFonts w:ascii="Liberation Sans" w:hAnsi="Liberation Sans" w:cs="Liberation Sans"/>
                <w:b/>
                <w:bCs/>
                <w:color w:val="000000"/>
              </w:rPr>
            </w:pPr>
            <w:r w:rsidRPr="00E95E41">
              <w:rPr>
                <w:rFonts w:ascii="Liberation Sans" w:hAnsi="Liberation Sans" w:cs="Liberation Sans"/>
                <w:b/>
                <w:bCs/>
                <w:color w:val="000000"/>
                <w:sz w:val="22"/>
              </w:rPr>
              <w:t>NP</w:t>
            </w:r>
          </w:p>
        </w:tc>
        <w:tc>
          <w:tcPr>
            <w:tcW w:w="2754" w:type="dxa"/>
            <w:gridSpan w:val="4"/>
            <w:tcBorders>
              <w:top w:val="single" w:sz="2" w:space="0" w:color="000000"/>
              <w:left w:val="single" w:sz="6" w:space="0" w:color="auto"/>
              <w:bottom w:val="single" w:sz="2" w:space="0" w:color="000000"/>
              <w:right w:val="single" w:sz="6" w:space="0" w:color="auto"/>
            </w:tcBorders>
          </w:tcPr>
          <w:p w:rsidR="000D123F" w:rsidRPr="00E95E41" w:rsidRDefault="000D123F" w:rsidP="000D123F">
            <w:pPr>
              <w:autoSpaceDE w:val="0"/>
              <w:autoSpaceDN w:val="0"/>
              <w:adjustRightInd w:val="0"/>
              <w:spacing w:before="60" w:after="60" w:line="240" w:lineRule="auto"/>
              <w:ind w:firstLine="0"/>
              <w:jc w:val="center"/>
              <w:rPr>
                <w:rFonts w:ascii="Liberation Sans" w:hAnsi="Liberation Sans" w:cs="Liberation Sans"/>
                <w:b/>
                <w:bCs/>
                <w:color w:val="000000"/>
              </w:rPr>
            </w:pPr>
            <w:r w:rsidRPr="00E95E41">
              <w:rPr>
                <w:rFonts w:ascii="Liberation Sans" w:hAnsi="Liberation Sans" w:cs="Liberation Sans"/>
                <w:b/>
                <w:bCs/>
                <w:color w:val="000000"/>
                <w:sz w:val="22"/>
              </w:rPr>
              <w:t>B</w:t>
            </w:r>
          </w:p>
        </w:tc>
        <w:tc>
          <w:tcPr>
            <w:tcW w:w="2649" w:type="dxa"/>
            <w:gridSpan w:val="4"/>
            <w:tcBorders>
              <w:top w:val="single" w:sz="2" w:space="0" w:color="000000"/>
              <w:left w:val="single" w:sz="6" w:space="0" w:color="auto"/>
              <w:bottom w:val="single" w:sz="2" w:space="0" w:color="000000"/>
              <w:right w:val="single" w:sz="6" w:space="0" w:color="auto"/>
            </w:tcBorders>
          </w:tcPr>
          <w:p w:rsidR="000D123F" w:rsidRPr="00E95E41" w:rsidRDefault="000D123F" w:rsidP="000D123F">
            <w:pPr>
              <w:autoSpaceDE w:val="0"/>
              <w:autoSpaceDN w:val="0"/>
              <w:adjustRightInd w:val="0"/>
              <w:spacing w:before="60" w:after="60" w:line="240" w:lineRule="auto"/>
              <w:ind w:firstLine="0"/>
              <w:jc w:val="center"/>
              <w:rPr>
                <w:rFonts w:ascii="Liberation Sans" w:hAnsi="Liberation Sans" w:cs="Liberation Sans"/>
                <w:b/>
                <w:bCs/>
                <w:color w:val="000000"/>
              </w:rPr>
            </w:pPr>
            <w:r w:rsidRPr="00E95E41">
              <w:rPr>
                <w:rFonts w:ascii="Liberation Sans" w:hAnsi="Liberation Sans" w:cs="Liberation Sans"/>
                <w:b/>
                <w:bCs/>
                <w:color w:val="000000"/>
                <w:sz w:val="22"/>
              </w:rPr>
              <w:t>N</w:t>
            </w:r>
          </w:p>
        </w:tc>
        <w:tc>
          <w:tcPr>
            <w:tcW w:w="2698" w:type="dxa"/>
            <w:gridSpan w:val="4"/>
            <w:tcBorders>
              <w:top w:val="single" w:sz="2" w:space="0" w:color="000000"/>
              <w:left w:val="single" w:sz="6" w:space="0" w:color="auto"/>
              <w:bottom w:val="single" w:sz="2" w:space="0" w:color="000000"/>
              <w:right w:val="single" w:sz="2" w:space="0" w:color="000000"/>
            </w:tcBorders>
          </w:tcPr>
          <w:p w:rsidR="000D123F" w:rsidRPr="00E95E41" w:rsidRDefault="000D123F" w:rsidP="000D123F">
            <w:pPr>
              <w:autoSpaceDE w:val="0"/>
              <w:autoSpaceDN w:val="0"/>
              <w:adjustRightInd w:val="0"/>
              <w:spacing w:before="60" w:after="60" w:line="240" w:lineRule="auto"/>
              <w:ind w:firstLine="0"/>
              <w:jc w:val="center"/>
              <w:rPr>
                <w:rFonts w:ascii="Liberation Sans" w:hAnsi="Liberation Sans" w:cs="Liberation Sans"/>
                <w:b/>
                <w:bCs/>
                <w:color w:val="000000"/>
              </w:rPr>
            </w:pPr>
            <w:r w:rsidRPr="00E95E41">
              <w:rPr>
                <w:rFonts w:ascii="Liberation Sans" w:hAnsi="Liberation Sans" w:cs="Liberation Sans"/>
                <w:b/>
                <w:bCs/>
                <w:color w:val="000000"/>
                <w:sz w:val="22"/>
              </w:rPr>
              <w:t>P</w:t>
            </w:r>
          </w:p>
        </w:tc>
      </w:tr>
      <w:tr w:rsidR="000D123F" w:rsidRPr="00E95E41" w:rsidTr="000D123F">
        <w:trPr>
          <w:trHeight w:val="331"/>
        </w:trPr>
        <w:tc>
          <w:tcPr>
            <w:tcW w:w="1334" w:type="dxa"/>
            <w:tcBorders>
              <w:top w:val="single" w:sz="2" w:space="0" w:color="000000"/>
              <w:left w:val="single" w:sz="2" w:space="0" w:color="000000"/>
              <w:bottom w:val="single" w:sz="6" w:space="0" w:color="auto"/>
              <w:right w:val="single" w:sz="2" w:space="0" w:color="000000"/>
            </w:tcBorders>
          </w:tcPr>
          <w:p w:rsidR="000D123F" w:rsidRPr="00E95E41" w:rsidRDefault="000D123F" w:rsidP="000D123F">
            <w:pPr>
              <w:autoSpaceDE w:val="0"/>
              <w:autoSpaceDN w:val="0"/>
              <w:adjustRightInd w:val="0"/>
              <w:spacing w:before="60" w:after="60" w:line="240" w:lineRule="auto"/>
              <w:ind w:firstLine="0"/>
              <w:jc w:val="left"/>
              <w:rPr>
                <w:rFonts w:ascii="Calibri" w:hAnsi="Calibri" w:cs="Calibri"/>
                <w:b/>
                <w:bCs/>
                <w:color w:val="000000"/>
                <w:sz w:val="18"/>
                <w:szCs w:val="18"/>
              </w:rPr>
            </w:pPr>
            <w:r w:rsidRPr="00E95E41">
              <w:rPr>
                <w:rFonts w:ascii="Calibri" w:hAnsi="Calibri" w:cs="Calibri"/>
                <w:b/>
                <w:bCs/>
                <w:color w:val="000000"/>
                <w:sz w:val="18"/>
                <w:szCs w:val="18"/>
              </w:rPr>
              <w:t>Family</w:t>
            </w:r>
          </w:p>
        </w:tc>
        <w:tc>
          <w:tcPr>
            <w:tcW w:w="676" w:type="dxa"/>
            <w:tcBorders>
              <w:top w:val="single" w:sz="2" w:space="0" w:color="000000"/>
              <w:left w:val="single" w:sz="2" w:space="0" w:color="000000"/>
              <w:bottom w:val="single" w:sz="6" w:space="0" w:color="auto"/>
              <w:right w:val="single" w:sz="6" w:space="0" w:color="auto"/>
            </w:tcBorders>
          </w:tcPr>
          <w:p w:rsidR="000D123F" w:rsidRPr="00E95E41" w:rsidRDefault="000D123F" w:rsidP="000D123F">
            <w:pPr>
              <w:autoSpaceDE w:val="0"/>
              <w:autoSpaceDN w:val="0"/>
              <w:adjustRightInd w:val="0"/>
              <w:spacing w:before="60" w:after="60" w:line="240" w:lineRule="auto"/>
              <w:ind w:firstLine="0"/>
              <w:jc w:val="left"/>
              <w:rPr>
                <w:rFonts w:ascii="Calibri" w:hAnsi="Calibri" w:cs="Calibri"/>
                <w:b/>
                <w:bCs/>
                <w:color w:val="000000"/>
                <w:sz w:val="18"/>
                <w:szCs w:val="18"/>
              </w:rPr>
            </w:pPr>
            <w:r w:rsidRPr="00E95E41">
              <w:rPr>
                <w:rFonts w:ascii="Calibri" w:hAnsi="Calibri" w:cs="Calibri"/>
                <w:b/>
                <w:bCs/>
                <w:color w:val="000000"/>
                <w:sz w:val="18"/>
                <w:szCs w:val="18"/>
              </w:rPr>
              <w:t>VTX</w:t>
            </w:r>
          </w:p>
        </w:tc>
        <w:tc>
          <w:tcPr>
            <w:tcW w:w="611" w:type="dxa"/>
            <w:tcBorders>
              <w:top w:val="single" w:sz="2" w:space="0" w:color="000000"/>
              <w:left w:val="single" w:sz="6" w:space="0" w:color="auto"/>
              <w:bottom w:val="single" w:sz="6" w:space="0" w:color="auto"/>
              <w:right w:val="dotted" w:sz="4" w:space="0" w:color="auto"/>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color w:val="000000"/>
                <w:sz w:val="18"/>
                <w:szCs w:val="18"/>
              </w:rPr>
            </w:pPr>
            <w:r w:rsidRPr="00E95E41">
              <w:rPr>
                <w:rFonts w:ascii="Calibri" w:hAnsi="Calibri" w:cs="Calibri"/>
                <w:b/>
                <w:bCs/>
                <w:color w:val="000000"/>
                <w:sz w:val="18"/>
                <w:szCs w:val="18"/>
              </w:rPr>
              <w:t>FP</w:t>
            </w:r>
            <w:r>
              <w:rPr>
                <w:rFonts w:ascii="Calibri" w:hAnsi="Calibri" w:cs="Calibri"/>
                <w:b/>
                <w:bCs/>
                <w:color w:val="000000"/>
                <w:sz w:val="18"/>
                <w:szCs w:val="18"/>
              </w:rPr>
              <w:br/>
            </w:r>
            <w:r w:rsidRPr="00E95E41">
              <w:rPr>
                <w:rFonts w:ascii="Calibri" w:hAnsi="Calibri" w:cs="Calibri"/>
                <w:b/>
                <w:bCs/>
                <w:color w:val="000000"/>
                <w:sz w:val="18"/>
                <w:szCs w:val="18"/>
              </w:rPr>
              <w:t>(NP)</w:t>
            </w:r>
          </w:p>
        </w:tc>
        <w:tc>
          <w:tcPr>
            <w:tcW w:w="564" w:type="dxa"/>
            <w:tcBorders>
              <w:top w:val="single" w:sz="2" w:space="0" w:color="000000"/>
              <w:left w:val="dotted" w:sz="4" w:space="0" w:color="auto"/>
              <w:bottom w:val="single" w:sz="6" w:space="0" w:color="auto"/>
              <w:right w:val="dotted" w:sz="4" w:space="0" w:color="auto"/>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color w:val="000000"/>
                <w:sz w:val="18"/>
                <w:szCs w:val="18"/>
              </w:rPr>
            </w:pPr>
            <w:r w:rsidRPr="00E95E41">
              <w:rPr>
                <w:rFonts w:ascii="Calibri" w:hAnsi="Calibri" w:cs="Calibri"/>
                <w:b/>
                <w:bCs/>
                <w:color w:val="000000"/>
                <w:sz w:val="18"/>
                <w:szCs w:val="18"/>
              </w:rPr>
              <w:t>SE</w:t>
            </w:r>
          </w:p>
        </w:tc>
        <w:tc>
          <w:tcPr>
            <w:tcW w:w="806" w:type="dxa"/>
            <w:tcBorders>
              <w:top w:val="single" w:sz="2" w:space="0" w:color="000000"/>
              <w:left w:val="dotted" w:sz="4" w:space="0" w:color="auto"/>
              <w:bottom w:val="single" w:sz="6" w:space="0" w:color="auto"/>
              <w:right w:val="dotted" w:sz="4" w:space="0" w:color="auto"/>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i/>
                <w:iCs/>
                <w:color w:val="000000"/>
                <w:sz w:val="18"/>
                <w:szCs w:val="18"/>
                <w:vertAlign w:val="subscript"/>
              </w:rPr>
            </w:pPr>
            <w:r w:rsidRPr="00E95E41">
              <w:rPr>
                <w:rFonts w:ascii="Calibri" w:hAnsi="Calibri" w:cs="Calibri"/>
                <w:b/>
                <w:bCs/>
                <w:i/>
                <w:iCs/>
                <w:color w:val="000000"/>
                <w:sz w:val="18"/>
                <w:szCs w:val="18"/>
              </w:rPr>
              <w:t>p</w:t>
            </w:r>
            <w:r w:rsidRPr="00E95E41">
              <w:rPr>
                <w:rFonts w:ascii="Calibri" w:hAnsi="Calibri" w:cs="Calibri"/>
                <w:b/>
                <w:bCs/>
                <w:i/>
                <w:iCs/>
                <w:color w:val="000000"/>
                <w:sz w:val="18"/>
                <w:szCs w:val="18"/>
                <w:vertAlign w:val="subscript"/>
              </w:rPr>
              <w:t>adj</w:t>
            </w:r>
          </w:p>
        </w:tc>
        <w:tc>
          <w:tcPr>
            <w:tcW w:w="797" w:type="dxa"/>
            <w:tcBorders>
              <w:top w:val="single" w:sz="2" w:space="0" w:color="000000"/>
              <w:left w:val="dotted" w:sz="4" w:space="0" w:color="auto"/>
              <w:bottom w:val="single" w:sz="6" w:space="0" w:color="auto"/>
              <w:right w:val="single" w:sz="6" w:space="0" w:color="auto"/>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color w:val="000000"/>
                <w:sz w:val="18"/>
                <w:szCs w:val="18"/>
                <w:vertAlign w:val="subscript"/>
              </w:rPr>
            </w:pPr>
            <w:r w:rsidRPr="00E95E41">
              <w:rPr>
                <w:rFonts w:ascii="Calibri" w:hAnsi="Calibri" w:cs="Calibri"/>
                <w:b/>
                <w:bCs/>
                <w:color w:val="000000"/>
                <w:sz w:val="18"/>
                <w:szCs w:val="18"/>
              </w:rPr>
              <w:t>R</w:t>
            </w:r>
            <w:r w:rsidRPr="00E95E41">
              <w:rPr>
                <w:rFonts w:ascii="Calibri" w:hAnsi="Calibri" w:cs="Calibri"/>
                <w:b/>
                <w:bCs/>
                <w:color w:val="000000"/>
                <w:sz w:val="18"/>
                <w:szCs w:val="18"/>
                <w:vertAlign w:val="superscript"/>
              </w:rPr>
              <w:t>2</w:t>
            </w:r>
            <w:r w:rsidRPr="00E95E41">
              <w:rPr>
                <w:rFonts w:ascii="Calibri" w:hAnsi="Calibri" w:cs="Calibri"/>
                <w:b/>
                <w:bCs/>
                <w:color w:val="000000"/>
                <w:sz w:val="18"/>
                <w:szCs w:val="18"/>
                <w:vertAlign w:val="subscript"/>
              </w:rPr>
              <w:t>adj</w:t>
            </w:r>
          </w:p>
        </w:tc>
        <w:tc>
          <w:tcPr>
            <w:tcW w:w="674" w:type="dxa"/>
            <w:tcBorders>
              <w:top w:val="single" w:sz="2" w:space="0" w:color="000000"/>
              <w:left w:val="single" w:sz="6" w:space="0" w:color="auto"/>
              <w:bottom w:val="single" w:sz="6" w:space="0" w:color="auto"/>
              <w:right w:val="dotted" w:sz="4" w:space="0" w:color="auto"/>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color w:val="000000"/>
                <w:sz w:val="18"/>
                <w:szCs w:val="18"/>
              </w:rPr>
            </w:pPr>
            <w:r w:rsidRPr="00E95E41">
              <w:rPr>
                <w:rFonts w:ascii="Calibri" w:hAnsi="Calibri" w:cs="Calibri"/>
                <w:b/>
                <w:bCs/>
                <w:color w:val="000000"/>
                <w:sz w:val="18"/>
                <w:szCs w:val="18"/>
              </w:rPr>
              <w:t>FP(B)</w:t>
            </w:r>
          </w:p>
        </w:tc>
        <w:tc>
          <w:tcPr>
            <w:tcW w:w="588" w:type="dxa"/>
            <w:tcBorders>
              <w:top w:val="single" w:sz="2" w:space="0" w:color="000000"/>
              <w:left w:val="dotted" w:sz="4" w:space="0" w:color="auto"/>
              <w:bottom w:val="single" w:sz="6" w:space="0" w:color="auto"/>
              <w:right w:val="dotted" w:sz="4" w:space="0" w:color="auto"/>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color w:val="000000"/>
                <w:sz w:val="18"/>
                <w:szCs w:val="18"/>
              </w:rPr>
            </w:pPr>
            <w:r w:rsidRPr="00E95E41">
              <w:rPr>
                <w:rFonts w:ascii="Calibri" w:hAnsi="Calibri" w:cs="Calibri"/>
                <w:b/>
                <w:bCs/>
                <w:color w:val="000000"/>
                <w:sz w:val="18"/>
                <w:szCs w:val="18"/>
              </w:rPr>
              <w:t>SE</w:t>
            </w:r>
          </w:p>
        </w:tc>
        <w:tc>
          <w:tcPr>
            <w:tcW w:w="730" w:type="dxa"/>
            <w:tcBorders>
              <w:top w:val="single" w:sz="2" w:space="0" w:color="000000"/>
              <w:left w:val="dotted" w:sz="4" w:space="0" w:color="auto"/>
              <w:bottom w:val="single" w:sz="6" w:space="0" w:color="auto"/>
              <w:right w:val="dotted" w:sz="4" w:space="0" w:color="auto"/>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i/>
                <w:iCs/>
                <w:color w:val="000000"/>
                <w:sz w:val="18"/>
                <w:szCs w:val="18"/>
                <w:vertAlign w:val="subscript"/>
              </w:rPr>
            </w:pPr>
            <w:r w:rsidRPr="00E95E41">
              <w:rPr>
                <w:rFonts w:ascii="Calibri" w:hAnsi="Calibri" w:cs="Calibri"/>
                <w:b/>
                <w:bCs/>
                <w:i/>
                <w:iCs/>
                <w:color w:val="000000"/>
                <w:sz w:val="18"/>
                <w:szCs w:val="18"/>
              </w:rPr>
              <w:t>p</w:t>
            </w:r>
            <w:r w:rsidRPr="00E95E41">
              <w:rPr>
                <w:rFonts w:ascii="Calibri" w:hAnsi="Calibri" w:cs="Calibri"/>
                <w:b/>
                <w:bCs/>
                <w:i/>
                <w:iCs/>
                <w:color w:val="000000"/>
                <w:sz w:val="18"/>
                <w:szCs w:val="18"/>
                <w:vertAlign w:val="subscript"/>
              </w:rPr>
              <w:t>adj</w:t>
            </w:r>
          </w:p>
        </w:tc>
        <w:tc>
          <w:tcPr>
            <w:tcW w:w="762" w:type="dxa"/>
            <w:tcBorders>
              <w:top w:val="single" w:sz="2" w:space="0" w:color="000000"/>
              <w:left w:val="dotted" w:sz="4" w:space="0" w:color="auto"/>
              <w:bottom w:val="single" w:sz="6" w:space="0" w:color="auto"/>
              <w:right w:val="single" w:sz="6" w:space="0" w:color="auto"/>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color w:val="000000"/>
                <w:sz w:val="18"/>
                <w:szCs w:val="18"/>
                <w:vertAlign w:val="subscript"/>
              </w:rPr>
            </w:pPr>
            <w:r w:rsidRPr="00E95E41">
              <w:rPr>
                <w:rFonts w:ascii="Calibri" w:hAnsi="Calibri" w:cs="Calibri"/>
                <w:b/>
                <w:bCs/>
                <w:color w:val="000000"/>
                <w:sz w:val="18"/>
                <w:szCs w:val="18"/>
              </w:rPr>
              <w:t>R</w:t>
            </w:r>
            <w:r w:rsidRPr="00E95E41">
              <w:rPr>
                <w:rFonts w:ascii="Calibri" w:hAnsi="Calibri" w:cs="Calibri"/>
                <w:b/>
                <w:bCs/>
                <w:color w:val="000000"/>
                <w:sz w:val="18"/>
                <w:szCs w:val="18"/>
                <w:vertAlign w:val="superscript"/>
              </w:rPr>
              <w:t>2</w:t>
            </w:r>
            <w:r w:rsidRPr="00E95E41">
              <w:rPr>
                <w:rFonts w:ascii="Calibri" w:hAnsi="Calibri" w:cs="Calibri"/>
                <w:b/>
                <w:bCs/>
                <w:color w:val="000000"/>
                <w:sz w:val="18"/>
                <w:szCs w:val="18"/>
                <w:vertAlign w:val="subscript"/>
              </w:rPr>
              <w:t>adj</w:t>
            </w:r>
          </w:p>
        </w:tc>
        <w:tc>
          <w:tcPr>
            <w:tcW w:w="592" w:type="dxa"/>
            <w:tcBorders>
              <w:top w:val="single" w:sz="2" w:space="0" w:color="000000"/>
              <w:left w:val="single" w:sz="6" w:space="0" w:color="auto"/>
              <w:bottom w:val="single" w:sz="6" w:space="0" w:color="auto"/>
              <w:right w:val="dotted" w:sz="4" w:space="0" w:color="auto"/>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color w:val="000000"/>
                <w:sz w:val="18"/>
                <w:szCs w:val="18"/>
              </w:rPr>
            </w:pPr>
            <w:r w:rsidRPr="00E95E41">
              <w:rPr>
                <w:rFonts w:ascii="Calibri" w:hAnsi="Calibri" w:cs="Calibri"/>
                <w:b/>
                <w:bCs/>
                <w:color w:val="000000"/>
                <w:sz w:val="18"/>
                <w:szCs w:val="18"/>
              </w:rPr>
              <w:t>FP</w:t>
            </w:r>
            <w:r>
              <w:rPr>
                <w:rFonts w:ascii="Calibri" w:hAnsi="Calibri" w:cs="Calibri"/>
                <w:b/>
                <w:bCs/>
                <w:color w:val="000000"/>
                <w:sz w:val="18"/>
                <w:szCs w:val="18"/>
              </w:rPr>
              <w:br/>
            </w:r>
            <w:r w:rsidRPr="00E95E41">
              <w:rPr>
                <w:rFonts w:ascii="Calibri" w:hAnsi="Calibri" w:cs="Calibri"/>
                <w:b/>
                <w:bCs/>
                <w:color w:val="000000"/>
                <w:sz w:val="18"/>
                <w:szCs w:val="18"/>
              </w:rPr>
              <w:t>(N)</w:t>
            </w:r>
          </w:p>
        </w:tc>
        <w:tc>
          <w:tcPr>
            <w:tcW w:w="552" w:type="dxa"/>
            <w:tcBorders>
              <w:top w:val="single" w:sz="2" w:space="0" w:color="000000"/>
              <w:left w:val="dotted" w:sz="4" w:space="0" w:color="auto"/>
              <w:bottom w:val="single" w:sz="6" w:space="0" w:color="auto"/>
              <w:right w:val="dotted" w:sz="4" w:space="0" w:color="auto"/>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color w:val="000000"/>
                <w:sz w:val="18"/>
                <w:szCs w:val="18"/>
              </w:rPr>
            </w:pPr>
            <w:r w:rsidRPr="00E95E41">
              <w:rPr>
                <w:rFonts w:ascii="Calibri" w:hAnsi="Calibri" w:cs="Calibri"/>
                <w:b/>
                <w:bCs/>
                <w:color w:val="000000"/>
                <w:sz w:val="18"/>
                <w:szCs w:val="18"/>
              </w:rPr>
              <w:t>SE</w:t>
            </w:r>
          </w:p>
        </w:tc>
        <w:tc>
          <w:tcPr>
            <w:tcW w:w="717" w:type="dxa"/>
            <w:tcBorders>
              <w:top w:val="single" w:sz="2" w:space="0" w:color="000000"/>
              <w:left w:val="dotted" w:sz="4" w:space="0" w:color="auto"/>
              <w:bottom w:val="single" w:sz="6" w:space="0" w:color="auto"/>
              <w:right w:val="dotted" w:sz="4" w:space="0" w:color="auto"/>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i/>
                <w:iCs/>
                <w:color w:val="000000"/>
                <w:sz w:val="18"/>
                <w:szCs w:val="18"/>
                <w:vertAlign w:val="subscript"/>
              </w:rPr>
            </w:pPr>
            <w:r w:rsidRPr="00E95E41">
              <w:rPr>
                <w:rFonts w:ascii="Calibri" w:hAnsi="Calibri" w:cs="Calibri"/>
                <w:b/>
                <w:bCs/>
                <w:i/>
                <w:iCs/>
                <w:color w:val="000000"/>
                <w:sz w:val="18"/>
                <w:szCs w:val="18"/>
              </w:rPr>
              <w:t>p</w:t>
            </w:r>
            <w:r w:rsidRPr="00E95E41">
              <w:rPr>
                <w:rFonts w:ascii="Calibri" w:hAnsi="Calibri" w:cs="Calibri"/>
                <w:b/>
                <w:bCs/>
                <w:i/>
                <w:iCs/>
                <w:color w:val="000000"/>
                <w:sz w:val="18"/>
                <w:szCs w:val="18"/>
                <w:vertAlign w:val="subscript"/>
              </w:rPr>
              <w:t>adj</w:t>
            </w:r>
          </w:p>
        </w:tc>
        <w:tc>
          <w:tcPr>
            <w:tcW w:w="788" w:type="dxa"/>
            <w:tcBorders>
              <w:top w:val="single" w:sz="2" w:space="0" w:color="000000"/>
              <w:left w:val="dotted" w:sz="4" w:space="0" w:color="auto"/>
              <w:bottom w:val="single" w:sz="6" w:space="0" w:color="auto"/>
              <w:right w:val="single" w:sz="6" w:space="0" w:color="auto"/>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color w:val="000000"/>
                <w:sz w:val="18"/>
                <w:szCs w:val="18"/>
                <w:vertAlign w:val="subscript"/>
              </w:rPr>
            </w:pPr>
            <w:r w:rsidRPr="00E95E41">
              <w:rPr>
                <w:rFonts w:ascii="Calibri" w:hAnsi="Calibri" w:cs="Calibri"/>
                <w:b/>
                <w:bCs/>
                <w:color w:val="000000"/>
                <w:sz w:val="18"/>
                <w:szCs w:val="18"/>
              </w:rPr>
              <w:t>R</w:t>
            </w:r>
            <w:r w:rsidRPr="00E95E41">
              <w:rPr>
                <w:rFonts w:ascii="Calibri" w:hAnsi="Calibri" w:cs="Calibri"/>
                <w:b/>
                <w:bCs/>
                <w:color w:val="000000"/>
                <w:sz w:val="18"/>
                <w:szCs w:val="18"/>
                <w:vertAlign w:val="superscript"/>
              </w:rPr>
              <w:t>2</w:t>
            </w:r>
            <w:r w:rsidRPr="00E95E41">
              <w:rPr>
                <w:rFonts w:ascii="Calibri" w:hAnsi="Calibri" w:cs="Calibri"/>
                <w:b/>
                <w:bCs/>
                <w:color w:val="000000"/>
                <w:sz w:val="18"/>
                <w:szCs w:val="18"/>
                <w:vertAlign w:val="subscript"/>
              </w:rPr>
              <w:t>adj</w:t>
            </w:r>
          </w:p>
        </w:tc>
        <w:tc>
          <w:tcPr>
            <w:tcW w:w="630" w:type="dxa"/>
            <w:tcBorders>
              <w:top w:val="single" w:sz="2" w:space="0" w:color="000000"/>
              <w:left w:val="single" w:sz="6" w:space="0" w:color="auto"/>
              <w:bottom w:val="single" w:sz="6" w:space="0" w:color="auto"/>
              <w:right w:val="dotted" w:sz="4" w:space="0" w:color="auto"/>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color w:val="000000"/>
                <w:sz w:val="18"/>
                <w:szCs w:val="18"/>
              </w:rPr>
            </w:pPr>
            <w:r w:rsidRPr="00E95E41">
              <w:rPr>
                <w:rFonts w:ascii="Calibri" w:hAnsi="Calibri" w:cs="Calibri"/>
                <w:b/>
                <w:bCs/>
                <w:color w:val="000000"/>
                <w:sz w:val="18"/>
                <w:szCs w:val="18"/>
              </w:rPr>
              <w:t>FP(P)</w:t>
            </w:r>
          </w:p>
        </w:tc>
        <w:tc>
          <w:tcPr>
            <w:tcW w:w="542" w:type="dxa"/>
            <w:tcBorders>
              <w:top w:val="single" w:sz="2" w:space="0" w:color="000000"/>
              <w:left w:val="dotted" w:sz="4" w:space="0" w:color="auto"/>
              <w:bottom w:val="single" w:sz="6" w:space="0" w:color="auto"/>
              <w:right w:val="dotted" w:sz="4" w:space="0" w:color="auto"/>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color w:val="000000"/>
                <w:sz w:val="18"/>
                <w:szCs w:val="18"/>
              </w:rPr>
            </w:pPr>
            <w:r w:rsidRPr="00E95E41">
              <w:rPr>
                <w:rFonts w:ascii="Calibri" w:hAnsi="Calibri" w:cs="Calibri"/>
                <w:b/>
                <w:bCs/>
                <w:color w:val="000000"/>
                <w:sz w:val="18"/>
                <w:szCs w:val="18"/>
              </w:rPr>
              <w:t>SE</w:t>
            </w:r>
          </w:p>
        </w:tc>
        <w:tc>
          <w:tcPr>
            <w:tcW w:w="717" w:type="dxa"/>
            <w:tcBorders>
              <w:top w:val="single" w:sz="2" w:space="0" w:color="000000"/>
              <w:left w:val="dotted" w:sz="4" w:space="0" w:color="auto"/>
              <w:bottom w:val="single" w:sz="6" w:space="0" w:color="auto"/>
              <w:right w:val="dotted" w:sz="4" w:space="0" w:color="auto"/>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i/>
                <w:iCs/>
                <w:color w:val="000000"/>
                <w:sz w:val="18"/>
                <w:szCs w:val="18"/>
                <w:vertAlign w:val="subscript"/>
              </w:rPr>
            </w:pPr>
            <w:r w:rsidRPr="00E95E41">
              <w:rPr>
                <w:rFonts w:ascii="Calibri" w:hAnsi="Calibri" w:cs="Calibri"/>
                <w:b/>
                <w:bCs/>
                <w:i/>
                <w:iCs/>
                <w:color w:val="000000"/>
                <w:sz w:val="18"/>
                <w:szCs w:val="18"/>
              </w:rPr>
              <w:t>p</w:t>
            </w:r>
            <w:r w:rsidRPr="00E95E41">
              <w:rPr>
                <w:rFonts w:ascii="Calibri" w:hAnsi="Calibri" w:cs="Calibri"/>
                <w:b/>
                <w:bCs/>
                <w:i/>
                <w:iCs/>
                <w:color w:val="000000"/>
                <w:sz w:val="18"/>
                <w:szCs w:val="18"/>
                <w:vertAlign w:val="subscript"/>
              </w:rPr>
              <w:t>adj</w:t>
            </w:r>
          </w:p>
        </w:tc>
        <w:tc>
          <w:tcPr>
            <w:tcW w:w="809" w:type="dxa"/>
            <w:tcBorders>
              <w:top w:val="single" w:sz="2" w:space="0" w:color="000000"/>
              <w:left w:val="dotted" w:sz="4" w:space="0" w:color="auto"/>
              <w:bottom w:val="single" w:sz="6" w:space="0" w:color="auto"/>
              <w:right w:val="single" w:sz="2" w:space="0" w:color="000000"/>
            </w:tcBorders>
          </w:tcPr>
          <w:p w:rsidR="000D123F" w:rsidRPr="00E95E41" w:rsidRDefault="000D123F" w:rsidP="000D123F">
            <w:pPr>
              <w:autoSpaceDE w:val="0"/>
              <w:autoSpaceDN w:val="0"/>
              <w:adjustRightInd w:val="0"/>
              <w:spacing w:before="60" w:after="60" w:line="240" w:lineRule="auto"/>
              <w:ind w:firstLine="0"/>
              <w:jc w:val="center"/>
              <w:rPr>
                <w:rFonts w:ascii="Calibri" w:hAnsi="Calibri" w:cs="Calibri"/>
                <w:b/>
                <w:bCs/>
                <w:color w:val="000000"/>
                <w:sz w:val="18"/>
                <w:szCs w:val="18"/>
                <w:vertAlign w:val="subscript"/>
              </w:rPr>
            </w:pPr>
            <w:r w:rsidRPr="00E95E41">
              <w:rPr>
                <w:rFonts w:ascii="Calibri" w:hAnsi="Calibri" w:cs="Calibri"/>
                <w:b/>
                <w:bCs/>
                <w:color w:val="000000"/>
                <w:sz w:val="18"/>
                <w:szCs w:val="18"/>
              </w:rPr>
              <w:t>R</w:t>
            </w:r>
            <w:r w:rsidRPr="00E95E41">
              <w:rPr>
                <w:rFonts w:ascii="Calibri" w:hAnsi="Calibri" w:cs="Calibri"/>
                <w:b/>
                <w:bCs/>
                <w:color w:val="000000"/>
                <w:sz w:val="18"/>
                <w:szCs w:val="18"/>
                <w:vertAlign w:val="superscript"/>
              </w:rPr>
              <w:t>2</w:t>
            </w:r>
            <w:r w:rsidRPr="00E95E41">
              <w:rPr>
                <w:rFonts w:ascii="Calibri" w:hAnsi="Calibri" w:cs="Calibri"/>
                <w:b/>
                <w:bCs/>
                <w:color w:val="000000"/>
                <w:sz w:val="18"/>
                <w:szCs w:val="18"/>
                <w:vertAlign w:val="subscript"/>
              </w:rPr>
              <w:t>adj</w:t>
            </w:r>
          </w:p>
        </w:tc>
      </w:tr>
      <w:tr w:rsidR="000D123F" w:rsidRPr="00E95E41" w:rsidTr="000D123F">
        <w:trPr>
          <w:trHeight w:val="286"/>
        </w:trPr>
        <w:tc>
          <w:tcPr>
            <w:tcW w:w="1334" w:type="dxa"/>
            <w:tcBorders>
              <w:top w:val="single" w:sz="6" w:space="0" w:color="auto"/>
              <w:left w:val="single" w:sz="2" w:space="0" w:color="000000"/>
              <w:bottom w:val="single" w:sz="6" w:space="0" w:color="auto"/>
              <w:right w:val="single" w:sz="2" w:space="0" w:color="000000"/>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Acaulosporaceae</w:t>
            </w:r>
          </w:p>
        </w:tc>
        <w:tc>
          <w:tcPr>
            <w:tcW w:w="676" w:type="dxa"/>
            <w:tcBorders>
              <w:top w:val="single" w:sz="6" w:space="0" w:color="auto"/>
              <w:left w:val="single" w:sz="2" w:space="0" w:color="000000"/>
              <w:bottom w:val="single" w:sz="6" w:space="0" w:color="auto"/>
              <w:right w:val="single" w:sz="6" w:space="0" w:color="auto"/>
            </w:tcBorders>
            <w:shd w:val="clear" w:color="auto" w:fill="66CCFF"/>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t030</w:t>
            </w:r>
          </w:p>
        </w:tc>
        <w:tc>
          <w:tcPr>
            <w:tcW w:w="611" w:type="dxa"/>
            <w:tcBorders>
              <w:top w:val="single" w:sz="6" w:space="0" w:color="auto"/>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-0.38</w:t>
            </w:r>
          </w:p>
        </w:tc>
        <w:tc>
          <w:tcPr>
            <w:tcW w:w="564"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0.44</w:t>
            </w:r>
          </w:p>
        </w:tc>
        <w:tc>
          <w:tcPr>
            <w:tcW w:w="806"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6" w:space="0" w:color="auto"/>
              <w:left w:val="dotted" w:sz="4" w:space="0" w:color="auto"/>
              <w:bottom w:val="single" w:sz="6" w:space="0" w:color="auto"/>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0.010</w:t>
            </w:r>
          </w:p>
        </w:tc>
        <w:tc>
          <w:tcPr>
            <w:tcW w:w="674" w:type="dxa"/>
            <w:tcBorders>
              <w:top w:val="single" w:sz="6" w:space="0" w:color="auto"/>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-0.27</w:t>
            </w:r>
          </w:p>
        </w:tc>
        <w:tc>
          <w:tcPr>
            <w:tcW w:w="588"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0.44</w:t>
            </w:r>
          </w:p>
        </w:tc>
        <w:tc>
          <w:tcPr>
            <w:tcW w:w="730"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6" w:space="0" w:color="auto"/>
              <w:left w:val="dotted" w:sz="4" w:space="0" w:color="auto"/>
              <w:bottom w:val="single" w:sz="6" w:space="0" w:color="auto"/>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0.005</w:t>
            </w:r>
          </w:p>
        </w:tc>
        <w:tc>
          <w:tcPr>
            <w:tcW w:w="592" w:type="dxa"/>
            <w:tcBorders>
              <w:top w:val="single" w:sz="6" w:space="0" w:color="auto"/>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-0.44</w:t>
            </w:r>
          </w:p>
        </w:tc>
        <w:tc>
          <w:tcPr>
            <w:tcW w:w="552"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0.50</w:t>
            </w:r>
          </w:p>
        </w:tc>
        <w:tc>
          <w:tcPr>
            <w:tcW w:w="717"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6" w:space="0" w:color="auto"/>
              <w:left w:val="dotted" w:sz="4" w:space="0" w:color="auto"/>
              <w:bottom w:val="single" w:sz="6" w:space="0" w:color="auto"/>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0.012</w:t>
            </w:r>
          </w:p>
        </w:tc>
        <w:tc>
          <w:tcPr>
            <w:tcW w:w="630" w:type="dxa"/>
            <w:tcBorders>
              <w:top w:val="single" w:sz="6" w:space="0" w:color="auto"/>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0.34</w:t>
            </w:r>
          </w:p>
        </w:tc>
        <w:tc>
          <w:tcPr>
            <w:tcW w:w="542"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0.55</w:t>
            </w:r>
          </w:p>
        </w:tc>
        <w:tc>
          <w:tcPr>
            <w:tcW w:w="717"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6" w:space="0" w:color="auto"/>
              <w:left w:val="dotted" w:sz="4" w:space="0" w:color="auto"/>
              <w:bottom w:val="single" w:sz="6" w:space="0" w:color="auto"/>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0.006</w:t>
            </w:r>
          </w:p>
        </w:tc>
      </w:tr>
      <w:tr w:rsidR="000D123F" w:rsidRPr="00E95E41" w:rsidTr="000D123F">
        <w:trPr>
          <w:trHeight w:val="571"/>
        </w:trPr>
        <w:tc>
          <w:tcPr>
            <w:tcW w:w="1334" w:type="dxa"/>
            <w:tcBorders>
              <w:top w:val="single" w:sz="6" w:space="0" w:color="auto"/>
              <w:left w:val="single" w:sz="2" w:space="0" w:color="000000"/>
              <w:bottom w:val="single" w:sz="6" w:space="0" w:color="auto"/>
              <w:right w:val="single" w:sz="2" w:space="0" w:color="000000"/>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Archaeosporaceae</w:t>
            </w:r>
          </w:p>
        </w:tc>
        <w:tc>
          <w:tcPr>
            <w:tcW w:w="676" w:type="dxa"/>
            <w:tcBorders>
              <w:top w:val="single" w:sz="6" w:space="0" w:color="auto"/>
              <w:left w:val="single" w:sz="2" w:space="0" w:color="000000"/>
              <w:bottom w:val="single" w:sz="6" w:space="0" w:color="auto"/>
              <w:right w:val="single" w:sz="6" w:space="0" w:color="auto"/>
            </w:tcBorders>
            <w:shd w:val="clear" w:color="auto" w:fill="66CCFF"/>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t245</w:t>
            </w:r>
          </w:p>
        </w:tc>
        <w:tc>
          <w:tcPr>
            <w:tcW w:w="611" w:type="dxa"/>
            <w:tcBorders>
              <w:top w:val="single" w:sz="6" w:space="0" w:color="auto"/>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-0.37</w:t>
            </w:r>
          </w:p>
        </w:tc>
        <w:tc>
          <w:tcPr>
            <w:tcW w:w="564"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0.31</w:t>
            </w:r>
          </w:p>
        </w:tc>
        <w:tc>
          <w:tcPr>
            <w:tcW w:w="806"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6" w:space="0" w:color="auto"/>
              <w:left w:val="dotted" w:sz="4" w:space="0" w:color="auto"/>
              <w:bottom w:val="single" w:sz="6" w:space="0" w:color="auto"/>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0.018</w:t>
            </w:r>
          </w:p>
        </w:tc>
        <w:tc>
          <w:tcPr>
            <w:tcW w:w="674" w:type="dxa"/>
            <w:tcBorders>
              <w:top w:val="single" w:sz="6" w:space="0" w:color="auto"/>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-0.60</w:t>
            </w:r>
          </w:p>
        </w:tc>
        <w:tc>
          <w:tcPr>
            <w:tcW w:w="588"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0.32</w:t>
            </w:r>
          </w:p>
        </w:tc>
        <w:tc>
          <w:tcPr>
            <w:tcW w:w="730"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6" w:space="0" w:color="auto"/>
              <w:left w:val="dotted" w:sz="4" w:space="0" w:color="auto"/>
              <w:bottom w:val="single" w:sz="6" w:space="0" w:color="auto"/>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0.044</w:t>
            </w:r>
          </w:p>
        </w:tc>
        <w:tc>
          <w:tcPr>
            <w:tcW w:w="592" w:type="dxa"/>
            <w:tcBorders>
              <w:top w:val="single" w:sz="6" w:space="0" w:color="auto"/>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-0.25</w:t>
            </w:r>
          </w:p>
        </w:tc>
        <w:tc>
          <w:tcPr>
            <w:tcW w:w="552"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0.35</w:t>
            </w:r>
          </w:p>
        </w:tc>
        <w:tc>
          <w:tcPr>
            <w:tcW w:w="717"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6" w:space="0" w:color="auto"/>
              <w:left w:val="dotted" w:sz="4" w:space="0" w:color="auto"/>
              <w:bottom w:val="single" w:sz="6" w:space="0" w:color="auto"/>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0.007</w:t>
            </w:r>
          </w:p>
        </w:tc>
        <w:tc>
          <w:tcPr>
            <w:tcW w:w="630" w:type="dxa"/>
            <w:tcBorders>
              <w:top w:val="single" w:sz="6" w:space="0" w:color="auto"/>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w:t>
            </w:r>
          </w:p>
        </w:tc>
        <w:tc>
          <w:tcPr>
            <w:tcW w:w="542"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0.29</w:t>
            </w:r>
          </w:p>
        </w:tc>
        <w:tc>
          <w:tcPr>
            <w:tcW w:w="717" w:type="dxa"/>
            <w:tcBorders>
              <w:top w:val="single" w:sz="6" w:space="0" w:color="auto"/>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6" w:space="0" w:color="auto"/>
              <w:left w:val="dotted" w:sz="4" w:space="0" w:color="auto"/>
              <w:bottom w:val="single" w:sz="6" w:space="0" w:color="auto"/>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r>
      <w:tr w:rsidR="000D123F" w:rsidRPr="00E95E41" w:rsidTr="000D123F">
        <w:trPr>
          <w:trHeight w:val="286"/>
        </w:trPr>
        <w:tc>
          <w:tcPr>
            <w:tcW w:w="1334" w:type="dxa"/>
            <w:vMerge w:val="restart"/>
            <w:tcBorders>
              <w:top w:val="single" w:sz="6" w:space="0" w:color="auto"/>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Claroideoglomeraceae</w:t>
            </w:r>
          </w:p>
        </w:tc>
        <w:tc>
          <w:tcPr>
            <w:tcW w:w="676" w:type="dxa"/>
            <w:tcBorders>
              <w:top w:val="single" w:sz="6" w:space="0" w:color="auto"/>
              <w:left w:val="single" w:sz="2" w:space="0" w:color="000000"/>
              <w:bottom w:val="single" w:sz="2" w:space="0" w:color="000000"/>
              <w:right w:val="single" w:sz="6" w:space="0" w:color="auto"/>
            </w:tcBorders>
            <w:shd w:val="clear" w:color="auto" w:fill="66CCFF"/>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t193</w:t>
            </w:r>
          </w:p>
        </w:tc>
        <w:tc>
          <w:tcPr>
            <w:tcW w:w="611" w:type="dxa"/>
            <w:tcBorders>
              <w:top w:val="single" w:sz="6" w:space="0" w:color="auto"/>
              <w:left w:val="single" w:sz="6" w:space="0" w:color="auto"/>
              <w:bottom w:val="single" w:sz="2" w:space="0" w:color="000000"/>
              <w:right w:val="dotted" w:sz="4"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-0.82</w:t>
            </w:r>
          </w:p>
        </w:tc>
        <w:tc>
          <w:tcPr>
            <w:tcW w:w="564" w:type="dxa"/>
            <w:tcBorders>
              <w:top w:val="single" w:sz="6" w:space="0" w:color="auto"/>
              <w:left w:val="dotted" w:sz="4" w:space="0" w:color="auto"/>
              <w:bottom w:val="single" w:sz="2" w:space="0" w:color="000000"/>
              <w:right w:val="dotted" w:sz="4"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0.25</w:t>
            </w:r>
          </w:p>
        </w:tc>
        <w:tc>
          <w:tcPr>
            <w:tcW w:w="806" w:type="dxa"/>
            <w:tcBorders>
              <w:top w:val="single" w:sz="6" w:space="0" w:color="auto"/>
              <w:left w:val="dotted" w:sz="4" w:space="0" w:color="auto"/>
              <w:bottom w:val="single" w:sz="2" w:space="0" w:color="000000"/>
              <w:right w:val="dotted" w:sz="4"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0.006</w:t>
            </w:r>
          </w:p>
        </w:tc>
        <w:tc>
          <w:tcPr>
            <w:tcW w:w="797" w:type="dxa"/>
            <w:tcBorders>
              <w:top w:val="single" w:sz="6" w:space="0" w:color="auto"/>
              <w:left w:val="dotted" w:sz="4" w:space="0" w:color="auto"/>
              <w:bottom w:val="single" w:sz="2" w:space="0" w:color="000000"/>
              <w:right w:val="single" w:sz="6"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0.100</w:t>
            </w:r>
          </w:p>
        </w:tc>
        <w:tc>
          <w:tcPr>
            <w:tcW w:w="674" w:type="dxa"/>
            <w:tcBorders>
              <w:top w:val="single" w:sz="6" w:space="0" w:color="auto"/>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-0.02</w:t>
            </w:r>
          </w:p>
        </w:tc>
        <w:tc>
          <w:tcPr>
            <w:tcW w:w="588"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0.26</w:t>
            </w:r>
          </w:p>
        </w:tc>
        <w:tc>
          <w:tcPr>
            <w:tcW w:w="730"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6" w:space="0" w:color="auto"/>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592" w:type="dxa"/>
            <w:tcBorders>
              <w:top w:val="single" w:sz="6" w:space="0" w:color="auto"/>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-0.38</w:t>
            </w:r>
          </w:p>
        </w:tc>
        <w:tc>
          <w:tcPr>
            <w:tcW w:w="552"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0.24</w:t>
            </w:r>
          </w:p>
        </w:tc>
        <w:tc>
          <w:tcPr>
            <w:tcW w:w="717"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6" w:space="0" w:color="auto"/>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0.023</w:t>
            </w:r>
          </w:p>
        </w:tc>
        <w:tc>
          <w:tcPr>
            <w:tcW w:w="630" w:type="dxa"/>
            <w:tcBorders>
              <w:top w:val="single" w:sz="6" w:space="0" w:color="auto"/>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0.27</w:t>
            </w:r>
          </w:p>
        </w:tc>
        <w:tc>
          <w:tcPr>
            <w:tcW w:w="542"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0.25</w:t>
            </w:r>
          </w:p>
        </w:tc>
        <w:tc>
          <w:tcPr>
            <w:tcW w:w="717"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6" w:space="0" w:color="auto"/>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0.012</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t057</w:t>
            </w:r>
          </w:p>
        </w:tc>
        <w:tc>
          <w:tcPr>
            <w:tcW w:w="611" w:type="dxa"/>
            <w:tcBorders>
              <w:top w:val="single" w:sz="2" w:space="0" w:color="000000"/>
              <w:left w:val="single" w:sz="6" w:space="0" w:color="auto"/>
              <w:bottom w:val="single" w:sz="2" w:space="0" w:color="000000"/>
              <w:right w:val="dotted" w:sz="4"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-0.88</w:t>
            </w:r>
          </w:p>
        </w:tc>
        <w:tc>
          <w:tcPr>
            <w:tcW w:w="564" w:type="dxa"/>
            <w:tcBorders>
              <w:top w:val="single" w:sz="2" w:space="0" w:color="000000"/>
              <w:left w:val="dotted" w:sz="4" w:space="0" w:color="auto"/>
              <w:bottom w:val="single" w:sz="2" w:space="0" w:color="000000"/>
              <w:right w:val="dotted" w:sz="4"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0.24</w:t>
            </w:r>
          </w:p>
        </w:tc>
        <w:tc>
          <w:tcPr>
            <w:tcW w:w="806" w:type="dxa"/>
            <w:tcBorders>
              <w:top w:val="single" w:sz="2" w:space="0" w:color="000000"/>
              <w:left w:val="dotted" w:sz="4" w:space="0" w:color="auto"/>
              <w:bottom w:val="single" w:sz="2" w:space="0" w:color="000000"/>
              <w:right w:val="dotted" w:sz="4"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0.002</w:t>
            </w:r>
          </w:p>
        </w:tc>
        <w:tc>
          <w:tcPr>
            <w:tcW w:w="797" w:type="dxa"/>
            <w:tcBorders>
              <w:top w:val="single" w:sz="2" w:space="0" w:color="000000"/>
              <w:left w:val="dotted" w:sz="4" w:space="0" w:color="auto"/>
              <w:bottom w:val="single" w:sz="2" w:space="0" w:color="000000"/>
              <w:right w:val="single" w:sz="6"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0.137</w:t>
            </w:r>
          </w:p>
        </w:tc>
        <w:tc>
          <w:tcPr>
            <w:tcW w:w="674" w:type="dxa"/>
            <w:tcBorders>
              <w:top w:val="single" w:sz="2" w:space="0" w:color="000000"/>
              <w:left w:val="single" w:sz="6" w:space="0" w:color="auto"/>
              <w:bottom w:val="single" w:sz="2" w:space="0" w:color="000000"/>
              <w:right w:val="dotted" w:sz="4"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-0.52</w:t>
            </w:r>
          </w:p>
        </w:tc>
        <w:tc>
          <w:tcPr>
            <w:tcW w:w="588" w:type="dxa"/>
            <w:tcBorders>
              <w:top w:val="single" w:sz="2" w:space="0" w:color="000000"/>
              <w:left w:val="dotted" w:sz="4" w:space="0" w:color="auto"/>
              <w:bottom w:val="single" w:sz="2" w:space="0" w:color="000000"/>
              <w:right w:val="dotted" w:sz="4"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0.25</w:t>
            </w:r>
          </w:p>
        </w:tc>
        <w:tc>
          <w:tcPr>
            <w:tcW w:w="730" w:type="dxa"/>
            <w:tcBorders>
              <w:top w:val="single" w:sz="2" w:space="0" w:color="000000"/>
              <w:left w:val="dotted" w:sz="4" w:space="0" w:color="auto"/>
              <w:bottom w:val="single" w:sz="2" w:space="0" w:color="000000"/>
              <w:right w:val="dotted" w:sz="4"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0.049</w:t>
            </w:r>
          </w:p>
        </w:tc>
        <w:tc>
          <w:tcPr>
            <w:tcW w:w="762" w:type="dxa"/>
            <w:tcBorders>
              <w:top w:val="single" w:sz="2" w:space="0" w:color="000000"/>
              <w:left w:val="dotted" w:sz="4" w:space="0" w:color="auto"/>
              <w:bottom w:val="single" w:sz="2" w:space="0" w:color="000000"/>
              <w:right w:val="single" w:sz="6"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0.051</w:t>
            </w:r>
          </w:p>
        </w:tc>
        <w:tc>
          <w:tcPr>
            <w:tcW w:w="592" w:type="dxa"/>
            <w:tcBorders>
              <w:top w:val="single" w:sz="2" w:space="0" w:color="000000"/>
              <w:left w:val="single" w:sz="6" w:space="0" w:color="auto"/>
              <w:bottom w:val="single" w:sz="2" w:space="0" w:color="000000"/>
              <w:right w:val="dotted" w:sz="4"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-0.86</w:t>
            </w:r>
          </w:p>
        </w:tc>
        <w:tc>
          <w:tcPr>
            <w:tcW w:w="552" w:type="dxa"/>
            <w:tcBorders>
              <w:top w:val="single" w:sz="2" w:space="0" w:color="000000"/>
              <w:left w:val="dotted" w:sz="4" w:space="0" w:color="auto"/>
              <w:bottom w:val="single" w:sz="2" w:space="0" w:color="000000"/>
              <w:right w:val="dotted" w:sz="4"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0.26</w:t>
            </w:r>
          </w:p>
        </w:tc>
        <w:tc>
          <w:tcPr>
            <w:tcW w:w="717" w:type="dxa"/>
            <w:tcBorders>
              <w:top w:val="single" w:sz="2" w:space="0" w:color="000000"/>
              <w:left w:val="dotted" w:sz="4" w:space="0" w:color="auto"/>
              <w:bottom w:val="single" w:sz="2" w:space="0" w:color="000000"/>
              <w:right w:val="dotted" w:sz="4"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0.003</w:t>
            </w:r>
          </w:p>
        </w:tc>
        <w:tc>
          <w:tcPr>
            <w:tcW w:w="788" w:type="dxa"/>
            <w:tcBorders>
              <w:top w:val="single" w:sz="2" w:space="0" w:color="000000"/>
              <w:left w:val="dotted" w:sz="4" w:space="0" w:color="auto"/>
              <w:bottom w:val="single" w:sz="2" w:space="0" w:color="000000"/>
              <w:right w:val="single" w:sz="6"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0.123</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0.25</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0.24</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0.013</w:t>
            </w:r>
          </w:p>
        </w:tc>
      </w:tr>
      <w:tr w:rsidR="000D123F" w:rsidRPr="00E95E41" w:rsidTr="000D123F">
        <w:trPr>
          <w:trHeight w:val="286"/>
        </w:trPr>
        <w:tc>
          <w:tcPr>
            <w:tcW w:w="1334" w:type="dxa"/>
            <w:vMerge/>
            <w:tcBorders>
              <w:left w:val="single" w:sz="2" w:space="0" w:color="000000"/>
              <w:bottom w:val="single" w:sz="6" w:space="0" w:color="auto"/>
              <w:right w:val="single" w:sz="2" w:space="0" w:color="000000"/>
            </w:tcBorders>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p>
        </w:tc>
        <w:tc>
          <w:tcPr>
            <w:tcW w:w="676" w:type="dxa"/>
            <w:tcBorders>
              <w:top w:val="single" w:sz="2" w:space="0" w:color="000000"/>
              <w:left w:val="single" w:sz="2" w:space="0" w:color="000000"/>
              <w:bottom w:val="single" w:sz="6" w:space="0" w:color="auto"/>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t225</w:t>
            </w:r>
          </w:p>
        </w:tc>
        <w:tc>
          <w:tcPr>
            <w:tcW w:w="611" w:type="dxa"/>
            <w:tcBorders>
              <w:top w:val="single" w:sz="2" w:space="0" w:color="000000"/>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-1.08</w:t>
            </w:r>
          </w:p>
        </w:tc>
        <w:tc>
          <w:tcPr>
            <w:tcW w:w="564"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1.60</w:t>
            </w:r>
          </w:p>
        </w:tc>
        <w:tc>
          <w:tcPr>
            <w:tcW w:w="806"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6" w:space="0" w:color="auto"/>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0.009</w:t>
            </w:r>
          </w:p>
        </w:tc>
        <w:tc>
          <w:tcPr>
            <w:tcW w:w="674" w:type="dxa"/>
            <w:tcBorders>
              <w:top w:val="single" w:sz="2" w:space="0" w:color="000000"/>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-0.15</w:t>
            </w:r>
          </w:p>
        </w:tc>
        <w:tc>
          <w:tcPr>
            <w:tcW w:w="588"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1.20</w:t>
            </w:r>
          </w:p>
        </w:tc>
        <w:tc>
          <w:tcPr>
            <w:tcW w:w="730"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6" w:space="0" w:color="auto"/>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0.002</w:t>
            </w:r>
          </w:p>
        </w:tc>
        <w:tc>
          <w:tcPr>
            <w:tcW w:w="592" w:type="dxa"/>
            <w:tcBorders>
              <w:top w:val="single" w:sz="2" w:space="0" w:color="000000"/>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0.44</w:t>
            </w:r>
          </w:p>
        </w:tc>
        <w:tc>
          <w:tcPr>
            <w:tcW w:w="552"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1.24</w:t>
            </w:r>
          </w:p>
        </w:tc>
        <w:tc>
          <w:tcPr>
            <w:tcW w:w="717"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6" w:space="0" w:color="auto"/>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0.003</w:t>
            </w:r>
          </w:p>
        </w:tc>
        <w:tc>
          <w:tcPr>
            <w:tcW w:w="630" w:type="dxa"/>
            <w:tcBorders>
              <w:top w:val="single" w:sz="2" w:space="0" w:color="000000"/>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0.65</w:t>
            </w:r>
          </w:p>
        </w:tc>
        <w:tc>
          <w:tcPr>
            <w:tcW w:w="542"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1.14</w:t>
            </w:r>
          </w:p>
        </w:tc>
        <w:tc>
          <w:tcPr>
            <w:tcW w:w="717"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6" w:space="0" w:color="auto"/>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0.009</w:t>
            </w:r>
          </w:p>
        </w:tc>
      </w:tr>
      <w:tr w:rsidR="000D123F" w:rsidRPr="00E95E41" w:rsidTr="000D123F">
        <w:trPr>
          <w:trHeight w:val="286"/>
        </w:trPr>
        <w:tc>
          <w:tcPr>
            <w:tcW w:w="1334" w:type="dxa"/>
            <w:vMerge w:val="restart"/>
            <w:tcBorders>
              <w:top w:val="single" w:sz="6" w:space="0" w:color="auto"/>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Glomeraceae</w:t>
            </w:r>
          </w:p>
        </w:tc>
        <w:tc>
          <w:tcPr>
            <w:tcW w:w="676" w:type="dxa"/>
            <w:tcBorders>
              <w:top w:val="single" w:sz="6" w:space="0" w:color="auto"/>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t386</w:t>
            </w:r>
          </w:p>
        </w:tc>
        <w:tc>
          <w:tcPr>
            <w:tcW w:w="611" w:type="dxa"/>
            <w:tcBorders>
              <w:top w:val="single" w:sz="6" w:space="0" w:color="auto"/>
              <w:left w:val="single" w:sz="6"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1.44</w:t>
            </w:r>
          </w:p>
        </w:tc>
        <w:tc>
          <w:tcPr>
            <w:tcW w:w="564" w:type="dxa"/>
            <w:tcBorders>
              <w:top w:val="single" w:sz="6" w:space="0" w:color="auto"/>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0.38</w:t>
            </w:r>
          </w:p>
        </w:tc>
        <w:tc>
          <w:tcPr>
            <w:tcW w:w="806" w:type="dxa"/>
            <w:tcBorders>
              <w:top w:val="single" w:sz="6" w:space="0" w:color="auto"/>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&lt;0.001</w:t>
            </w:r>
          </w:p>
        </w:tc>
        <w:tc>
          <w:tcPr>
            <w:tcW w:w="797" w:type="dxa"/>
            <w:tcBorders>
              <w:top w:val="single" w:sz="6" w:space="0" w:color="auto"/>
              <w:left w:val="dotted" w:sz="4" w:space="0" w:color="auto"/>
              <w:bottom w:val="single" w:sz="2" w:space="0" w:color="000000"/>
              <w:right w:val="single" w:sz="6"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0.178</w:t>
            </w:r>
          </w:p>
        </w:tc>
        <w:tc>
          <w:tcPr>
            <w:tcW w:w="674" w:type="dxa"/>
            <w:tcBorders>
              <w:top w:val="single" w:sz="6" w:space="0" w:color="auto"/>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1.24</w:t>
            </w:r>
          </w:p>
        </w:tc>
        <w:tc>
          <w:tcPr>
            <w:tcW w:w="588"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0.65</w:t>
            </w:r>
          </w:p>
        </w:tc>
        <w:tc>
          <w:tcPr>
            <w:tcW w:w="730"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6" w:space="0" w:color="auto"/>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0.070</w:t>
            </w:r>
          </w:p>
        </w:tc>
        <w:tc>
          <w:tcPr>
            <w:tcW w:w="592" w:type="dxa"/>
            <w:tcBorders>
              <w:top w:val="single" w:sz="6" w:space="0" w:color="auto"/>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0.95</w:t>
            </w:r>
          </w:p>
        </w:tc>
        <w:tc>
          <w:tcPr>
            <w:tcW w:w="552"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0.73</w:t>
            </w:r>
          </w:p>
        </w:tc>
        <w:tc>
          <w:tcPr>
            <w:tcW w:w="717"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6" w:space="0" w:color="auto"/>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0.033</w:t>
            </w:r>
          </w:p>
        </w:tc>
        <w:tc>
          <w:tcPr>
            <w:tcW w:w="630" w:type="dxa"/>
            <w:tcBorders>
              <w:top w:val="single" w:sz="6" w:space="0" w:color="auto"/>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0.88</w:t>
            </w:r>
          </w:p>
        </w:tc>
        <w:tc>
          <w:tcPr>
            <w:tcW w:w="542"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0.59</w:t>
            </w:r>
          </w:p>
        </w:tc>
        <w:tc>
          <w:tcPr>
            <w:tcW w:w="717"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6" w:space="0" w:color="auto"/>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0.036</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shd w:val="clear" w:color="auto" w:fill="66CCFF"/>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t115*</w:t>
            </w:r>
          </w:p>
        </w:tc>
        <w:tc>
          <w:tcPr>
            <w:tcW w:w="611" w:type="dxa"/>
            <w:tcBorders>
              <w:top w:val="single" w:sz="2" w:space="0" w:color="000000"/>
              <w:left w:val="single" w:sz="6"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0.65</w:t>
            </w:r>
          </w:p>
        </w:tc>
        <w:tc>
          <w:tcPr>
            <w:tcW w:w="564"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0.19</w:t>
            </w:r>
          </w:p>
        </w:tc>
        <w:tc>
          <w:tcPr>
            <w:tcW w:w="806"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0.002</w:t>
            </w:r>
          </w:p>
        </w:tc>
        <w:tc>
          <w:tcPr>
            <w:tcW w:w="797" w:type="dxa"/>
            <w:tcBorders>
              <w:top w:val="single" w:sz="2" w:space="0" w:color="000000"/>
              <w:left w:val="dotted" w:sz="4" w:space="0" w:color="auto"/>
              <w:bottom w:val="single" w:sz="2" w:space="0" w:color="000000"/>
              <w:right w:val="single" w:sz="6"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0.100</w:t>
            </w:r>
          </w:p>
        </w:tc>
        <w:tc>
          <w:tcPr>
            <w:tcW w:w="674" w:type="dxa"/>
            <w:tcBorders>
              <w:top w:val="single" w:sz="2" w:space="0" w:color="000000"/>
              <w:left w:val="single" w:sz="6"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0.82</w:t>
            </w:r>
          </w:p>
        </w:tc>
        <w:tc>
          <w:tcPr>
            <w:tcW w:w="588"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0.20</w:t>
            </w:r>
          </w:p>
        </w:tc>
        <w:tc>
          <w:tcPr>
            <w:tcW w:w="730"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&lt;0.001</w:t>
            </w:r>
          </w:p>
        </w:tc>
        <w:tc>
          <w:tcPr>
            <w:tcW w:w="762" w:type="dxa"/>
            <w:tcBorders>
              <w:top w:val="single" w:sz="2" w:space="0" w:color="000000"/>
              <w:left w:val="dotted" w:sz="4" w:space="0" w:color="auto"/>
              <w:bottom w:val="single" w:sz="2" w:space="0" w:color="000000"/>
              <w:right w:val="single" w:sz="6"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0.150</w:t>
            </w:r>
          </w:p>
        </w:tc>
        <w:tc>
          <w:tcPr>
            <w:tcW w:w="592" w:type="dxa"/>
            <w:tcBorders>
              <w:top w:val="single" w:sz="2" w:space="0" w:color="000000"/>
              <w:left w:val="single" w:sz="6"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0.51</w:t>
            </w:r>
          </w:p>
        </w:tc>
        <w:tc>
          <w:tcPr>
            <w:tcW w:w="552"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0.19</w:t>
            </w:r>
          </w:p>
        </w:tc>
        <w:tc>
          <w:tcPr>
            <w:tcW w:w="717"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0.012</w:t>
            </w:r>
          </w:p>
        </w:tc>
        <w:tc>
          <w:tcPr>
            <w:tcW w:w="788" w:type="dxa"/>
            <w:tcBorders>
              <w:top w:val="single" w:sz="2" w:space="0" w:color="000000"/>
              <w:left w:val="dotted" w:sz="4" w:space="0" w:color="auto"/>
              <w:bottom w:val="single" w:sz="2" w:space="0" w:color="000000"/>
              <w:right w:val="single" w:sz="6"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0.069</w:t>
            </w:r>
          </w:p>
        </w:tc>
        <w:tc>
          <w:tcPr>
            <w:tcW w:w="630" w:type="dxa"/>
            <w:tcBorders>
              <w:top w:val="single" w:sz="2" w:space="0" w:color="000000"/>
              <w:left w:val="single" w:sz="6"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0.34</w:t>
            </w:r>
          </w:p>
        </w:tc>
        <w:tc>
          <w:tcPr>
            <w:tcW w:w="542"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0.16</w:t>
            </w:r>
          </w:p>
        </w:tc>
        <w:tc>
          <w:tcPr>
            <w:tcW w:w="717"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0.038</w:t>
            </w:r>
          </w:p>
        </w:tc>
        <w:tc>
          <w:tcPr>
            <w:tcW w:w="809" w:type="dxa"/>
            <w:tcBorders>
              <w:top w:val="single" w:sz="2" w:space="0" w:color="000000"/>
              <w:left w:val="dotted" w:sz="4" w:space="0" w:color="auto"/>
              <w:bottom w:val="single" w:sz="2" w:space="0" w:color="000000"/>
              <w:right w:val="single" w:sz="2" w:space="0" w:color="000000"/>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0.038</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shd w:val="clear" w:color="auto" w:fill="66CCFF"/>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t113*</w:t>
            </w:r>
          </w:p>
        </w:tc>
        <w:tc>
          <w:tcPr>
            <w:tcW w:w="611" w:type="dxa"/>
            <w:tcBorders>
              <w:top w:val="single" w:sz="2" w:space="0" w:color="000000"/>
              <w:left w:val="single" w:sz="6"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0.52</w:t>
            </w:r>
          </w:p>
        </w:tc>
        <w:tc>
          <w:tcPr>
            <w:tcW w:w="564"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0.21</w:t>
            </w:r>
          </w:p>
        </w:tc>
        <w:tc>
          <w:tcPr>
            <w:tcW w:w="806"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0.035</w:t>
            </w:r>
          </w:p>
        </w:tc>
        <w:tc>
          <w:tcPr>
            <w:tcW w:w="797" w:type="dxa"/>
            <w:tcBorders>
              <w:top w:val="single" w:sz="2" w:space="0" w:color="000000"/>
              <w:left w:val="dotted" w:sz="4" w:space="0" w:color="auto"/>
              <w:bottom w:val="single" w:sz="2" w:space="0" w:color="000000"/>
              <w:right w:val="single" w:sz="6"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0.052</w:t>
            </w:r>
          </w:p>
        </w:tc>
        <w:tc>
          <w:tcPr>
            <w:tcW w:w="674" w:type="dxa"/>
            <w:tcBorders>
              <w:top w:val="single" w:sz="2" w:space="0" w:color="000000"/>
              <w:left w:val="single" w:sz="6"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0.50</w:t>
            </w:r>
          </w:p>
        </w:tc>
        <w:tc>
          <w:tcPr>
            <w:tcW w:w="588"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0.21</w:t>
            </w:r>
          </w:p>
        </w:tc>
        <w:tc>
          <w:tcPr>
            <w:tcW w:w="730"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0.035</w:t>
            </w:r>
          </w:p>
        </w:tc>
        <w:tc>
          <w:tcPr>
            <w:tcW w:w="762" w:type="dxa"/>
            <w:tcBorders>
              <w:top w:val="single" w:sz="2" w:space="0" w:color="000000"/>
              <w:left w:val="dotted" w:sz="4" w:space="0" w:color="auto"/>
              <w:bottom w:val="single" w:sz="2" w:space="0" w:color="000000"/>
              <w:right w:val="single" w:sz="6"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0.058</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0.13</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0.20</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0.004</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0.19</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0.19</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0.009</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shd w:val="clear" w:color="auto" w:fill="66CCFF"/>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t114*</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0.46</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0.28</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0.033</w:t>
            </w:r>
          </w:p>
        </w:tc>
        <w:tc>
          <w:tcPr>
            <w:tcW w:w="674" w:type="dxa"/>
            <w:tcBorders>
              <w:top w:val="single" w:sz="2" w:space="0" w:color="000000"/>
              <w:left w:val="single" w:sz="6" w:space="0" w:color="auto"/>
              <w:bottom w:val="single" w:sz="2" w:space="0" w:color="000000"/>
              <w:right w:val="dotted" w:sz="4" w:space="0" w:color="auto"/>
            </w:tcBorders>
            <w:shd w:val="clear" w:color="auto" w:fill="FBD4B4" w:themeFill="accent6" w:themeFillTint="66"/>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0.65</w:t>
            </w:r>
          </w:p>
        </w:tc>
        <w:tc>
          <w:tcPr>
            <w:tcW w:w="588" w:type="dxa"/>
            <w:tcBorders>
              <w:top w:val="single" w:sz="2" w:space="0" w:color="000000"/>
              <w:left w:val="dotted" w:sz="4" w:space="0" w:color="auto"/>
              <w:bottom w:val="single" w:sz="2" w:space="0" w:color="000000"/>
              <w:right w:val="dotted" w:sz="4" w:space="0" w:color="auto"/>
            </w:tcBorders>
            <w:shd w:val="clear" w:color="auto" w:fill="FBD4B4" w:themeFill="accent6" w:themeFillTint="66"/>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0.29</w:t>
            </w:r>
          </w:p>
        </w:tc>
        <w:tc>
          <w:tcPr>
            <w:tcW w:w="730" w:type="dxa"/>
            <w:tcBorders>
              <w:top w:val="single" w:sz="2" w:space="0" w:color="000000"/>
              <w:left w:val="dotted" w:sz="4" w:space="0" w:color="auto"/>
              <w:bottom w:val="single" w:sz="2" w:space="0" w:color="000000"/>
              <w:right w:val="dotted" w:sz="4" w:space="0" w:color="auto"/>
            </w:tcBorders>
            <w:shd w:val="clear" w:color="auto" w:fill="FBD4B4" w:themeFill="accent6" w:themeFillTint="66"/>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0.083</w:t>
            </w:r>
          </w:p>
        </w:tc>
        <w:tc>
          <w:tcPr>
            <w:tcW w:w="762" w:type="dxa"/>
            <w:tcBorders>
              <w:top w:val="single" w:sz="2" w:space="0" w:color="000000"/>
              <w:left w:val="dotted" w:sz="4" w:space="0" w:color="auto"/>
              <w:bottom w:val="single" w:sz="2" w:space="0" w:color="000000"/>
              <w:right w:val="single" w:sz="6" w:space="0" w:color="auto"/>
            </w:tcBorders>
            <w:shd w:val="clear" w:color="auto" w:fill="FBD4B4" w:themeFill="accent6" w:themeFillTint="66"/>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0.070</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0.17</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0.31</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0.004</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0.45</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0.30</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0.028</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shd w:val="clear" w:color="auto" w:fill="66CCFF"/>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t247</w:t>
            </w:r>
          </w:p>
        </w:tc>
        <w:tc>
          <w:tcPr>
            <w:tcW w:w="611" w:type="dxa"/>
            <w:tcBorders>
              <w:top w:val="single" w:sz="2" w:space="0" w:color="000000"/>
              <w:left w:val="single" w:sz="6"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0.45</w:t>
            </w:r>
          </w:p>
        </w:tc>
        <w:tc>
          <w:tcPr>
            <w:tcW w:w="564"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w:t>
            </w:r>
          </w:p>
        </w:tc>
        <w:tc>
          <w:tcPr>
            <w:tcW w:w="806"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0.042</w:t>
            </w:r>
          </w:p>
        </w:tc>
        <w:tc>
          <w:tcPr>
            <w:tcW w:w="797" w:type="dxa"/>
            <w:tcBorders>
              <w:top w:val="single" w:sz="2" w:space="0" w:color="000000"/>
              <w:left w:val="dotted" w:sz="4" w:space="0" w:color="auto"/>
              <w:bottom w:val="single" w:sz="2" w:space="0" w:color="000000"/>
              <w:right w:val="single" w:sz="6"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0.064</w:t>
            </w:r>
          </w:p>
        </w:tc>
        <w:tc>
          <w:tcPr>
            <w:tcW w:w="674" w:type="dxa"/>
            <w:tcBorders>
              <w:top w:val="single" w:sz="2" w:space="0" w:color="000000"/>
              <w:left w:val="single" w:sz="6"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0.49</w:t>
            </w:r>
          </w:p>
        </w:tc>
        <w:tc>
          <w:tcPr>
            <w:tcW w:w="588"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0.18</w:t>
            </w:r>
          </w:p>
        </w:tc>
        <w:tc>
          <w:tcPr>
            <w:tcW w:w="730" w:type="dxa"/>
            <w:tcBorders>
              <w:top w:val="single" w:sz="2" w:space="0" w:color="000000"/>
              <w:left w:val="dotted" w:sz="4" w:space="0" w:color="auto"/>
              <w:bottom w:val="single" w:sz="2" w:space="0" w:color="000000"/>
              <w:right w:val="dotted" w:sz="4"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0.036</w:t>
            </w:r>
          </w:p>
        </w:tc>
        <w:tc>
          <w:tcPr>
            <w:tcW w:w="762" w:type="dxa"/>
            <w:tcBorders>
              <w:top w:val="single" w:sz="2" w:space="0" w:color="000000"/>
              <w:left w:val="dotted" w:sz="4" w:space="0" w:color="auto"/>
              <w:bottom w:val="single" w:sz="2" w:space="0" w:color="000000"/>
              <w:right w:val="single" w:sz="6" w:space="0" w:color="auto"/>
            </w:tcBorders>
            <w:shd w:val="solid" w:color="99CC0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0.085</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0.11</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0.21</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0.004</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0.07</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0.16</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0.002</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FF0000"/>
                <w:sz w:val="18"/>
                <w:szCs w:val="18"/>
              </w:rPr>
            </w:pPr>
            <w:r w:rsidRPr="00E95E41">
              <w:rPr>
                <w:rFonts w:ascii="Calibri" w:hAnsi="Calibri" w:cs="Calibri"/>
                <w:color w:val="FF0000"/>
                <w:sz w:val="18"/>
                <w:szCs w:val="18"/>
              </w:rPr>
              <w:t>CL06</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0.32</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0.55</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0.006</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-0.04</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0.60</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0.23</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0.004</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-0.78</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0.87</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0.017</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t143</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0.28</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1.73</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1.83</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0.89</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0.001</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1.89</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1.02</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0.006</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1.29</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1.20</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0.009</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t417</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0.22</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0.45</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0.006</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0.13</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0.55</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0.002</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-0.09</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0.43</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0.55</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0.43</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0.019</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t074</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0.30</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-0.24</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0.25</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0.010</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0.16</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0.29</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0.003</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-0.41</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0.23</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0.033</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t072</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0.58</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-0.16</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0.68</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0.02</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0.48</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630" w:type="dxa"/>
            <w:tcBorders>
              <w:top w:val="single" w:sz="2" w:space="0" w:color="000000"/>
              <w:left w:val="single" w:sz="6" w:space="0" w:color="auto"/>
              <w:bottom w:val="single" w:sz="2" w:space="0" w:color="000000"/>
              <w:right w:val="dotted" w:sz="4" w:space="0" w:color="auto"/>
            </w:tcBorders>
            <w:shd w:val="clear" w:color="auto" w:fill="FBD4B4" w:themeFill="accent6" w:themeFillTint="66"/>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1.01</w:t>
            </w:r>
          </w:p>
        </w:tc>
        <w:tc>
          <w:tcPr>
            <w:tcW w:w="542" w:type="dxa"/>
            <w:tcBorders>
              <w:top w:val="single" w:sz="2" w:space="0" w:color="000000"/>
              <w:left w:val="dotted" w:sz="4" w:space="0" w:color="auto"/>
              <w:bottom w:val="single" w:sz="2" w:space="0" w:color="000000"/>
              <w:right w:val="dotted" w:sz="4" w:space="0" w:color="auto"/>
            </w:tcBorders>
            <w:shd w:val="clear" w:color="auto" w:fill="FBD4B4" w:themeFill="accent6" w:themeFillTint="66"/>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0.45</w:t>
            </w:r>
          </w:p>
        </w:tc>
        <w:tc>
          <w:tcPr>
            <w:tcW w:w="717" w:type="dxa"/>
            <w:tcBorders>
              <w:top w:val="single" w:sz="2" w:space="0" w:color="000000"/>
              <w:left w:val="dotted" w:sz="4" w:space="0" w:color="auto"/>
              <w:bottom w:val="single" w:sz="2" w:space="0" w:color="000000"/>
              <w:right w:val="dotted" w:sz="4" w:space="0" w:color="auto"/>
            </w:tcBorders>
            <w:shd w:val="clear" w:color="auto" w:fill="FBD4B4" w:themeFill="accent6" w:themeFillTint="66"/>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0.096</w:t>
            </w:r>
          </w:p>
        </w:tc>
        <w:tc>
          <w:tcPr>
            <w:tcW w:w="809" w:type="dxa"/>
            <w:tcBorders>
              <w:top w:val="single" w:sz="2" w:space="0" w:color="000000"/>
              <w:left w:val="dotted" w:sz="4" w:space="0" w:color="auto"/>
              <w:bottom w:val="single" w:sz="2" w:space="0" w:color="000000"/>
              <w:right w:val="single" w:sz="2" w:space="0" w:color="000000"/>
            </w:tcBorders>
            <w:shd w:val="clear" w:color="auto" w:fill="FBD4B4" w:themeFill="accent6" w:themeFillTint="66"/>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0.048</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t078</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0.92</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0.14</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1.05</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-0.70</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1.47</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0.007</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0.29</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0.92</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t163</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-0.04</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0.25</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0.02</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-0.10</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0.27</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0.001</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0.25</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0.25</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0.008</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t108</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-0.06</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0.001</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-0.09</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0.001</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0.28</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0.29</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t344</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-0.10</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0.20</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0.003</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0.12</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0.18</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0.006</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-0.27</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0.23</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0.017</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0.19</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0.19</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0.015</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t096</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-0.17</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0.43</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0.06</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0.33</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-0.36</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0.50</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0.005</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-1.05</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0.50</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0.070</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t149</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-0.23</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0.60</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0.003</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-0.48</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0.65</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0.011</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-1.31</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0.02</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0.056</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-0.05</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0.52</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t324</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-0.24</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0.68</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1.65</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1.52</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0.054</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-0.07</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2.25</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2.29</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0.769</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t411</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-0.43</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0.71</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0.007</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-1.36</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0.77</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0.106</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-0.11</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0.60</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-1.33</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0.81</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0.095</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t219</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-0.43</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0.02</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0.010</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-0.53</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0.27</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0.021</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-0.09</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0.31</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630" w:type="dxa"/>
            <w:tcBorders>
              <w:top w:val="single" w:sz="2" w:space="0" w:color="000000"/>
              <w:left w:val="single" w:sz="6" w:space="0" w:color="auto"/>
              <w:bottom w:val="single" w:sz="2" w:space="0" w:color="000000"/>
              <w:right w:val="dotted" w:sz="4"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-0.72</w:t>
            </w:r>
          </w:p>
        </w:tc>
        <w:tc>
          <w:tcPr>
            <w:tcW w:w="542" w:type="dxa"/>
            <w:tcBorders>
              <w:top w:val="single" w:sz="2" w:space="0" w:color="000000"/>
              <w:left w:val="dotted" w:sz="4" w:space="0" w:color="auto"/>
              <w:bottom w:val="single" w:sz="2" w:space="0" w:color="000000"/>
              <w:right w:val="dotted" w:sz="4"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0.24</w:t>
            </w:r>
          </w:p>
        </w:tc>
        <w:tc>
          <w:tcPr>
            <w:tcW w:w="717" w:type="dxa"/>
            <w:tcBorders>
              <w:top w:val="single" w:sz="2" w:space="0" w:color="000000"/>
              <w:left w:val="dotted" w:sz="4" w:space="0" w:color="auto"/>
              <w:bottom w:val="single" w:sz="2" w:space="0" w:color="000000"/>
              <w:right w:val="dotted" w:sz="4" w:space="0" w:color="auto"/>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0.019</w:t>
            </w:r>
          </w:p>
        </w:tc>
        <w:tc>
          <w:tcPr>
            <w:tcW w:w="809" w:type="dxa"/>
            <w:tcBorders>
              <w:top w:val="single" w:sz="2" w:space="0" w:color="000000"/>
              <w:left w:val="dotted" w:sz="4" w:space="0" w:color="auto"/>
              <w:bottom w:val="single" w:sz="2" w:space="0" w:color="000000"/>
              <w:right w:val="single" w:sz="2" w:space="0" w:color="000000"/>
            </w:tcBorders>
            <w:shd w:val="solid" w:color="FF808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0.037</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t166</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-0.62</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0.010</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-0.39</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0.41</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0.009</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-0.32</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0.42</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0.004</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-0.29</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0.36</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0.007</w:t>
            </w:r>
          </w:p>
        </w:tc>
      </w:tr>
      <w:tr w:rsidR="000D123F" w:rsidRPr="00E95E41" w:rsidTr="000D123F">
        <w:trPr>
          <w:trHeight w:val="286"/>
        </w:trPr>
        <w:tc>
          <w:tcPr>
            <w:tcW w:w="1334" w:type="dxa"/>
            <w:vMerge/>
            <w:tcBorders>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t431</w:t>
            </w:r>
          </w:p>
        </w:tc>
        <w:tc>
          <w:tcPr>
            <w:tcW w:w="611"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-0.66</w:t>
            </w:r>
          </w:p>
        </w:tc>
        <w:tc>
          <w:tcPr>
            <w:tcW w:w="564"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0.69</w:t>
            </w:r>
          </w:p>
        </w:tc>
        <w:tc>
          <w:tcPr>
            <w:tcW w:w="806"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0.010</w:t>
            </w:r>
          </w:p>
        </w:tc>
        <w:tc>
          <w:tcPr>
            <w:tcW w:w="674"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-0.96</w:t>
            </w:r>
          </w:p>
        </w:tc>
        <w:tc>
          <w:tcPr>
            <w:tcW w:w="588"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0.48</w:t>
            </w:r>
          </w:p>
        </w:tc>
        <w:tc>
          <w:tcPr>
            <w:tcW w:w="730"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0.060</w:t>
            </w:r>
          </w:p>
        </w:tc>
        <w:tc>
          <w:tcPr>
            <w:tcW w:w="592"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-0.53</w:t>
            </w:r>
          </w:p>
        </w:tc>
        <w:tc>
          <w:tcPr>
            <w:tcW w:w="55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0.53</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0.013</w:t>
            </w:r>
          </w:p>
        </w:tc>
        <w:tc>
          <w:tcPr>
            <w:tcW w:w="630" w:type="dxa"/>
            <w:tcBorders>
              <w:top w:val="single" w:sz="2" w:space="0" w:color="000000"/>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-0.69</w:t>
            </w:r>
          </w:p>
        </w:tc>
        <w:tc>
          <w:tcPr>
            <w:tcW w:w="542"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0.67</w:t>
            </w:r>
          </w:p>
        </w:tc>
        <w:tc>
          <w:tcPr>
            <w:tcW w:w="717" w:type="dxa"/>
            <w:tcBorders>
              <w:top w:val="single" w:sz="2" w:space="0" w:color="000000"/>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0.018</w:t>
            </w:r>
          </w:p>
        </w:tc>
      </w:tr>
      <w:tr w:rsidR="000D123F" w:rsidRPr="00E95E41" w:rsidTr="000D123F">
        <w:trPr>
          <w:trHeight w:val="286"/>
        </w:trPr>
        <w:tc>
          <w:tcPr>
            <w:tcW w:w="1334" w:type="dxa"/>
            <w:vMerge/>
            <w:tcBorders>
              <w:left w:val="single" w:sz="2" w:space="0" w:color="000000"/>
              <w:bottom w:val="single" w:sz="6" w:space="0" w:color="auto"/>
              <w:right w:val="single" w:sz="2" w:space="0" w:color="000000"/>
            </w:tcBorders>
          </w:tcPr>
          <w:p w:rsidR="000D123F" w:rsidRPr="00E95E41" w:rsidRDefault="000D123F" w:rsidP="000D123F">
            <w:pPr>
              <w:autoSpaceDE w:val="0"/>
              <w:autoSpaceDN w:val="0"/>
              <w:adjustRightInd w:val="0"/>
              <w:spacing w:before="0" w:after="0" w:line="240" w:lineRule="auto"/>
              <w:ind w:firstLine="0"/>
              <w:jc w:val="center"/>
              <w:rPr>
                <w:rFonts w:ascii="Calibri" w:hAnsi="Calibri" w:cs="Calibri"/>
                <w:color w:val="000000"/>
                <w:sz w:val="18"/>
                <w:szCs w:val="18"/>
              </w:rPr>
            </w:pPr>
          </w:p>
        </w:tc>
        <w:tc>
          <w:tcPr>
            <w:tcW w:w="676" w:type="dxa"/>
            <w:tcBorders>
              <w:top w:val="single" w:sz="2" w:space="0" w:color="000000"/>
              <w:left w:val="single" w:sz="2" w:space="0" w:color="000000"/>
              <w:bottom w:val="single" w:sz="6" w:space="0" w:color="auto"/>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t199</w:t>
            </w:r>
          </w:p>
        </w:tc>
        <w:tc>
          <w:tcPr>
            <w:tcW w:w="611" w:type="dxa"/>
            <w:tcBorders>
              <w:top w:val="single" w:sz="2" w:space="0" w:color="000000"/>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-0.80</w:t>
            </w:r>
          </w:p>
        </w:tc>
        <w:tc>
          <w:tcPr>
            <w:tcW w:w="564"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0.44</w:t>
            </w:r>
          </w:p>
        </w:tc>
        <w:tc>
          <w:tcPr>
            <w:tcW w:w="806"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6" w:space="0" w:color="auto"/>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0.047</w:t>
            </w:r>
          </w:p>
        </w:tc>
        <w:tc>
          <w:tcPr>
            <w:tcW w:w="674" w:type="dxa"/>
            <w:tcBorders>
              <w:top w:val="single" w:sz="2" w:space="0" w:color="000000"/>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-0.46</w:t>
            </w:r>
          </w:p>
        </w:tc>
        <w:tc>
          <w:tcPr>
            <w:tcW w:w="588"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0.39</w:t>
            </w:r>
          </w:p>
        </w:tc>
        <w:tc>
          <w:tcPr>
            <w:tcW w:w="730"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6" w:space="0" w:color="auto"/>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0.020</w:t>
            </w:r>
          </w:p>
        </w:tc>
        <w:tc>
          <w:tcPr>
            <w:tcW w:w="592" w:type="dxa"/>
            <w:tcBorders>
              <w:top w:val="single" w:sz="2" w:space="0" w:color="000000"/>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0.03</w:t>
            </w:r>
          </w:p>
        </w:tc>
        <w:tc>
          <w:tcPr>
            <w:tcW w:w="552"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w:t>
            </w:r>
          </w:p>
        </w:tc>
        <w:tc>
          <w:tcPr>
            <w:tcW w:w="717"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6" w:space="0" w:color="auto"/>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630" w:type="dxa"/>
            <w:tcBorders>
              <w:top w:val="single" w:sz="2" w:space="0" w:color="000000"/>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0.08</w:t>
            </w:r>
          </w:p>
        </w:tc>
        <w:tc>
          <w:tcPr>
            <w:tcW w:w="542"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0.33</w:t>
            </w:r>
          </w:p>
        </w:tc>
        <w:tc>
          <w:tcPr>
            <w:tcW w:w="717"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6" w:space="0" w:color="auto"/>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r>
      <w:tr w:rsidR="000D123F" w:rsidRPr="00E95E41" w:rsidTr="000D123F">
        <w:trPr>
          <w:trHeight w:val="219"/>
        </w:trPr>
        <w:tc>
          <w:tcPr>
            <w:tcW w:w="1334" w:type="dxa"/>
            <w:vMerge w:val="restart"/>
            <w:tcBorders>
              <w:top w:val="single" w:sz="6" w:space="0" w:color="auto"/>
              <w:left w:val="single" w:sz="2" w:space="0" w:color="000000"/>
              <w:right w:val="single" w:sz="2" w:space="0" w:color="000000"/>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Paraglomeraceae</w:t>
            </w:r>
          </w:p>
        </w:tc>
        <w:tc>
          <w:tcPr>
            <w:tcW w:w="676" w:type="dxa"/>
            <w:tcBorders>
              <w:top w:val="single" w:sz="6" w:space="0" w:color="auto"/>
              <w:left w:val="single" w:sz="2" w:space="0" w:color="000000"/>
              <w:bottom w:val="single" w:sz="2" w:space="0" w:color="000000"/>
              <w:right w:val="single" w:sz="6" w:space="0" w:color="auto"/>
            </w:tcBorders>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t337</w:t>
            </w:r>
          </w:p>
        </w:tc>
        <w:tc>
          <w:tcPr>
            <w:tcW w:w="611" w:type="dxa"/>
            <w:tcBorders>
              <w:top w:val="single" w:sz="6" w:space="0" w:color="auto"/>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-0.02</w:t>
            </w:r>
          </w:p>
        </w:tc>
        <w:tc>
          <w:tcPr>
            <w:tcW w:w="564"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1.04</w:t>
            </w:r>
          </w:p>
        </w:tc>
        <w:tc>
          <w:tcPr>
            <w:tcW w:w="806"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6" w:space="0" w:color="auto"/>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&lt; 0.001</w:t>
            </w:r>
          </w:p>
        </w:tc>
        <w:tc>
          <w:tcPr>
            <w:tcW w:w="674" w:type="dxa"/>
            <w:tcBorders>
              <w:top w:val="single" w:sz="6" w:space="0" w:color="auto"/>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0.73</w:t>
            </w:r>
          </w:p>
        </w:tc>
        <w:tc>
          <w:tcPr>
            <w:tcW w:w="588"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0.96</w:t>
            </w:r>
          </w:p>
        </w:tc>
        <w:tc>
          <w:tcPr>
            <w:tcW w:w="730"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6" w:space="0" w:color="auto"/>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0.011</w:t>
            </w:r>
          </w:p>
        </w:tc>
        <w:tc>
          <w:tcPr>
            <w:tcW w:w="592" w:type="dxa"/>
            <w:tcBorders>
              <w:top w:val="single" w:sz="6" w:space="0" w:color="auto"/>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0.52</w:t>
            </w:r>
          </w:p>
        </w:tc>
        <w:tc>
          <w:tcPr>
            <w:tcW w:w="552"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0.83</w:t>
            </w:r>
          </w:p>
        </w:tc>
        <w:tc>
          <w:tcPr>
            <w:tcW w:w="717"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6" w:space="0" w:color="auto"/>
              <w:left w:val="dotted" w:sz="4" w:space="0" w:color="auto"/>
              <w:bottom w:val="single" w:sz="2" w:space="0" w:color="000000"/>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0.007</w:t>
            </w:r>
          </w:p>
        </w:tc>
        <w:tc>
          <w:tcPr>
            <w:tcW w:w="630" w:type="dxa"/>
            <w:tcBorders>
              <w:top w:val="single" w:sz="6" w:space="0" w:color="auto"/>
              <w:left w:val="single" w:sz="6"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1.41</w:t>
            </w:r>
          </w:p>
        </w:tc>
        <w:tc>
          <w:tcPr>
            <w:tcW w:w="542"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0.70</w:t>
            </w:r>
          </w:p>
        </w:tc>
        <w:tc>
          <w:tcPr>
            <w:tcW w:w="717" w:type="dxa"/>
            <w:tcBorders>
              <w:top w:val="single" w:sz="6" w:space="0" w:color="auto"/>
              <w:left w:val="dotted" w:sz="4" w:space="0" w:color="auto"/>
              <w:bottom w:val="single" w:sz="2" w:space="0" w:color="000000"/>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6" w:space="0" w:color="auto"/>
              <w:left w:val="dotted" w:sz="4" w:space="0" w:color="auto"/>
              <w:bottom w:val="single" w:sz="2" w:space="0" w:color="000000"/>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0.077</w:t>
            </w:r>
          </w:p>
        </w:tc>
      </w:tr>
      <w:tr w:rsidR="000D123F" w:rsidRPr="00E95E41" w:rsidTr="000D123F">
        <w:trPr>
          <w:trHeight w:val="286"/>
        </w:trPr>
        <w:tc>
          <w:tcPr>
            <w:tcW w:w="1334" w:type="dxa"/>
            <w:vMerge/>
            <w:tcBorders>
              <w:left w:val="single" w:sz="2" w:space="0" w:color="000000"/>
              <w:bottom w:val="single" w:sz="6" w:space="0" w:color="auto"/>
              <w:right w:val="single" w:sz="2" w:space="0" w:color="000000"/>
            </w:tcBorders>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p>
        </w:tc>
        <w:tc>
          <w:tcPr>
            <w:tcW w:w="676" w:type="dxa"/>
            <w:tcBorders>
              <w:top w:val="single" w:sz="2" w:space="0" w:color="000000"/>
              <w:left w:val="single" w:sz="2" w:space="0" w:color="000000"/>
              <w:bottom w:val="single" w:sz="6" w:space="0" w:color="auto"/>
              <w:right w:val="single" w:sz="6" w:space="0" w:color="auto"/>
            </w:tcBorders>
            <w:shd w:val="clear" w:color="auto" w:fill="66CCFF"/>
          </w:tcPr>
          <w:p w:rsidR="000D123F" w:rsidRPr="00E95E41" w:rsidRDefault="000D123F" w:rsidP="000D123F">
            <w:pPr>
              <w:autoSpaceDE w:val="0"/>
              <w:autoSpaceDN w:val="0"/>
              <w:adjustRightInd w:val="0"/>
              <w:spacing w:before="0" w:after="0" w:line="240" w:lineRule="auto"/>
              <w:ind w:firstLine="0"/>
              <w:jc w:val="left"/>
              <w:rPr>
                <w:rFonts w:ascii="Calibri" w:hAnsi="Calibri" w:cs="Calibri"/>
                <w:color w:val="000000"/>
                <w:sz w:val="18"/>
                <w:szCs w:val="18"/>
              </w:rPr>
            </w:pPr>
            <w:r w:rsidRPr="00E95E41">
              <w:rPr>
                <w:rFonts w:ascii="Calibri" w:hAnsi="Calibri" w:cs="Calibri"/>
                <w:color w:val="000000"/>
                <w:sz w:val="18"/>
                <w:szCs w:val="18"/>
              </w:rPr>
              <w:t>t281</w:t>
            </w:r>
          </w:p>
        </w:tc>
        <w:tc>
          <w:tcPr>
            <w:tcW w:w="611" w:type="dxa"/>
            <w:tcBorders>
              <w:top w:val="single" w:sz="2" w:space="0" w:color="000000"/>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-1.25</w:t>
            </w:r>
          </w:p>
        </w:tc>
        <w:tc>
          <w:tcPr>
            <w:tcW w:w="564"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0.62</w:t>
            </w:r>
          </w:p>
        </w:tc>
        <w:tc>
          <w:tcPr>
            <w:tcW w:w="806"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97" w:type="dxa"/>
            <w:tcBorders>
              <w:top w:val="single" w:sz="2" w:space="0" w:color="000000"/>
              <w:left w:val="dotted" w:sz="4" w:space="0" w:color="auto"/>
              <w:bottom w:val="single" w:sz="6" w:space="0" w:color="auto"/>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0.072</w:t>
            </w:r>
          </w:p>
        </w:tc>
        <w:tc>
          <w:tcPr>
            <w:tcW w:w="674" w:type="dxa"/>
            <w:tcBorders>
              <w:top w:val="single" w:sz="2" w:space="0" w:color="000000"/>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-0.27</w:t>
            </w:r>
          </w:p>
        </w:tc>
        <w:tc>
          <w:tcPr>
            <w:tcW w:w="588"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0.58</w:t>
            </w:r>
          </w:p>
        </w:tc>
        <w:tc>
          <w:tcPr>
            <w:tcW w:w="730"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62" w:type="dxa"/>
            <w:tcBorders>
              <w:top w:val="single" w:sz="2" w:space="0" w:color="000000"/>
              <w:left w:val="dotted" w:sz="4" w:space="0" w:color="auto"/>
              <w:bottom w:val="single" w:sz="6" w:space="0" w:color="auto"/>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0.003</w:t>
            </w:r>
          </w:p>
        </w:tc>
        <w:tc>
          <w:tcPr>
            <w:tcW w:w="592" w:type="dxa"/>
            <w:tcBorders>
              <w:top w:val="single" w:sz="2" w:space="0" w:color="000000"/>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-0.77</w:t>
            </w:r>
          </w:p>
        </w:tc>
        <w:tc>
          <w:tcPr>
            <w:tcW w:w="552"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0.64</w:t>
            </w:r>
          </w:p>
        </w:tc>
        <w:tc>
          <w:tcPr>
            <w:tcW w:w="717"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788" w:type="dxa"/>
            <w:tcBorders>
              <w:top w:val="single" w:sz="2" w:space="0" w:color="000000"/>
              <w:left w:val="dotted" w:sz="4" w:space="0" w:color="auto"/>
              <w:bottom w:val="single" w:sz="6" w:space="0" w:color="auto"/>
              <w:right w:val="single" w:sz="6"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0.023</w:t>
            </w:r>
          </w:p>
        </w:tc>
        <w:tc>
          <w:tcPr>
            <w:tcW w:w="630" w:type="dxa"/>
            <w:tcBorders>
              <w:top w:val="single" w:sz="2" w:space="0" w:color="000000"/>
              <w:left w:val="single" w:sz="6"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0.13</w:t>
            </w:r>
          </w:p>
        </w:tc>
        <w:tc>
          <w:tcPr>
            <w:tcW w:w="542"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0.54</w:t>
            </w:r>
          </w:p>
        </w:tc>
        <w:tc>
          <w:tcPr>
            <w:tcW w:w="717" w:type="dxa"/>
            <w:tcBorders>
              <w:top w:val="single" w:sz="2" w:space="0" w:color="000000"/>
              <w:left w:val="dotted" w:sz="4" w:space="0" w:color="auto"/>
              <w:bottom w:val="single" w:sz="6" w:space="0" w:color="auto"/>
              <w:right w:val="dotted" w:sz="4" w:space="0" w:color="auto"/>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n.s.</w:t>
            </w:r>
          </w:p>
        </w:tc>
        <w:tc>
          <w:tcPr>
            <w:tcW w:w="809" w:type="dxa"/>
            <w:tcBorders>
              <w:top w:val="single" w:sz="2" w:space="0" w:color="000000"/>
              <w:left w:val="dotted" w:sz="4" w:space="0" w:color="auto"/>
              <w:bottom w:val="single" w:sz="6" w:space="0" w:color="auto"/>
              <w:right w:val="single" w:sz="2" w:space="0" w:color="000000"/>
            </w:tcBorders>
            <w:shd w:val="solid" w:color="C0C0C0" w:fill="auto"/>
          </w:tcPr>
          <w:p w:rsidR="000D123F" w:rsidRPr="00E95E41" w:rsidRDefault="000D123F" w:rsidP="000D123F">
            <w:pPr>
              <w:autoSpaceDE w:val="0"/>
              <w:autoSpaceDN w:val="0"/>
              <w:adjustRightInd w:val="0"/>
              <w:spacing w:before="0" w:after="0" w:line="240" w:lineRule="auto"/>
              <w:ind w:firstLine="0"/>
              <w:jc w:val="right"/>
              <w:rPr>
                <w:rFonts w:ascii="Calibri" w:hAnsi="Calibri" w:cs="Calibri"/>
                <w:color w:val="000000"/>
                <w:sz w:val="18"/>
                <w:szCs w:val="18"/>
              </w:rPr>
            </w:pPr>
            <w:r w:rsidRPr="00E95E41">
              <w:rPr>
                <w:rFonts w:ascii="Calibri" w:hAnsi="Calibri" w:cs="Calibri"/>
                <w:color w:val="000000"/>
                <w:sz w:val="18"/>
                <w:szCs w:val="18"/>
              </w:rPr>
              <w:t>0.002</w:t>
            </w:r>
          </w:p>
        </w:tc>
      </w:tr>
    </w:tbl>
    <w:p w:rsidR="000D123F" w:rsidRDefault="000D123F" w:rsidP="000D123F">
      <w:pPr>
        <w:pStyle w:val="NormalNoTab"/>
      </w:pPr>
    </w:p>
    <w:p w:rsidR="000D123F" w:rsidRDefault="000D123F" w:rsidP="000D123F">
      <w:pPr>
        <w:pStyle w:val="FigureCaption"/>
        <w:keepNext/>
        <w:spacing w:after="120"/>
      </w:pPr>
      <w:r>
        <w:t xml:space="preserve">Table EA8 – Foraging precision (FP) of selected M-FRE OTU towards nutrient-enriched patches compared to no-addition control patches. There were no OTU significantly </w:t>
      </w:r>
      <w:r w:rsidR="00B520D8">
        <w:t>discriminating between nutrient-</w:t>
      </w:r>
      <w:r>
        <w:t xml:space="preserve">enriched </w:t>
      </w:r>
      <w:r w:rsidR="00B520D8">
        <w:t>and</w:t>
      </w:r>
      <w:r>
        <w:t xml:space="preserve"> control patches. </w:t>
      </w:r>
      <w:r w:rsidRPr="003A6B9B">
        <w:rPr>
          <w:i/>
        </w:rPr>
        <w:t>R</w:t>
      </w:r>
      <w:r w:rsidRPr="003A6B9B">
        <w:rPr>
          <w:i/>
          <w:vertAlign w:val="superscript"/>
        </w:rPr>
        <w:t>2</w:t>
      </w:r>
      <w:r w:rsidRPr="003A6B9B">
        <w:rPr>
          <w:i/>
          <w:vertAlign w:val="subscript"/>
        </w:rPr>
        <w:t>adj</w:t>
      </w:r>
      <w:r>
        <w:t xml:space="preserve"> shows the amount of explained variation on a 0-1 scale. The OTU highlighted with violet background shading represent those </w:t>
      </w:r>
      <w:r w:rsidR="00B520D8">
        <w:t xml:space="preserve">with </w:t>
      </w:r>
      <w:r>
        <w:t xml:space="preserve">at least one DNA sequence </w:t>
      </w:r>
      <w:r w:rsidR="00B520D8">
        <w:t>known</w:t>
      </w:r>
      <w:r>
        <w:t xml:space="preserve"> from a plant host.</w:t>
      </w:r>
    </w:p>
    <w:tbl>
      <w:tblPr>
        <w:tblW w:w="0" w:type="auto"/>
        <w:tblInd w:w="78" w:type="dxa"/>
        <w:tblLayout w:type="fixed"/>
        <w:tblLook w:val="0000"/>
      </w:tblPr>
      <w:tblGrid>
        <w:gridCol w:w="930"/>
        <w:gridCol w:w="720"/>
        <w:gridCol w:w="630"/>
        <w:gridCol w:w="600"/>
        <w:gridCol w:w="917"/>
        <w:gridCol w:w="816"/>
        <w:gridCol w:w="671"/>
        <w:gridCol w:w="596"/>
        <w:gridCol w:w="917"/>
        <w:gridCol w:w="922"/>
        <w:gridCol w:w="671"/>
        <w:gridCol w:w="572"/>
        <w:gridCol w:w="900"/>
        <w:gridCol w:w="720"/>
        <w:gridCol w:w="720"/>
        <w:gridCol w:w="720"/>
        <w:gridCol w:w="950"/>
      </w:tblGrid>
      <w:tr w:rsidR="000D123F" w:rsidRPr="00797C07" w:rsidTr="000D123F">
        <w:trPr>
          <w:trHeight w:val="274"/>
        </w:trPr>
        <w:tc>
          <w:tcPr>
            <w:tcW w:w="930" w:type="dxa"/>
            <w:tcBorders>
              <w:top w:val="single" w:sz="2" w:space="0" w:color="000000"/>
              <w:left w:val="single" w:sz="2" w:space="0" w:color="000000"/>
              <w:bottom w:val="single" w:sz="2" w:space="0" w:color="000000"/>
              <w:right w:val="single" w:sz="6" w:space="0" w:color="auto"/>
            </w:tcBorders>
          </w:tcPr>
          <w:p w:rsidR="000D123F" w:rsidRPr="00797C07" w:rsidRDefault="000D123F" w:rsidP="000D123F">
            <w:pPr>
              <w:autoSpaceDE w:val="0"/>
              <w:autoSpaceDN w:val="0"/>
              <w:adjustRightInd w:val="0"/>
              <w:spacing w:before="60" w:after="60" w:line="240" w:lineRule="auto"/>
              <w:ind w:firstLine="0"/>
              <w:jc w:val="right"/>
              <w:rPr>
                <w:rFonts w:ascii="Arial" w:hAnsi="Arial" w:cs="Arial"/>
                <w:color w:val="000000"/>
              </w:rPr>
            </w:pPr>
          </w:p>
        </w:tc>
        <w:tc>
          <w:tcPr>
            <w:tcW w:w="2867" w:type="dxa"/>
            <w:gridSpan w:val="4"/>
            <w:tcBorders>
              <w:top w:val="single" w:sz="2" w:space="0" w:color="000000"/>
              <w:left w:val="single" w:sz="6" w:space="0" w:color="auto"/>
              <w:bottom w:val="single" w:sz="2" w:space="0" w:color="000000"/>
              <w:right w:val="single" w:sz="6" w:space="0" w:color="auto"/>
            </w:tcBorders>
          </w:tcPr>
          <w:p w:rsidR="000D123F" w:rsidRPr="00797C07" w:rsidRDefault="000D123F" w:rsidP="000D123F">
            <w:pPr>
              <w:autoSpaceDE w:val="0"/>
              <w:autoSpaceDN w:val="0"/>
              <w:adjustRightInd w:val="0"/>
              <w:spacing w:before="60" w:after="60" w:line="240" w:lineRule="auto"/>
              <w:ind w:firstLine="0"/>
              <w:jc w:val="center"/>
              <w:rPr>
                <w:rFonts w:ascii="Arial" w:hAnsi="Arial" w:cs="Arial"/>
                <w:b/>
                <w:bCs/>
                <w:color w:val="000000"/>
              </w:rPr>
            </w:pPr>
            <w:r w:rsidRPr="00797C07">
              <w:rPr>
                <w:rFonts w:ascii="Arial" w:hAnsi="Arial" w:cs="Arial"/>
                <w:b/>
                <w:bCs/>
                <w:color w:val="000000"/>
                <w:sz w:val="22"/>
              </w:rPr>
              <w:t>B</w:t>
            </w:r>
          </w:p>
        </w:tc>
        <w:tc>
          <w:tcPr>
            <w:tcW w:w="3000" w:type="dxa"/>
            <w:gridSpan w:val="4"/>
            <w:tcBorders>
              <w:top w:val="single" w:sz="2" w:space="0" w:color="000000"/>
              <w:left w:val="single" w:sz="6" w:space="0" w:color="auto"/>
              <w:bottom w:val="single" w:sz="2" w:space="0" w:color="000000"/>
              <w:right w:val="single" w:sz="6" w:space="0" w:color="auto"/>
            </w:tcBorders>
          </w:tcPr>
          <w:p w:rsidR="000D123F" w:rsidRPr="00797C07" w:rsidRDefault="000D123F" w:rsidP="000D123F">
            <w:pPr>
              <w:autoSpaceDE w:val="0"/>
              <w:autoSpaceDN w:val="0"/>
              <w:adjustRightInd w:val="0"/>
              <w:spacing w:before="60" w:after="60" w:line="240" w:lineRule="auto"/>
              <w:ind w:firstLine="0"/>
              <w:jc w:val="center"/>
              <w:rPr>
                <w:rFonts w:ascii="Arial" w:hAnsi="Arial" w:cs="Arial"/>
                <w:b/>
                <w:bCs/>
                <w:color w:val="000000"/>
              </w:rPr>
            </w:pPr>
            <w:r w:rsidRPr="00797C07">
              <w:rPr>
                <w:rFonts w:ascii="Arial" w:hAnsi="Arial" w:cs="Arial"/>
                <w:b/>
                <w:bCs/>
                <w:color w:val="000000"/>
                <w:sz w:val="22"/>
              </w:rPr>
              <w:t>N</w:t>
            </w:r>
          </w:p>
        </w:tc>
        <w:tc>
          <w:tcPr>
            <w:tcW w:w="3065" w:type="dxa"/>
            <w:gridSpan w:val="4"/>
            <w:tcBorders>
              <w:top w:val="single" w:sz="2" w:space="0" w:color="000000"/>
              <w:left w:val="single" w:sz="6" w:space="0" w:color="auto"/>
              <w:bottom w:val="single" w:sz="2" w:space="0" w:color="000000"/>
              <w:right w:val="single" w:sz="6" w:space="0" w:color="auto"/>
            </w:tcBorders>
          </w:tcPr>
          <w:p w:rsidR="000D123F" w:rsidRPr="00797C07" w:rsidRDefault="000D123F" w:rsidP="000D123F">
            <w:pPr>
              <w:autoSpaceDE w:val="0"/>
              <w:autoSpaceDN w:val="0"/>
              <w:adjustRightInd w:val="0"/>
              <w:spacing w:before="60" w:after="60" w:line="240" w:lineRule="auto"/>
              <w:ind w:firstLine="0"/>
              <w:jc w:val="center"/>
              <w:rPr>
                <w:rFonts w:ascii="Arial" w:hAnsi="Arial" w:cs="Arial"/>
                <w:b/>
                <w:bCs/>
                <w:color w:val="000000"/>
              </w:rPr>
            </w:pPr>
            <w:r w:rsidRPr="00797C07">
              <w:rPr>
                <w:rFonts w:ascii="Arial" w:hAnsi="Arial" w:cs="Arial"/>
                <w:b/>
                <w:bCs/>
                <w:color w:val="000000"/>
                <w:sz w:val="22"/>
              </w:rPr>
              <w:t>NP</w:t>
            </w:r>
          </w:p>
        </w:tc>
        <w:tc>
          <w:tcPr>
            <w:tcW w:w="3110" w:type="dxa"/>
            <w:gridSpan w:val="4"/>
            <w:tcBorders>
              <w:top w:val="single" w:sz="2" w:space="0" w:color="000000"/>
              <w:left w:val="single" w:sz="6" w:space="0" w:color="auto"/>
              <w:bottom w:val="single" w:sz="2" w:space="0" w:color="000000"/>
              <w:right w:val="single" w:sz="2" w:space="0" w:color="000000"/>
            </w:tcBorders>
          </w:tcPr>
          <w:p w:rsidR="000D123F" w:rsidRPr="00797C07" w:rsidRDefault="000D123F" w:rsidP="000D123F">
            <w:pPr>
              <w:autoSpaceDE w:val="0"/>
              <w:autoSpaceDN w:val="0"/>
              <w:adjustRightInd w:val="0"/>
              <w:spacing w:before="60" w:after="60" w:line="240" w:lineRule="auto"/>
              <w:ind w:firstLine="0"/>
              <w:jc w:val="center"/>
              <w:rPr>
                <w:rFonts w:ascii="Arial" w:hAnsi="Arial" w:cs="Arial"/>
                <w:b/>
                <w:bCs/>
                <w:color w:val="000000"/>
              </w:rPr>
            </w:pPr>
            <w:r w:rsidRPr="00797C07">
              <w:rPr>
                <w:rFonts w:ascii="Arial" w:hAnsi="Arial" w:cs="Arial"/>
                <w:b/>
                <w:bCs/>
                <w:color w:val="000000"/>
                <w:sz w:val="22"/>
              </w:rPr>
              <w:t>P</w:t>
            </w:r>
          </w:p>
        </w:tc>
      </w:tr>
      <w:tr w:rsidR="000D123F" w:rsidRPr="00797C07" w:rsidTr="000D123F">
        <w:trPr>
          <w:trHeight w:val="343"/>
        </w:trPr>
        <w:tc>
          <w:tcPr>
            <w:tcW w:w="930" w:type="dxa"/>
            <w:tcBorders>
              <w:top w:val="single" w:sz="2" w:space="0" w:color="000000"/>
              <w:left w:val="single" w:sz="2" w:space="0" w:color="000000"/>
              <w:bottom w:val="single" w:sz="6" w:space="0" w:color="auto"/>
              <w:right w:val="single" w:sz="6" w:space="0" w:color="auto"/>
            </w:tcBorders>
          </w:tcPr>
          <w:p w:rsidR="000D123F" w:rsidRPr="00531E07" w:rsidRDefault="000D123F" w:rsidP="000D123F">
            <w:pPr>
              <w:autoSpaceDE w:val="0"/>
              <w:autoSpaceDN w:val="0"/>
              <w:adjustRightInd w:val="0"/>
              <w:spacing w:before="60" w:after="0" w:line="240" w:lineRule="auto"/>
              <w:ind w:firstLine="0"/>
              <w:jc w:val="left"/>
              <w:rPr>
                <w:rFonts w:ascii="Calibri" w:hAnsi="Calibri" w:cs="Calibri"/>
                <w:b/>
                <w:bCs/>
                <w:color w:val="000000"/>
                <w:sz w:val="20"/>
                <w:szCs w:val="20"/>
              </w:rPr>
            </w:pPr>
            <w:r>
              <w:rPr>
                <w:rFonts w:ascii="Calibri" w:hAnsi="Calibri" w:cs="Calibri"/>
                <w:b/>
                <w:bCs/>
                <w:color w:val="000000"/>
                <w:sz w:val="20"/>
                <w:szCs w:val="20"/>
              </w:rPr>
              <w:t>O</w:t>
            </w:r>
            <w:r w:rsidRPr="00531E07">
              <w:rPr>
                <w:rFonts w:ascii="Calibri" w:hAnsi="Calibri" w:cs="Calibri"/>
                <w:b/>
                <w:bCs/>
                <w:color w:val="000000"/>
                <w:sz w:val="20"/>
                <w:szCs w:val="20"/>
              </w:rPr>
              <w:t>T</w:t>
            </w:r>
            <w:r>
              <w:rPr>
                <w:rFonts w:ascii="Calibri" w:hAnsi="Calibri" w:cs="Calibri"/>
                <w:b/>
                <w:bCs/>
                <w:color w:val="000000"/>
                <w:sz w:val="20"/>
                <w:szCs w:val="20"/>
              </w:rPr>
              <w:t>U</w:t>
            </w:r>
          </w:p>
        </w:tc>
        <w:tc>
          <w:tcPr>
            <w:tcW w:w="720" w:type="dxa"/>
            <w:tcBorders>
              <w:top w:val="single" w:sz="2" w:space="0" w:color="000000"/>
              <w:left w:val="single" w:sz="6" w:space="0" w:color="auto"/>
              <w:bottom w:val="single" w:sz="6" w:space="0" w:color="auto"/>
              <w:right w:val="dotted" w:sz="4" w:space="0" w:color="auto"/>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color w:val="000000"/>
                <w:sz w:val="20"/>
                <w:szCs w:val="20"/>
              </w:rPr>
            </w:pPr>
            <w:r w:rsidRPr="00531E07">
              <w:rPr>
                <w:rFonts w:ascii="Calibri" w:hAnsi="Calibri" w:cs="Calibri"/>
                <w:b/>
                <w:bCs/>
                <w:color w:val="000000"/>
                <w:sz w:val="20"/>
                <w:szCs w:val="20"/>
              </w:rPr>
              <w:t>FP (B)</w:t>
            </w:r>
          </w:p>
        </w:tc>
        <w:tc>
          <w:tcPr>
            <w:tcW w:w="630" w:type="dxa"/>
            <w:tcBorders>
              <w:top w:val="single" w:sz="2" w:space="0" w:color="000000"/>
              <w:left w:val="dotted" w:sz="4" w:space="0" w:color="auto"/>
              <w:bottom w:val="single" w:sz="6" w:space="0" w:color="auto"/>
              <w:right w:val="dotted" w:sz="4" w:space="0" w:color="auto"/>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color w:val="000000"/>
                <w:sz w:val="20"/>
                <w:szCs w:val="20"/>
              </w:rPr>
            </w:pPr>
            <w:r w:rsidRPr="00531E07">
              <w:rPr>
                <w:rFonts w:ascii="Calibri" w:hAnsi="Calibri" w:cs="Calibri"/>
                <w:b/>
                <w:bCs/>
                <w:color w:val="000000"/>
                <w:sz w:val="20"/>
                <w:szCs w:val="20"/>
              </w:rPr>
              <w:t>SE</w:t>
            </w:r>
          </w:p>
        </w:tc>
        <w:tc>
          <w:tcPr>
            <w:tcW w:w="600" w:type="dxa"/>
            <w:tcBorders>
              <w:top w:val="single" w:sz="2" w:space="0" w:color="000000"/>
              <w:left w:val="dotted" w:sz="4" w:space="0" w:color="auto"/>
              <w:bottom w:val="single" w:sz="6" w:space="0" w:color="auto"/>
              <w:right w:val="dotted" w:sz="4" w:space="0" w:color="auto"/>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i/>
                <w:iCs/>
                <w:color w:val="000000"/>
                <w:sz w:val="20"/>
                <w:szCs w:val="20"/>
                <w:vertAlign w:val="subscript"/>
              </w:rPr>
            </w:pPr>
            <w:r w:rsidRPr="00531E07">
              <w:rPr>
                <w:rFonts w:ascii="Calibri" w:hAnsi="Calibri" w:cs="Calibri"/>
                <w:b/>
                <w:bCs/>
                <w:i/>
                <w:iCs/>
                <w:color w:val="000000"/>
                <w:sz w:val="20"/>
                <w:szCs w:val="20"/>
              </w:rPr>
              <w:t>p</w:t>
            </w:r>
            <w:r w:rsidRPr="00531E07">
              <w:rPr>
                <w:rFonts w:ascii="Calibri" w:hAnsi="Calibri" w:cs="Calibri"/>
                <w:b/>
                <w:bCs/>
                <w:i/>
                <w:iCs/>
                <w:color w:val="000000"/>
                <w:sz w:val="20"/>
                <w:szCs w:val="20"/>
                <w:vertAlign w:val="subscript"/>
              </w:rPr>
              <w:t>adj</w:t>
            </w:r>
          </w:p>
        </w:tc>
        <w:tc>
          <w:tcPr>
            <w:tcW w:w="917" w:type="dxa"/>
            <w:tcBorders>
              <w:top w:val="single" w:sz="2" w:space="0" w:color="000000"/>
              <w:left w:val="dotted" w:sz="4" w:space="0" w:color="auto"/>
              <w:bottom w:val="single" w:sz="6" w:space="0" w:color="auto"/>
              <w:right w:val="single" w:sz="6" w:space="0" w:color="auto"/>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color w:val="000000"/>
                <w:sz w:val="20"/>
                <w:szCs w:val="20"/>
                <w:vertAlign w:val="subscript"/>
              </w:rPr>
            </w:pPr>
            <w:r w:rsidRPr="00531E07">
              <w:rPr>
                <w:rFonts w:ascii="Calibri" w:hAnsi="Calibri" w:cs="Calibri"/>
                <w:b/>
                <w:bCs/>
                <w:color w:val="000000"/>
                <w:sz w:val="20"/>
                <w:szCs w:val="20"/>
              </w:rPr>
              <w:t>R</w:t>
            </w:r>
            <w:r w:rsidRPr="00531E07">
              <w:rPr>
                <w:rFonts w:ascii="Calibri" w:hAnsi="Calibri" w:cs="Calibri"/>
                <w:b/>
                <w:bCs/>
                <w:color w:val="000000"/>
                <w:sz w:val="20"/>
                <w:szCs w:val="20"/>
                <w:vertAlign w:val="superscript"/>
              </w:rPr>
              <w:t>2</w:t>
            </w:r>
            <w:r w:rsidRPr="00531E07">
              <w:rPr>
                <w:rFonts w:ascii="Calibri" w:hAnsi="Calibri" w:cs="Calibri"/>
                <w:b/>
                <w:bCs/>
                <w:color w:val="000000"/>
                <w:sz w:val="20"/>
                <w:szCs w:val="20"/>
                <w:vertAlign w:val="subscript"/>
              </w:rPr>
              <w:t>adj</w:t>
            </w:r>
          </w:p>
        </w:tc>
        <w:tc>
          <w:tcPr>
            <w:tcW w:w="816" w:type="dxa"/>
            <w:tcBorders>
              <w:top w:val="single" w:sz="2" w:space="0" w:color="000000"/>
              <w:left w:val="single" w:sz="6" w:space="0" w:color="auto"/>
              <w:bottom w:val="single" w:sz="6" w:space="0" w:color="auto"/>
              <w:right w:val="dotted" w:sz="4" w:space="0" w:color="auto"/>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color w:val="000000"/>
                <w:sz w:val="20"/>
                <w:szCs w:val="20"/>
              </w:rPr>
            </w:pPr>
            <w:r w:rsidRPr="00531E07">
              <w:rPr>
                <w:rFonts w:ascii="Calibri" w:hAnsi="Calibri" w:cs="Calibri"/>
                <w:b/>
                <w:bCs/>
                <w:color w:val="000000"/>
                <w:sz w:val="20"/>
                <w:szCs w:val="20"/>
              </w:rPr>
              <w:t>FP (N)</w:t>
            </w:r>
          </w:p>
        </w:tc>
        <w:tc>
          <w:tcPr>
            <w:tcW w:w="671" w:type="dxa"/>
            <w:tcBorders>
              <w:top w:val="single" w:sz="2" w:space="0" w:color="000000"/>
              <w:left w:val="dotted" w:sz="4" w:space="0" w:color="auto"/>
              <w:bottom w:val="single" w:sz="6" w:space="0" w:color="auto"/>
              <w:right w:val="dotted" w:sz="4" w:space="0" w:color="auto"/>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color w:val="000000"/>
                <w:sz w:val="20"/>
                <w:szCs w:val="20"/>
              </w:rPr>
            </w:pPr>
            <w:r w:rsidRPr="00531E07">
              <w:rPr>
                <w:rFonts w:ascii="Calibri" w:hAnsi="Calibri" w:cs="Calibri"/>
                <w:b/>
                <w:bCs/>
                <w:color w:val="000000"/>
                <w:sz w:val="20"/>
                <w:szCs w:val="20"/>
              </w:rPr>
              <w:t>SE</w:t>
            </w:r>
          </w:p>
        </w:tc>
        <w:tc>
          <w:tcPr>
            <w:tcW w:w="596" w:type="dxa"/>
            <w:tcBorders>
              <w:top w:val="single" w:sz="2" w:space="0" w:color="000000"/>
              <w:left w:val="dotted" w:sz="4" w:space="0" w:color="auto"/>
              <w:bottom w:val="single" w:sz="6" w:space="0" w:color="auto"/>
              <w:right w:val="dotted" w:sz="4" w:space="0" w:color="auto"/>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i/>
                <w:iCs/>
                <w:color w:val="000000"/>
                <w:sz w:val="20"/>
                <w:szCs w:val="20"/>
                <w:vertAlign w:val="subscript"/>
              </w:rPr>
            </w:pPr>
            <w:r w:rsidRPr="00531E07">
              <w:rPr>
                <w:rFonts w:ascii="Calibri" w:hAnsi="Calibri" w:cs="Calibri"/>
                <w:b/>
                <w:bCs/>
                <w:i/>
                <w:iCs/>
                <w:color w:val="000000"/>
                <w:sz w:val="20"/>
                <w:szCs w:val="20"/>
              </w:rPr>
              <w:t>p</w:t>
            </w:r>
            <w:r w:rsidRPr="00531E07">
              <w:rPr>
                <w:rFonts w:ascii="Calibri" w:hAnsi="Calibri" w:cs="Calibri"/>
                <w:b/>
                <w:bCs/>
                <w:i/>
                <w:iCs/>
                <w:color w:val="000000"/>
                <w:sz w:val="20"/>
                <w:szCs w:val="20"/>
                <w:vertAlign w:val="subscript"/>
              </w:rPr>
              <w:t>adj</w:t>
            </w:r>
          </w:p>
        </w:tc>
        <w:tc>
          <w:tcPr>
            <w:tcW w:w="917" w:type="dxa"/>
            <w:tcBorders>
              <w:top w:val="single" w:sz="2" w:space="0" w:color="000000"/>
              <w:left w:val="dotted" w:sz="4" w:space="0" w:color="auto"/>
              <w:bottom w:val="single" w:sz="6" w:space="0" w:color="auto"/>
              <w:right w:val="single" w:sz="6" w:space="0" w:color="auto"/>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color w:val="000000"/>
                <w:sz w:val="20"/>
                <w:szCs w:val="20"/>
                <w:vertAlign w:val="subscript"/>
              </w:rPr>
            </w:pPr>
            <w:r w:rsidRPr="00531E07">
              <w:rPr>
                <w:rFonts w:ascii="Calibri" w:hAnsi="Calibri" w:cs="Calibri"/>
                <w:b/>
                <w:bCs/>
                <w:color w:val="000000"/>
                <w:sz w:val="20"/>
                <w:szCs w:val="20"/>
              </w:rPr>
              <w:t>R</w:t>
            </w:r>
            <w:r w:rsidRPr="00531E07">
              <w:rPr>
                <w:rFonts w:ascii="Calibri" w:hAnsi="Calibri" w:cs="Calibri"/>
                <w:b/>
                <w:bCs/>
                <w:color w:val="000000"/>
                <w:sz w:val="20"/>
                <w:szCs w:val="20"/>
                <w:vertAlign w:val="superscript"/>
              </w:rPr>
              <w:t>2</w:t>
            </w:r>
            <w:r w:rsidRPr="00531E07">
              <w:rPr>
                <w:rFonts w:ascii="Calibri" w:hAnsi="Calibri" w:cs="Calibri"/>
                <w:b/>
                <w:bCs/>
                <w:color w:val="000000"/>
                <w:sz w:val="20"/>
                <w:szCs w:val="20"/>
                <w:vertAlign w:val="subscript"/>
              </w:rPr>
              <w:t>adj</w:t>
            </w:r>
          </w:p>
        </w:tc>
        <w:tc>
          <w:tcPr>
            <w:tcW w:w="922" w:type="dxa"/>
            <w:tcBorders>
              <w:top w:val="single" w:sz="2" w:space="0" w:color="000000"/>
              <w:left w:val="single" w:sz="6" w:space="0" w:color="auto"/>
              <w:bottom w:val="single" w:sz="6" w:space="0" w:color="auto"/>
              <w:right w:val="dotted" w:sz="4" w:space="0" w:color="auto"/>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color w:val="000000"/>
                <w:sz w:val="20"/>
                <w:szCs w:val="20"/>
              </w:rPr>
            </w:pPr>
            <w:r w:rsidRPr="00531E07">
              <w:rPr>
                <w:rFonts w:ascii="Calibri" w:hAnsi="Calibri" w:cs="Calibri"/>
                <w:b/>
                <w:bCs/>
                <w:color w:val="000000"/>
                <w:sz w:val="20"/>
                <w:szCs w:val="20"/>
              </w:rPr>
              <w:t>FP (NP)</w:t>
            </w:r>
          </w:p>
        </w:tc>
        <w:tc>
          <w:tcPr>
            <w:tcW w:w="671" w:type="dxa"/>
            <w:tcBorders>
              <w:top w:val="single" w:sz="2" w:space="0" w:color="000000"/>
              <w:left w:val="dotted" w:sz="4" w:space="0" w:color="auto"/>
              <w:bottom w:val="single" w:sz="6" w:space="0" w:color="auto"/>
              <w:right w:val="dotted" w:sz="4" w:space="0" w:color="auto"/>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color w:val="000000"/>
                <w:sz w:val="20"/>
                <w:szCs w:val="20"/>
              </w:rPr>
            </w:pPr>
            <w:r w:rsidRPr="00531E07">
              <w:rPr>
                <w:rFonts w:ascii="Calibri" w:hAnsi="Calibri" w:cs="Calibri"/>
                <w:b/>
                <w:bCs/>
                <w:color w:val="000000"/>
                <w:sz w:val="20"/>
                <w:szCs w:val="20"/>
              </w:rPr>
              <w:t>SE</w:t>
            </w:r>
          </w:p>
        </w:tc>
        <w:tc>
          <w:tcPr>
            <w:tcW w:w="572" w:type="dxa"/>
            <w:tcBorders>
              <w:top w:val="single" w:sz="2" w:space="0" w:color="000000"/>
              <w:left w:val="dotted" w:sz="4" w:space="0" w:color="auto"/>
              <w:bottom w:val="single" w:sz="6" w:space="0" w:color="auto"/>
              <w:right w:val="dotted" w:sz="4" w:space="0" w:color="auto"/>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i/>
                <w:iCs/>
                <w:color w:val="000000"/>
                <w:sz w:val="20"/>
                <w:szCs w:val="20"/>
                <w:vertAlign w:val="subscript"/>
              </w:rPr>
            </w:pPr>
            <w:r w:rsidRPr="00531E07">
              <w:rPr>
                <w:rFonts w:ascii="Calibri" w:hAnsi="Calibri" w:cs="Calibri"/>
                <w:b/>
                <w:bCs/>
                <w:i/>
                <w:iCs/>
                <w:color w:val="000000"/>
                <w:sz w:val="20"/>
                <w:szCs w:val="20"/>
              </w:rPr>
              <w:t>p</w:t>
            </w:r>
            <w:r w:rsidRPr="00531E07">
              <w:rPr>
                <w:rFonts w:ascii="Calibri" w:hAnsi="Calibri" w:cs="Calibri"/>
                <w:b/>
                <w:bCs/>
                <w:i/>
                <w:iCs/>
                <w:color w:val="000000"/>
                <w:sz w:val="20"/>
                <w:szCs w:val="20"/>
                <w:vertAlign w:val="subscript"/>
              </w:rPr>
              <w:t>adj</w:t>
            </w:r>
          </w:p>
        </w:tc>
        <w:tc>
          <w:tcPr>
            <w:tcW w:w="900" w:type="dxa"/>
            <w:tcBorders>
              <w:top w:val="single" w:sz="2" w:space="0" w:color="000000"/>
              <w:left w:val="dotted" w:sz="4" w:space="0" w:color="auto"/>
              <w:bottom w:val="single" w:sz="6" w:space="0" w:color="auto"/>
              <w:right w:val="single" w:sz="6" w:space="0" w:color="auto"/>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color w:val="000000"/>
                <w:sz w:val="20"/>
                <w:szCs w:val="20"/>
                <w:vertAlign w:val="subscript"/>
              </w:rPr>
            </w:pPr>
            <w:r w:rsidRPr="00531E07">
              <w:rPr>
                <w:rFonts w:ascii="Calibri" w:hAnsi="Calibri" w:cs="Calibri"/>
                <w:b/>
                <w:bCs/>
                <w:color w:val="000000"/>
                <w:sz w:val="20"/>
                <w:szCs w:val="20"/>
              </w:rPr>
              <w:t>R</w:t>
            </w:r>
            <w:r w:rsidRPr="00531E07">
              <w:rPr>
                <w:rFonts w:ascii="Calibri" w:hAnsi="Calibri" w:cs="Calibri"/>
                <w:b/>
                <w:bCs/>
                <w:color w:val="000000"/>
                <w:sz w:val="20"/>
                <w:szCs w:val="20"/>
                <w:vertAlign w:val="superscript"/>
              </w:rPr>
              <w:t>2</w:t>
            </w:r>
            <w:r w:rsidRPr="00531E07">
              <w:rPr>
                <w:rFonts w:ascii="Calibri" w:hAnsi="Calibri" w:cs="Calibri"/>
                <w:b/>
                <w:bCs/>
                <w:color w:val="000000"/>
                <w:sz w:val="20"/>
                <w:szCs w:val="20"/>
                <w:vertAlign w:val="subscript"/>
              </w:rPr>
              <w:t>adj</w:t>
            </w:r>
          </w:p>
        </w:tc>
        <w:tc>
          <w:tcPr>
            <w:tcW w:w="720" w:type="dxa"/>
            <w:tcBorders>
              <w:top w:val="single" w:sz="2" w:space="0" w:color="000000"/>
              <w:left w:val="single" w:sz="6" w:space="0" w:color="auto"/>
              <w:bottom w:val="single" w:sz="6" w:space="0" w:color="auto"/>
              <w:right w:val="dotted" w:sz="4" w:space="0" w:color="auto"/>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color w:val="000000"/>
                <w:sz w:val="20"/>
                <w:szCs w:val="20"/>
              </w:rPr>
            </w:pPr>
            <w:r w:rsidRPr="00531E07">
              <w:rPr>
                <w:rFonts w:ascii="Calibri" w:hAnsi="Calibri" w:cs="Calibri"/>
                <w:b/>
                <w:bCs/>
                <w:color w:val="000000"/>
                <w:sz w:val="20"/>
                <w:szCs w:val="20"/>
              </w:rPr>
              <w:t>FP (P)</w:t>
            </w:r>
          </w:p>
        </w:tc>
        <w:tc>
          <w:tcPr>
            <w:tcW w:w="720" w:type="dxa"/>
            <w:tcBorders>
              <w:top w:val="single" w:sz="2" w:space="0" w:color="000000"/>
              <w:left w:val="dotted" w:sz="4" w:space="0" w:color="auto"/>
              <w:bottom w:val="single" w:sz="6" w:space="0" w:color="auto"/>
              <w:right w:val="dotted" w:sz="4" w:space="0" w:color="auto"/>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color w:val="000000"/>
                <w:sz w:val="20"/>
                <w:szCs w:val="20"/>
              </w:rPr>
            </w:pPr>
            <w:r w:rsidRPr="00531E07">
              <w:rPr>
                <w:rFonts w:ascii="Calibri" w:hAnsi="Calibri" w:cs="Calibri"/>
                <w:b/>
                <w:bCs/>
                <w:color w:val="000000"/>
                <w:sz w:val="20"/>
                <w:szCs w:val="20"/>
              </w:rPr>
              <w:t>SE</w:t>
            </w:r>
          </w:p>
        </w:tc>
        <w:tc>
          <w:tcPr>
            <w:tcW w:w="720" w:type="dxa"/>
            <w:tcBorders>
              <w:top w:val="single" w:sz="2" w:space="0" w:color="000000"/>
              <w:left w:val="dotted" w:sz="4" w:space="0" w:color="auto"/>
              <w:bottom w:val="single" w:sz="6" w:space="0" w:color="auto"/>
              <w:right w:val="dotted" w:sz="4" w:space="0" w:color="auto"/>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i/>
                <w:iCs/>
                <w:color w:val="000000"/>
                <w:sz w:val="20"/>
                <w:szCs w:val="20"/>
                <w:vertAlign w:val="subscript"/>
              </w:rPr>
            </w:pPr>
            <w:r w:rsidRPr="00531E07">
              <w:rPr>
                <w:rFonts w:ascii="Calibri" w:hAnsi="Calibri" w:cs="Calibri"/>
                <w:b/>
                <w:bCs/>
                <w:i/>
                <w:iCs/>
                <w:color w:val="000000"/>
                <w:sz w:val="20"/>
                <w:szCs w:val="20"/>
              </w:rPr>
              <w:t>p</w:t>
            </w:r>
            <w:r w:rsidRPr="00531E07">
              <w:rPr>
                <w:rFonts w:ascii="Calibri" w:hAnsi="Calibri" w:cs="Calibri"/>
                <w:b/>
                <w:bCs/>
                <w:i/>
                <w:iCs/>
                <w:color w:val="000000"/>
                <w:sz w:val="20"/>
                <w:szCs w:val="20"/>
                <w:vertAlign w:val="subscript"/>
              </w:rPr>
              <w:t>adj</w:t>
            </w:r>
          </w:p>
        </w:tc>
        <w:tc>
          <w:tcPr>
            <w:tcW w:w="950" w:type="dxa"/>
            <w:tcBorders>
              <w:top w:val="single" w:sz="2" w:space="0" w:color="000000"/>
              <w:left w:val="dotted" w:sz="4" w:space="0" w:color="auto"/>
              <w:bottom w:val="single" w:sz="6" w:space="0" w:color="auto"/>
              <w:right w:val="single" w:sz="2" w:space="0" w:color="000000"/>
            </w:tcBorders>
          </w:tcPr>
          <w:p w:rsidR="000D123F" w:rsidRPr="00531E07" w:rsidRDefault="000D123F" w:rsidP="000D123F">
            <w:pPr>
              <w:autoSpaceDE w:val="0"/>
              <w:autoSpaceDN w:val="0"/>
              <w:adjustRightInd w:val="0"/>
              <w:spacing w:before="60" w:after="0" w:line="240" w:lineRule="auto"/>
              <w:ind w:firstLine="0"/>
              <w:jc w:val="center"/>
              <w:rPr>
                <w:rFonts w:ascii="Calibri" w:hAnsi="Calibri" w:cs="Calibri"/>
                <w:b/>
                <w:bCs/>
                <w:color w:val="000000"/>
                <w:sz w:val="20"/>
                <w:szCs w:val="20"/>
                <w:vertAlign w:val="subscript"/>
              </w:rPr>
            </w:pPr>
            <w:r w:rsidRPr="00531E07">
              <w:rPr>
                <w:rFonts w:ascii="Calibri" w:hAnsi="Calibri" w:cs="Calibri"/>
                <w:b/>
                <w:bCs/>
                <w:color w:val="000000"/>
                <w:sz w:val="20"/>
                <w:szCs w:val="20"/>
              </w:rPr>
              <w:t>R</w:t>
            </w:r>
            <w:r w:rsidRPr="00531E07">
              <w:rPr>
                <w:rFonts w:ascii="Calibri" w:hAnsi="Calibri" w:cs="Calibri"/>
                <w:b/>
                <w:bCs/>
                <w:color w:val="000000"/>
                <w:sz w:val="20"/>
                <w:szCs w:val="20"/>
                <w:vertAlign w:val="superscript"/>
              </w:rPr>
              <w:t>2</w:t>
            </w:r>
            <w:r w:rsidRPr="00531E07">
              <w:rPr>
                <w:rFonts w:ascii="Calibri" w:hAnsi="Calibri" w:cs="Calibri"/>
                <w:b/>
                <w:bCs/>
                <w:color w:val="000000"/>
                <w:sz w:val="20"/>
                <w:szCs w:val="20"/>
                <w:vertAlign w:val="subscript"/>
              </w:rPr>
              <w:t>adj</w:t>
            </w:r>
          </w:p>
        </w:tc>
      </w:tr>
      <w:tr w:rsidR="000D123F" w:rsidRPr="00797C07" w:rsidTr="000D123F">
        <w:trPr>
          <w:trHeight w:val="286"/>
        </w:trPr>
        <w:tc>
          <w:tcPr>
            <w:tcW w:w="930" w:type="dxa"/>
            <w:tcBorders>
              <w:top w:val="single" w:sz="6" w:space="0" w:color="auto"/>
              <w:left w:val="single" w:sz="2" w:space="0" w:color="000000"/>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left"/>
              <w:rPr>
                <w:rFonts w:ascii="Calibri" w:hAnsi="Calibri" w:cs="Calibri"/>
                <w:color w:val="000000"/>
                <w:sz w:val="20"/>
                <w:szCs w:val="20"/>
              </w:rPr>
            </w:pPr>
            <w:r w:rsidRPr="00531E07">
              <w:rPr>
                <w:rFonts w:ascii="Calibri" w:hAnsi="Calibri" w:cs="Calibri"/>
                <w:color w:val="000000"/>
                <w:sz w:val="20"/>
                <w:szCs w:val="20"/>
              </w:rPr>
              <w:t>CL015</w:t>
            </w:r>
          </w:p>
        </w:tc>
        <w:tc>
          <w:tcPr>
            <w:tcW w:w="720" w:type="dxa"/>
            <w:tcBorders>
              <w:top w:val="single" w:sz="6" w:space="0" w:color="auto"/>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0.50</w:t>
            </w:r>
          </w:p>
        </w:tc>
        <w:tc>
          <w:tcPr>
            <w:tcW w:w="630" w:type="dxa"/>
            <w:tcBorders>
              <w:top w:val="single" w:sz="6" w:space="0" w:color="auto"/>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0.59</w:t>
            </w:r>
          </w:p>
        </w:tc>
        <w:tc>
          <w:tcPr>
            <w:tcW w:w="600" w:type="dxa"/>
            <w:tcBorders>
              <w:top w:val="single" w:sz="6" w:space="0" w:color="auto"/>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17" w:type="dxa"/>
            <w:tcBorders>
              <w:top w:val="single" w:sz="6" w:space="0" w:color="auto"/>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0.010</w:t>
            </w:r>
          </w:p>
        </w:tc>
        <w:tc>
          <w:tcPr>
            <w:tcW w:w="816" w:type="dxa"/>
            <w:tcBorders>
              <w:top w:val="single" w:sz="6" w:space="0" w:color="auto"/>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-1.11</w:t>
            </w:r>
          </w:p>
        </w:tc>
        <w:tc>
          <w:tcPr>
            <w:tcW w:w="671" w:type="dxa"/>
            <w:tcBorders>
              <w:top w:val="single" w:sz="6" w:space="0" w:color="auto"/>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0.83</w:t>
            </w:r>
          </w:p>
        </w:tc>
        <w:tc>
          <w:tcPr>
            <w:tcW w:w="596" w:type="dxa"/>
            <w:tcBorders>
              <w:top w:val="single" w:sz="6" w:space="0" w:color="auto"/>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17" w:type="dxa"/>
            <w:tcBorders>
              <w:top w:val="single" w:sz="6" w:space="0" w:color="auto"/>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0.032</w:t>
            </w:r>
          </w:p>
        </w:tc>
        <w:tc>
          <w:tcPr>
            <w:tcW w:w="922" w:type="dxa"/>
            <w:tcBorders>
              <w:top w:val="single" w:sz="6" w:space="0" w:color="auto"/>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-0.05</w:t>
            </w:r>
          </w:p>
        </w:tc>
        <w:tc>
          <w:tcPr>
            <w:tcW w:w="671" w:type="dxa"/>
            <w:tcBorders>
              <w:top w:val="single" w:sz="6" w:space="0" w:color="auto"/>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0.78</w:t>
            </w:r>
          </w:p>
        </w:tc>
        <w:tc>
          <w:tcPr>
            <w:tcW w:w="572" w:type="dxa"/>
            <w:tcBorders>
              <w:top w:val="single" w:sz="6" w:space="0" w:color="auto"/>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00" w:type="dxa"/>
            <w:tcBorders>
              <w:top w:val="single" w:sz="6" w:space="0" w:color="auto"/>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&lt; 0.001</w:t>
            </w:r>
          </w:p>
        </w:tc>
        <w:tc>
          <w:tcPr>
            <w:tcW w:w="720" w:type="dxa"/>
            <w:tcBorders>
              <w:top w:val="single" w:sz="6" w:space="0" w:color="auto"/>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0.09</w:t>
            </w:r>
          </w:p>
        </w:tc>
        <w:tc>
          <w:tcPr>
            <w:tcW w:w="720" w:type="dxa"/>
            <w:tcBorders>
              <w:top w:val="single" w:sz="6" w:space="0" w:color="auto"/>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0.79</w:t>
            </w:r>
          </w:p>
        </w:tc>
        <w:tc>
          <w:tcPr>
            <w:tcW w:w="720" w:type="dxa"/>
            <w:tcBorders>
              <w:top w:val="single" w:sz="6" w:space="0" w:color="auto"/>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50" w:type="dxa"/>
            <w:tcBorders>
              <w:top w:val="single" w:sz="6" w:space="0" w:color="auto"/>
              <w:left w:val="dotted" w:sz="4" w:space="0" w:color="auto"/>
              <w:bottom w:val="single" w:sz="2" w:space="0" w:color="000000"/>
              <w:right w:val="single" w:sz="2" w:space="0" w:color="000000"/>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&lt; 0.001</w:t>
            </w:r>
          </w:p>
        </w:tc>
      </w:tr>
      <w:tr w:rsidR="000D123F" w:rsidRPr="00797C07" w:rsidTr="000D123F">
        <w:trPr>
          <w:trHeight w:val="286"/>
        </w:trPr>
        <w:tc>
          <w:tcPr>
            <w:tcW w:w="930" w:type="dxa"/>
            <w:tcBorders>
              <w:top w:val="single" w:sz="2" w:space="0" w:color="000000"/>
              <w:left w:val="single" w:sz="2" w:space="0" w:color="000000"/>
              <w:bottom w:val="single" w:sz="2" w:space="0" w:color="000000"/>
              <w:right w:val="single" w:sz="6" w:space="0" w:color="auto"/>
            </w:tcBorders>
            <w:shd w:val="clear" w:color="auto" w:fill="CCC0D9" w:themeFill="accent4" w:themeFillTint="66"/>
          </w:tcPr>
          <w:p w:rsidR="000D123F" w:rsidRPr="00531E07" w:rsidRDefault="000D123F" w:rsidP="000D123F">
            <w:pPr>
              <w:autoSpaceDE w:val="0"/>
              <w:autoSpaceDN w:val="0"/>
              <w:adjustRightInd w:val="0"/>
              <w:spacing w:before="0" w:after="0" w:line="240" w:lineRule="auto"/>
              <w:ind w:firstLine="0"/>
              <w:jc w:val="left"/>
              <w:rPr>
                <w:rFonts w:ascii="Calibri" w:hAnsi="Calibri" w:cs="Calibri"/>
                <w:color w:val="000000"/>
                <w:sz w:val="20"/>
                <w:szCs w:val="20"/>
              </w:rPr>
            </w:pPr>
            <w:r w:rsidRPr="00531E07">
              <w:rPr>
                <w:rFonts w:ascii="Calibri" w:hAnsi="Calibri" w:cs="Calibri"/>
                <w:color w:val="000000"/>
                <w:sz w:val="20"/>
                <w:szCs w:val="20"/>
              </w:rPr>
              <w:t>OTU004</w:t>
            </w:r>
          </w:p>
        </w:tc>
        <w:tc>
          <w:tcPr>
            <w:tcW w:w="720"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0.09</w:t>
            </w:r>
          </w:p>
        </w:tc>
        <w:tc>
          <w:tcPr>
            <w:tcW w:w="63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0.29</w:t>
            </w:r>
          </w:p>
        </w:tc>
        <w:tc>
          <w:tcPr>
            <w:tcW w:w="60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17" w:type="dxa"/>
            <w:tcBorders>
              <w:top w:val="single" w:sz="2" w:space="0" w:color="000000"/>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0.001</w:t>
            </w:r>
          </w:p>
        </w:tc>
        <w:tc>
          <w:tcPr>
            <w:tcW w:w="816"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-0.50</w:t>
            </w:r>
          </w:p>
        </w:tc>
        <w:tc>
          <w:tcPr>
            <w:tcW w:w="671"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0.31</w:t>
            </w:r>
          </w:p>
        </w:tc>
        <w:tc>
          <w:tcPr>
            <w:tcW w:w="596"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17" w:type="dxa"/>
            <w:tcBorders>
              <w:top w:val="single" w:sz="2" w:space="0" w:color="000000"/>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0.027</w:t>
            </w:r>
          </w:p>
        </w:tc>
        <w:tc>
          <w:tcPr>
            <w:tcW w:w="922"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0.19</w:t>
            </w:r>
          </w:p>
        </w:tc>
        <w:tc>
          <w:tcPr>
            <w:tcW w:w="671"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0.31</w:t>
            </w:r>
          </w:p>
        </w:tc>
        <w:tc>
          <w:tcPr>
            <w:tcW w:w="572"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00" w:type="dxa"/>
            <w:tcBorders>
              <w:top w:val="single" w:sz="2" w:space="0" w:color="000000"/>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0.005</w:t>
            </w:r>
          </w:p>
        </w:tc>
        <w:tc>
          <w:tcPr>
            <w:tcW w:w="720"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0.09</w:t>
            </w:r>
          </w:p>
        </w:tc>
        <w:tc>
          <w:tcPr>
            <w:tcW w:w="72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0.34</w:t>
            </w:r>
          </w:p>
        </w:tc>
        <w:tc>
          <w:tcPr>
            <w:tcW w:w="72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50" w:type="dxa"/>
            <w:tcBorders>
              <w:top w:val="single" w:sz="2" w:space="0" w:color="000000"/>
              <w:left w:val="dotted" w:sz="4" w:space="0" w:color="auto"/>
              <w:bottom w:val="single" w:sz="2" w:space="0" w:color="000000"/>
              <w:right w:val="single" w:sz="2" w:space="0" w:color="000000"/>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0.001</w:t>
            </w:r>
          </w:p>
        </w:tc>
      </w:tr>
      <w:tr w:rsidR="000D123F" w:rsidRPr="00797C07" w:rsidTr="000D123F">
        <w:trPr>
          <w:trHeight w:val="286"/>
        </w:trPr>
        <w:tc>
          <w:tcPr>
            <w:tcW w:w="930" w:type="dxa"/>
            <w:tcBorders>
              <w:top w:val="single" w:sz="2" w:space="0" w:color="000000"/>
              <w:left w:val="single" w:sz="2" w:space="0" w:color="000000"/>
              <w:bottom w:val="single" w:sz="2" w:space="0" w:color="000000"/>
              <w:right w:val="single" w:sz="6" w:space="0" w:color="auto"/>
            </w:tcBorders>
            <w:shd w:val="clear" w:color="auto" w:fill="CCC0D9" w:themeFill="accent4" w:themeFillTint="66"/>
          </w:tcPr>
          <w:p w:rsidR="000D123F" w:rsidRPr="00531E07" w:rsidRDefault="000D123F" w:rsidP="000D123F">
            <w:pPr>
              <w:autoSpaceDE w:val="0"/>
              <w:autoSpaceDN w:val="0"/>
              <w:adjustRightInd w:val="0"/>
              <w:spacing w:before="0" w:after="0" w:line="240" w:lineRule="auto"/>
              <w:ind w:firstLine="0"/>
              <w:jc w:val="left"/>
              <w:rPr>
                <w:rFonts w:ascii="Calibri" w:hAnsi="Calibri" w:cs="Calibri"/>
                <w:color w:val="000000"/>
                <w:sz w:val="20"/>
                <w:szCs w:val="20"/>
              </w:rPr>
            </w:pPr>
            <w:r w:rsidRPr="00531E07">
              <w:rPr>
                <w:rFonts w:ascii="Calibri" w:hAnsi="Calibri" w:cs="Calibri"/>
                <w:color w:val="000000"/>
                <w:sz w:val="20"/>
                <w:szCs w:val="20"/>
              </w:rPr>
              <w:t>OTU017</w:t>
            </w:r>
          </w:p>
        </w:tc>
        <w:tc>
          <w:tcPr>
            <w:tcW w:w="720"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0.05</w:t>
            </w:r>
          </w:p>
        </w:tc>
        <w:tc>
          <w:tcPr>
            <w:tcW w:w="63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0.42</w:t>
            </w:r>
          </w:p>
        </w:tc>
        <w:tc>
          <w:tcPr>
            <w:tcW w:w="60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17" w:type="dxa"/>
            <w:tcBorders>
              <w:top w:val="single" w:sz="2" w:space="0" w:color="000000"/>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&lt; 0.001</w:t>
            </w:r>
          </w:p>
        </w:tc>
        <w:tc>
          <w:tcPr>
            <w:tcW w:w="816"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-0.57</w:t>
            </w:r>
          </w:p>
        </w:tc>
        <w:tc>
          <w:tcPr>
            <w:tcW w:w="671"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0.50</w:t>
            </w:r>
          </w:p>
        </w:tc>
        <w:tc>
          <w:tcPr>
            <w:tcW w:w="596"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17" w:type="dxa"/>
            <w:tcBorders>
              <w:top w:val="single" w:sz="2" w:space="0" w:color="000000"/>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0.021</w:t>
            </w:r>
          </w:p>
        </w:tc>
        <w:tc>
          <w:tcPr>
            <w:tcW w:w="922"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0.38</w:t>
            </w:r>
          </w:p>
        </w:tc>
        <w:tc>
          <w:tcPr>
            <w:tcW w:w="671"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0.39</w:t>
            </w:r>
          </w:p>
        </w:tc>
        <w:tc>
          <w:tcPr>
            <w:tcW w:w="572"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00" w:type="dxa"/>
            <w:tcBorders>
              <w:top w:val="single" w:sz="2" w:space="0" w:color="000000"/>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0.014</w:t>
            </w:r>
          </w:p>
        </w:tc>
        <w:tc>
          <w:tcPr>
            <w:tcW w:w="720"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0.15</w:t>
            </w:r>
          </w:p>
        </w:tc>
        <w:tc>
          <w:tcPr>
            <w:tcW w:w="72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0.33</w:t>
            </w:r>
          </w:p>
        </w:tc>
        <w:tc>
          <w:tcPr>
            <w:tcW w:w="72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50" w:type="dxa"/>
            <w:tcBorders>
              <w:top w:val="single" w:sz="2" w:space="0" w:color="000000"/>
              <w:left w:val="dotted" w:sz="4" w:space="0" w:color="auto"/>
              <w:bottom w:val="single" w:sz="2" w:space="0" w:color="000000"/>
              <w:right w:val="single" w:sz="2" w:space="0" w:color="000000"/>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0.001</w:t>
            </w:r>
          </w:p>
        </w:tc>
      </w:tr>
      <w:tr w:rsidR="000D123F" w:rsidRPr="00797C07" w:rsidTr="000D123F">
        <w:trPr>
          <w:trHeight w:val="286"/>
        </w:trPr>
        <w:tc>
          <w:tcPr>
            <w:tcW w:w="930" w:type="dxa"/>
            <w:tcBorders>
              <w:top w:val="single" w:sz="2" w:space="0" w:color="000000"/>
              <w:left w:val="single" w:sz="2" w:space="0" w:color="000000"/>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left"/>
              <w:rPr>
                <w:rFonts w:ascii="Calibri" w:hAnsi="Calibri" w:cs="Calibri"/>
                <w:color w:val="000000"/>
                <w:sz w:val="20"/>
                <w:szCs w:val="20"/>
              </w:rPr>
            </w:pPr>
            <w:r w:rsidRPr="00531E07">
              <w:rPr>
                <w:rFonts w:ascii="Calibri" w:hAnsi="Calibri" w:cs="Calibri"/>
                <w:color w:val="000000"/>
                <w:sz w:val="20"/>
                <w:szCs w:val="20"/>
              </w:rPr>
              <w:t>OTU012</w:t>
            </w:r>
          </w:p>
        </w:tc>
        <w:tc>
          <w:tcPr>
            <w:tcW w:w="720"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0.00</w:t>
            </w:r>
          </w:p>
        </w:tc>
        <w:tc>
          <w:tcPr>
            <w:tcW w:w="63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0.31</w:t>
            </w:r>
          </w:p>
        </w:tc>
        <w:tc>
          <w:tcPr>
            <w:tcW w:w="60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17" w:type="dxa"/>
            <w:tcBorders>
              <w:top w:val="single" w:sz="2" w:space="0" w:color="000000"/>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&lt; 0.001</w:t>
            </w:r>
          </w:p>
        </w:tc>
        <w:tc>
          <w:tcPr>
            <w:tcW w:w="816"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0.61</w:t>
            </w:r>
          </w:p>
        </w:tc>
        <w:tc>
          <w:tcPr>
            <w:tcW w:w="671"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0.33</w:t>
            </w:r>
          </w:p>
        </w:tc>
        <w:tc>
          <w:tcPr>
            <w:tcW w:w="596"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17" w:type="dxa"/>
            <w:tcBorders>
              <w:top w:val="single" w:sz="2" w:space="0" w:color="000000"/>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0.035</w:t>
            </w:r>
          </w:p>
        </w:tc>
        <w:tc>
          <w:tcPr>
            <w:tcW w:w="922"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-0.08</w:t>
            </w:r>
          </w:p>
        </w:tc>
        <w:tc>
          <w:tcPr>
            <w:tcW w:w="671"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0.33</w:t>
            </w:r>
          </w:p>
        </w:tc>
        <w:tc>
          <w:tcPr>
            <w:tcW w:w="572"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00" w:type="dxa"/>
            <w:tcBorders>
              <w:top w:val="single" w:sz="2" w:space="0" w:color="000000"/>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0.001</w:t>
            </w:r>
          </w:p>
        </w:tc>
        <w:tc>
          <w:tcPr>
            <w:tcW w:w="720"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-0.18</w:t>
            </w:r>
          </w:p>
        </w:tc>
        <w:tc>
          <w:tcPr>
            <w:tcW w:w="72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0.35</w:t>
            </w:r>
          </w:p>
        </w:tc>
        <w:tc>
          <w:tcPr>
            <w:tcW w:w="72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50" w:type="dxa"/>
            <w:tcBorders>
              <w:top w:val="single" w:sz="2" w:space="0" w:color="000000"/>
              <w:left w:val="dotted" w:sz="4" w:space="0" w:color="auto"/>
              <w:bottom w:val="single" w:sz="2" w:space="0" w:color="000000"/>
              <w:right w:val="single" w:sz="2" w:space="0" w:color="000000"/>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0.003</w:t>
            </w:r>
          </w:p>
        </w:tc>
      </w:tr>
      <w:tr w:rsidR="000D123F" w:rsidRPr="00797C07" w:rsidTr="000D123F">
        <w:trPr>
          <w:trHeight w:val="286"/>
        </w:trPr>
        <w:tc>
          <w:tcPr>
            <w:tcW w:w="930" w:type="dxa"/>
            <w:tcBorders>
              <w:top w:val="single" w:sz="2" w:space="0" w:color="000000"/>
              <w:left w:val="single" w:sz="2" w:space="0" w:color="000000"/>
              <w:bottom w:val="single" w:sz="2" w:space="0" w:color="000000"/>
              <w:right w:val="single" w:sz="6" w:space="0" w:color="auto"/>
            </w:tcBorders>
            <w:shd w:val="clear" w:color="auto" w:fill="CCC0D9" w:themeFill="accent4" w:themeFillTint="66"/>
          </w:tcPr>
          <w:p w:rsidR="000D123F" w:rsidRPr="00531E07" w:rsidRDefault="000D123F" w:rsidP="000D123F">
            <w:pPr>
              <w:autoSpaceDE w:val="0"/>
              <w:autoSpaceDN w:val="0"/>
              <w:adjustRightInd w:val="0"/>
              <w:spacing w:before="0" w:after="0" w:line="240" w:lineRule="auto"/>
              <w:ind w:firstLine="0"/>
              <w:jc w:val="left"/>
              <w:rPr>
                <w:rFonts w:ascii="Calibri" w:hAnsi="Calibri" w:cs="Calibri"/>
                <w:color w:val="000000"/>
                <w:sz w:val="20"/>
                <w:szCs w:val="20"/>
              </w:rPr>
            </w:pPr>
            <w:r w:rsidRPr="00531E07">
              <w:rPr>
                <w:rFonts w:ascii="Calibri" w:hAnsi="Calibri" w:cs="Calibri"/>
                <w:color w:val="000000"/>
                <w:sz w:val="20"/>
                <w:szCs w:val="20"/>
              </w:rPr>
              <w:t>OTU016</w:t>
            </w:r>
          </w:p>
        </w:tc>
        <w:tc>
          <w:tcPr>
            <w:tcW w:w="720"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-0.38</w:t>
            </w:r>
          </w:p>
        </w:tc>
        <w:tc>
          <w:tcPr>
            <w:tcW w:w="63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0.68</w:t>
            </w:r>
          </w:p>
        </w:tc>
        <w:tc>
          <w:tcPr>
            <w:tcW w:w="60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17" w:type="dxa"/>
            <w:tcBorders>
              <w:top w:val="single" w:sz="2" w:space="0" w:color="000000"/>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0.004</w:t>
            </w:r>
          </w:p>
        </w:tc>
        <w:tc>
          <w:tcPr>
            <w:tcW w:w="816"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-1.38</w:t>
            </w:r>
          </w:p>
        </w:tc>
        <w:tc>
          <w:tcPr>
            <w:tcW w:w="671"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0.65</w:t>
            </w:r>
          </w:p>
        </w:tc>
        <w:tc>
          <w:tcPr>
            <w:tcW w:w="596"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17" w:type="dxa"/>
            <w:tcBorders>
              <w:top w:val="single" w:sz="2" w:space="0" w:color="000000"/>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0.065</w:t>
            </w:r>
          </w:p>
        </w:tc>
        <w:tc>
          <w:tcPr>
            <w:tcW w:w="922"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-0.23</w:t>
            </w:r>
          </w:p>
        </w:tc>
        <w:tc>
          <w:tcPr>
            <w:tcW w:w="671"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0.60</w:t>
            </w:r>
          </w:p>
        </w:tc>
        <w:tc>
          <w:tcPr>
            <w:tcW w:w="572"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00" w:type="dxa"/>
            <w:tcBorders>
              <w:top w:val="single" w:sz="2" w:space="0" w:color="000000"/>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0.002</w:t>
            </w:r>
          </w:p>
        </w:tc>
        <w:tc>
          <w:tcPr>
            <w:tcW w:w="720"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0.43</w:t>
            </w:r>
          </w:p>
        </w:tc>
        <w:tc>
          <w:tcPr>
            <w:tcW w:w="72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0.59</w:t>
            </w:r>
          </w:p>
        </w:tc>
        <w:tc>
          <w:tcPr>
            <w:tcW w:w="72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50" w:type="dxa"/>
            <w:tcBorders>
              <w:top w:val="single" w:sz="2" w:space="0" w:color="000000"/>
              <w:left w:val="dotted" w:sz="4" w:space="0" w:color="auto"/>
              <w:bottom w:val="single" w:sz="2" w:space="0" w:color="000000"/>
              <w:right w:val="single" w:sz="2" w:space="0" w:color="000000"/>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0.006</w:t>
            </w:r>
          </w:p>
        </w:tc>
      </w:tr>
      <w:tr w:rsidR="000D123F" w:rsidRPr="00797C07" w:rsidTr="000D123F">
        <w:trPr>
          <w:trHeight w:val="286"/>
        </w:trPr>
        <w:tc>
          <w:tcPr>
            <w:tcW w:w="930" w:type="dxa"/>
            <w:tcBorders>
              <w:top w:val="single" w:sz="2" w:space="0" w:color="000000"/>
              <w:left w:val="single" w:sz="2" w:space="0" w:color="000000"/>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left"/>
              <w:rPr>
                <w:rFonts w:ascii="Calibri" w:hAnsi="Calibri" w:cs="Calibri"/>
                <w:color w:val="000000"/>
                <w:sz w:val="20"/>
                <w:szCs w:val="20"/>
              </w:rPr>
            </w:pPr>
            <w:r w:rsidRPr="00531E07">
              <w:rPr>
                <w:rFonts w:ascii="Calibri" w:hAnsi="Calibri" w:cs="Calibri"/>
                <w:color w:val="000000"/>
                <w:sz w:val="20"/>
                <w:szCs w:val="20"/>
              </w:rPr>
              <w:t>CL004</w:t>
            </w:r>
          </w:p>
        </w:tc>
        <w:tc>
          <w:tcPr>
            <w:tcW w:w="720"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-0.98</w:t>
            </w:r>
          </w:p>
        </w:tc>
        <w:tc>
          <w:tcPr>
            <w:tcW w:w="63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1.40</w:t>
            </w:r>
          </w:p>
        </w:tc>
        <w:tc>
          <w:tcPr>
            <w:tcW w:w="60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17" w:type="dxa"/>
            <w:tcBorders>
              <w:top w:val="single" w:sz="2" w:space="0" w:color="000000"/>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0.010</w:t>
            </w:r>
          </w:p>
        </w:tc>
        <w:tc>
          <w:tcPr>
            <w:tcW w:w="816"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0.12</w:t>
            </w:r>
          </w:p>
        </w:tc>
        <w:tc>
          <w:tcPr>
            <w:tcW w:w="671"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1.24</w:t>
            </w:r>
          </w:p>
        </w:tc>
        <w:tc>
          <w:tcPr>
            <w:tcW w:w="596"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17" w:type="dxa"/>
            <w:tcBorders>
              <w:top w:val="single" w:sz="2" w:space="0" w:color="000000"/>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&lt; 0.001</w:t>
            </w:r>
          </w:p>
        </w:tc>
        <w:tc>
          <w:tcPr>
            <w:tcW w:w="922"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-1.56</w:t>
            </w:r>
          </w:p>
        </w:tc>
        <w:tc>
          <w:tcPr>
            <w:tcW w:w="671"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1.73</w:t>
            </w:r>
          </w:p>
        </w:tc>
        <w:tc>
          <w:tcPr>
            <w:tcW w:w="572"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00" w:type="dxa"/>
            <w:tcBorders>
              <w:top w:val="single" w:sz="2" w:space="0" w:color="000000"/>
              <w:left w:val="dotted" w:sz="4" w:space="0" w:color="auto"/>
              <w:bottom w:val="single" w:sz="2" w:space="0" w:color="000000"/>
              <w:right w:val="single" w:sz="6"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0.008</w:t>
            </w:r>
          </w:p>
        </w:tc>
        <w:tc>
          <w:tcPr>
            <w:tcW w:w="720" w:type="dxa"/>
            <w:tcBorders>
              <w:top w:val="single" w:sz="2" w:space="0" w:color="000000"/>
              <w:left w:val="single" w:sz="6"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-1.87</w:t>
            </w:r>
          </w:p>
        </w:tc>
        <w:tc>
          <w:tcPr>
            <w:tcW w:w="72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1.92</w:t>
            </w:r>
          </w:p>
        </w:tc>
        <w:tc>
          <w:tcPr>
            <w:tcW w:w="720" w:type="dxa"/>
            <w:tcBorders>
              <w:top w:val="single" w:sz="2" w:space="0" w:color="000000"/>
              <w:left w:val="dotted" w:sz="4" w:space="0" w:color="auto"/>
              <w:bottom w:val="single" w:sz="2" w:space="0" w:color="000000"/>
              <w:right w:val="dotted" w:sz="4" w:space="0" w:color="auto"/>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n.s.</w:t>
            </w:r>
          </w:p>
        </w:tc>
        <w:tc>
          <w:tcPr>
            <w:tcW w:w="950" w:type="dxa"/>
            <w:tcBorders>
              <w:top w:val="single" w:sz="2" w:space="0" w:color="000000"/>
              <w:left w:val="dotted" w:sz="4" w:space="0" w:color="auto"/>
              <w:bottom w:val="single" w:sz="2" w:space="0" w:color="000000"/>
              <w:right w:val="single" w:sz="2" w:space="0" w:color="000000"/>
            </w:tcBorders>
          </w:tcPr>
          <w:p w:rsidR="000D123F" w:rsidRPr="00531E07" w:rsidRDefault="000D123F" w:rsidP="000D123F">
            <w:pPr>
              <w:autoSpaceDE w:val="0"/>
              <w:autoSpaceDN w:val="0"/>
              <w:adjustRightInd w:val="0"/>
              <w:spacing w:before="0" w:after="0" w:line="240" w:lineRule="auto"/>
              <w:ind w:firstLine="0"/>
              <w:jc w:val="right"/>
              <w:rPr>
                <w:rFonts w:ascii="Calibri" w:hAnsi="Calibri" w:cs="Calibri"/>
                <w:color w:val="000000"/>
                <w:sz w:val="20"/>
                <w:szCs w:val="20"/>
              </w:rPr>
            </w:pPr>
            <w:r w:rsidRPr="00531E07">
              <w:rPr>
                <w:rFonts w:ascii="Calibri" w:hAnsi="Calibri" w:cs="Calibri"/>
                <w:color w:val="000000"/>
                <w:sz w:val="20"/>
                <w:szCs w:val="20"/>
              </w:rPr>
              <w:t>0.003</w:t>
            </w:r>
          </w:p>
        </w:tc>
      </w:tr>
    </w:tbl>
    <w:p w:rsidR="000D123F" w:rsidRDefault="000D123F" w:rsidP="000D123F">
      <w:pPr>
        <w:sectPr w:rsidR="000D123F" w:rsidSect="00066C76">
          <w:pgSz w:w="15840" w:h="12240" w:orient="landscape"/>
          <w:pgMar w:top="1440" w:right="1440" w:bottom="1440" w:left="1440" w:header="720" w:footer="720" w:gutter="0"/>
          <w:cols w:space="720"/>
          <w:docGrid w:linePitch="360"/>
        </w:sectPr>
      </w:pPr>
      <w:r>
        <w:t xml:space="preserve"> </w:t>
      </w:r>
    </w:p>
    <w:p w:rsidR="000D123F" w:rsidRDefault="000D123F" w:rsidP="000D123F">
      <w:pPr>
        <w:pStyle w:val="Heading2"/>
      </w:pPr>
      <w:r>
        <w:lastRenderedPageBreak/>
        <w:t>Discussion</w:t>
      </w:r>
    </w:p>
    <w:p w:rsidR="000D123F" w:rsidRDefault="00B520D8" w:rsidP="000D123F">
      <w:pPr>
        <w:pStyle w:val="NormalNoTab"/>
        <w:rPr>
          <w:szCs w:val="24"/>
        </w:rPr>
      </w:pPr>
      <w:r>
        <w:rPr>
          <w:szCs w:val="24"/>
        </w:rPr>
        <w:t>The</w:t>
      </w:r>
      <w:r w:rsidR="000D123F" w:rsidRPr="00E560EC">
        <w:rPr>
          <w:szCs w:val="24"/>
        </w:rPr>
        <w:t xml:space="preserve"> foraging speed </w:t>
      </w:r>
      <w:r w:rsidR="000D123F">
        <w:rPr>
          <w:szCs w:val="24"/>
        </w:rPr>
        <w:t>of</w:t>
      </w:r>
      <w:r w:rsidR="000D123F" w:rsidRPr="00E560EC">
        <w:rPr>
          <w:szCs w:val="24"/>
        </w:rPr>
        <w:t xml:space="preserve"> plant roots is </w:t>
      </w:r>
      <w:r>
        <w:rPr>
          <w:szCs w:val="24"/>
        </w:rPr>
        <w:t>commonly</w:t>
      </w:r>
      <w:r w:rsidRPr="00E560EC">
        <w:rPr>
          <w:szCs w:val="24"/>
        </w:rPr>
        <w:t xml:space="preserve"> </w:t>
      </w:r>
      <w:r w:rsidR="000D123F" w:rsidRPr="00E560EC">
        <w:rPr>
          <w:szCs w:val="24"/>
        </w:rPr>
        <w:t>defined a</w:t>
      </w:r>
      <w:r w:rsidR="000D123F">
        <w:rPr>
          <w:szCs w:val="24"/>
        </w:rPr>
        <w:t>s</w:t>
      </w:r>
      <w:r w:rsidR="000D123F" w:rsidRPr="00E560EC">
        <w:rPr>
          <w:szCs w:val="24"/>
        </w:rPr>
        <w:t xml:space="preserve"> the first time </w:t>
      </w:r>
      <w:r>
        <w:rPr>
          <w:szCs w:val="24"/>
        </w:rPr>
        <w:t xml:space="preserve">a </w:t>
      </w:r>
      <w:r w:rsidR="000D123F" w:rsidRPr="00E560EC">
        <w:rPr>
          <w:szCs w:val="24"/>
        </w:rPr>
        <w:t>root</w:t>
      </w:r>
      <w:r>
        <w:rPr>
          <w:szCs w:val="24"/>
        </w:rPr>
        <w:t xml:space="preserve"> appears</w:t>
      </w:r>
      <w:r w:rsidR="000D123F" w:rsidRPr="00E560EC">
        <w:rPr>
          <w:szCs w:val="24"/>
        </w:rPr>
        <w:t xml:space="preserve"> in </w:t>
      </w:r>
      <w:r w:rsidRPr="00E560EC">
        <w:rPr>
          <w:szCs w:val="24"/>
        </w:rPr>
        <w:t>a</w:t>
      </w:r>
      <w:r>
        <w:rPr>
          <w:szCs w:val="24"/>
        </w:rPr>
        <w:t> </w:t>
      </w:r>
      <w:r w:rsidR="000D123F" w:rsidRPr="00E560EC">
        <w:rPr>
          <w:szCs w:val="24"/>
        </w:rPr>
        <w:t xml:space="preserve">nutrient-rich patch </w:t>
      </w:r>
      <w:r>
        <w:rPr>
          <w:szCs w:val="24"/>
        </w:rPr>
        <w:t>observed through a</w:t>
      </w:r>
      <w:r w:rsidR="000D123F" w:rsidRPr="00E560EC">
        <w:rPr>
          <w:szCs w:val="24"/>
        </w:rPr>
        <w:t xml:space="preserve"> window. This is not a feasible approach </w:t>
      </w:r>
      <w:r>
        <w:rPr>
          <w:szCs w:val="24"/>
        </w:rPr>
        <w:t>for morphologically indistinguishable fungal hyphae and in a community context</w:t>
      </w:r>
      <w:r w:rsidR="000D123F" w:rsidRPr="00E560EC">
        <w:rPr>
          <w:szCs w:val="24"/>
        </w:rPr>
        <w:t xml:space="preserve">. We </w:t>
      </w:r>
      <w:r>
        <w:rPr>
          <w:szCs w:val="24"/>
        </w:rPr>
        <w:t>rather have to assume that there is a</w:t>
      </w:r>
      <w:r w:rsidR="000D123F" w:rsidRPr="00E560EC">
        <w:rPr>
          <w:szCs w:val="24"/>
        </w:rPr>
        <w:t xml:space="preserve"> process of </w:t>
      </w:r>
      <w:r w:rsidR="000D123F">
        <w:rPr>
          <w:szCs w:val="24"/>
        </w:rPr>
        <w:t xml:space="preserve">gradual </w:t>
      </w:r>
      <w:r w:rsidR="000D123F" w:rsidRPr="00E560EC">
        <w:rPr>
          <w:szCs w:val="24"/>
        </w:rPr>
        <w:t xml:space="preserve">patch occupation </w:t>
      </w:r>
      <w:r>
        <w:rPr>
          <w:szCs w:val="24"/>
        </w:rPr>
        <w:t xml:space="preserve">by different taxa from the time point of patch creation to that of sampling driven by patch quality and </w:t>
      </w:r>
      <w:r w:rsidR="000D123F">
        <w:rPr>
          <w:szCs w:val="24"/>
        </w:rPr>
        <w:t xml:space="preserve">ultimately </w:t>
      </w:r>
      <w:r w:rsidRPr="00E560EC">
        <w:rPr>
          <w:szCs w:val="24"/>
        </w:rPr>
        <w:t>lead</w:t>
      </w:r>
      <w:r>
        <w:rPr>
          <w:szCs w:val="24"/>
        </w:rPr>
        <w:t>ing</w:t>
      </w:r>
      <w:r w:rsidRPr="00E560EC">
        <w:rPr>
          <w:szCs w:val="24"/>
        </w:rPr>
        <w:t xml:space="preserve"> </w:t>
      </w:r>
      <w:r w:rsidR="000D123F" w:rsidRPr="00E560EC">
        <w:rPr>
          <w:szCs w:val="24"/>
        </w:rPr>
        <w:t>to a</w:t>
      </w:r>
      <w:r w:rsidR="00EA1EE2">
        <w:rPr>
          <w:szCs w:val="24"/>
        </w:rPr>
        <w:t> </w:t>
      </w:r>
      <w:r w:rsidR="000D123F" w:rsidRPr="00E560EC">
        <w:rPr>
          <w:szCs w:val="24"/>
        </w:rPr>
        <w:t xml:space="preserve">community composition similar (even in the proportion of individual taxa) to </w:t>
      </w:r>
      <w:r>
        <w:rPr>
          <w:szCs w:val="24"/>
        </w:rPr>
        <w:t xml:space="preserve">the </w:t>
      </w:r>
      <w:r w:rsidR="000D123F" w:rsidRPr="00E560EC">
        <w:rPr>
          <w:szCs w:val="24"/>
        </w:rPr>
        <w:t xml:space="preserve">original </w:t>
      </w:r>
      <w:r>
        <w:rPr>
          <w:szCs w:val="24"/>
        </w:rPr>
        <w:t xml:space="preserve">fungal </w:t>
      </w:r>
      <w:r w:rsidR="000D123F" w:rsidRPr="00E560EC">
        <w:rPr>
          <w:szCs w:val="24"/>
        </w:rPr>
        <w:t xml:space="preserve">community. But as the </w:t>
      </w:r>
      <w:r w:rsidR="0055448B">
        <w:rPr>
          <w:szCs w:val="24"/>
        </w:rPr>
        <w:t>experimental</w:t>
      </w:r>
      <w:r w:rsidR="0055448B" w:rsidRPr="00E560EC">
        <w:rPr>
          <w:szCs w:val="24"/>
        </w:rPr>
        <w:t xml:space="preserve"> </w:t>
      </w:r>
      <w:r w:rsidR="000D123F" w:rsidRPr="00E560EC">
        <w:rPr>
          <w:szCs w:val="24"/>
        </w:rPr>
        <w:t>substrate has a nature</w:t>
      </w:r>
      <w:r w:rsidR="0055448B">
        <w:rPr>
          <w:szCs w:val="24"/>
        </w:rPr>
        <w:t xml:space="preserve"> different from original soil</w:t>
      </w:r>
      <w:r w:rsidR="000D123F" w:rsidRPr="00E560EC">
        <w:rPr>
          <w:szCs w:val="24"/>
        </w:rPr>
        <w:t xml:space="preserve">, </w:t>
      </w:r>
      <w:r w:rsidR="0055448B">
        <w:rPr>
          <w:szCs w:val="24"/>
        </w:rPr>
        <w:t>we cannot exclude the possibility</w:t>
      </w:r>
      <w:r w:rsidR="000D123F" w:rsidRPr="00E560EC">
        <w:rPr>
          <w:szCs w:val="24"/>
        </w:rPr>
        <w:t xml:space="preserve"> that the community composition does not return to composition </w:t>
      </w:r>
      <w:r w:rsidR="0055448B" w:rsidRPr="00E560EC">
        <w:rPr>
          <w:szCs w:val="24"/>
        </w:rPr>
        <w:t xml:space="preserve">very similar </w:t>
      </w:r>
      <w:r w:rsidR="0055448B">
        <w:rPr>
          <w:szCs w:val="24"/>
        </w:rPr>
        <w:t>to its original state</w:t>
      </w:r>
      <w:r w:rsidR="000D123F" w:rsidRPr="00E560EC">
        <w:rPr>
          <w:szCs w:val="24"/>
        </w:rPr>
        <w:t>.</w:t>
      </w:r>
    </w:p>
    <w:p w:rsidR="000D123F" w:rsidRDefault="00B55009" w:rsidP="000D123F">
      <w:r w:rsidRPr="00B55009">
        <w:t>Our way of estimating foraging precision is limited by the assumption that the fungal community would be very similar in original soil at the locations of the two compared patches (control and enriched one). We tried to setup our experiment so that the patches compared when estimating foraging precision would be physically close, by varying within each block the substrate type at smaller spatial scale than the exposure time or the type of patch enclosure sheet. Even so, background spatial variation in fungal community composition at the sub-metre scale is inevitable and that decreases the power of our tests for significant foraging precision. An experiment focusing on the estimation of foraging precision would need to replicate control patches in a close proximity of each type of patch enrichment, increasing the extent of the experiment, but also enhancing its informativeness. Another possible improvement, shared in its effect with the estimation of foraging speed, would be to quantify the fungal community in the soil surrounding the patch, at the time of the patch removal.</w:t>
      </w:r>
    </w:p>
    <w:p w:rsidR="000D123F" w:rsidRDefault="000D123F" w:rsidP="000D123F">
      <w:pPr>
        <w:pStyle w:val="Heading2"/>
      </w:pPr>
      <w:r>
        <w:t>References</w:t>
      </w:r>
    </w:p>
    <w:p w:rsidR="000D123F" w:rsidRDefault="000D123F" w:rsidP="000D123F">
      <w:r>
        <w:t xml:space="preserve">Bartoň </w:t>
      </w:r>
      <w:r w:rsidR="00F77B1F">
        <w:t xml:space="preserve">K </w:t>
      </w:r>
      <w:r>
        <w:t>(2023) MuMIn: Multi-Model Inference. R package version 1.47.5, &lt;https://CRAN.R-project.org/package=MuMIn&gt;.</w:t>
      </w:r>
    </w:p>
    <w:p w:rsidR="000D123F" w:rsidRDefault="000D123F" w:rsidP="000D123F">
      <w:r>
        <w:t>Bates</w:t>
      </w:r>
      <w:r w:rsidR="00F77B1F">
        <w:t xml:space="preserve"> D</w:t>
      </w:r>
      <w:r>
        <w:t>, Maechler</w:t>
      </w:r>
      <w:r w:rsidR="00F77B1F">
        <w:t xml:space="preserve"> M</w:t>
      </w:r>
      <w:r>
        <w:t>, Bolker</w:t>
      </w:r>
      <w:r w:rsidR="00F77B1F">
        <w:t xml:space="preserve"> B</w:t>
      </w:r>
      <w:r>
        <w:t xml:space="preserve">, Walker </w:t>
      </w:r>
      <w:r w:rsidR="00F77B1F">
        <w:t xml:space="preserve">S </w:t>
      </w:r>
      <w:r>
        <w:t>(2015) Fitting linear mixed-effects models using lme4. J Stat Software 67: 1–48. doi:10.18637/jss.v067.i01.</w:t>
      </w:r>
    </w:p>
    <w:p w:rsidR="000D123F" w:rsidRDefault="000D123F" w:rsidP="000D123F">
      <w:r w:rsidRPr="00B942E6">
        <w:lastRenderedPageBreak/>
        <w:t>Benjamini</w:t>
      </w:r>
      <w:r w:rsidR="00F77B1F">
        <w:t xml:space="preserve"> Y</w:t>
      </w:r>
      <w:r w:rsidRPr="00B942E6">
        <w:t xml:space="preserve">, Hochberg </w:t>
      </w:r>
      <w:r w:rsidR="00F77B1F">
        <w:t xml:space="preserve">Y </w:t>
      </w:r>
      <w:r w:rsidRPr="00B942E6">
        <w:t xml:space="preserve">(1995) Controlling the false discovery rate: </w:t>
      </w:r>
      <w:r w:rsidR="006F4A1C" w:rsidRPr="00B942E6">
        <w:t>a</w:t>
      </w:r>
      <w:r w:rsidR="006F4A1C">
        <w:t> </w:t>
      </w:r>
      <w:r w:rsidRPr="00B942E6">
        <w:t>practical and powerful approach to multiple testing. J Royal Stat Soc Series B 57</w:t>
      </w:r>
      <w:r w:rsidR="00F77B1F">
        <w:t>:</w:t>
      </w:r>
      <w:r w:rsidR="00F77B1F" w:rsidRPr="00B942E6">
        <w:t xml:space="preserve"> </w:t>
      </w:r>
      <w:r w:rsidRPr="00B942E6">
        <w:t>289–300. doi:10.1111/j.2517-6161.1995.tb02031.x</w:t>
      </w:r>
    </w:p>
    <w:p w:rsidR="000D123F" w:rsidRPr="00654DA6" w:rsidRDefault="000D123F" w:rsidP="000D123F">
      <w:r>
        <w:t>Šmilauer</w:t>
      </w:r>
      <w:r w:rsidR="00F77B1F">
        <w:t xml:space="preserve"> P</w:t>
      </w:r>
      <w:r>
        <w:t>, Šmilauerová</w:t>
      </w:r>
      <w:r w:rsidR="00F77B1F">
        <w:t xml:space="preserve"> M</w:t>
      </w:r>
      <w:r>
        <w:t>, Kotilínek</w:t>
      </w:r>
      <w:r w:rsidR="00F77B1F">
        <w:t xml:space="preserve"> M</w:t>
      </w:r>
      <w:r>
        <w:t xml:space="preserve">, Košnar </w:t>
      </w:r>
      <w:r w:rsidR="00F77B1F">
        <w:t xml:space="preserve">J </w:t>
      </w:r>
      <w:r>
        <w:t xml:space="preserve">(2020) Foraging speed and precision of arbuscular mycorrhizal fungi under field conditions: an experimental approach. </w:t>
      </w:r>
      <w:r w:rsidR="00710057" w:rsidRPr="00710057">
        <w:t>Mol Ecol</w:t>
      </w:r>
      <w:r>
        <w:t xml:space="preserve"> 29: 1574–1587. doi:</w:t>
      </w:r>
      <w:r w:rsidRPr="00654DA6">
        <w:t xml:space="preserve"> 10.1111/mec.15425</w:t>
      </w:r>
      <w:r>
        <w:t>.</w:t>
      </w:r>
    </w:p>
    <w:p w:rsidR="006F10F2" w:rsidRDefault="006F10F2" w:rsidP="000D123F">
      <w:pPr>
        <w:tabs>
          <w:tab w:val="center" w:pos="5040"/>
        </w:tabs>
        <w:sectPr w:rsidR="006F10F2" w:rsidSect="00711A8F">
          <w:footerReference w:type="default" r:id="rId18"/>
          <w:pgSz w:w="12240" w:h="15840"/>
          <w:pgMar w:top="1440" w:right="1440" w:bottom="1440" w:left="1440" w:header="720" w:footer="720" w:gutter="0"/>
          <w:cols w:space="720"/>
          <w:docGrid w:linePitch="360"/>
        </w:sectPr>
      </w:pPr>
    </w:p>
    <w:p w:rsidR="00AD24BA" w:rsidRDefault="006F10F2">
      <w:pPr>
        <w:pStyle w:val="Heading1"/>
      </w:pPr>
      <w:r>
        <w:lastRenderedPageBreak/>
        <w:t xml:space="preserve">EA6 – G-AMF and M-FRE communities </w:t>
      </w:r>
      <w:r w:rsidR="00063629">
        <w:t xml:space="preserve">in </w:t>
      </w:r>
      <w:r>
        <w:t>ingrow</w:t>
      </w:r>
      <w:r w:rsidR="00225105">
        <w:t>n</w:t>
      </w:r>
      <w:r>
        <w:t xml:space="preserve"> roots</w:t>
      </w:r>
    </w:p>
    <w:p w:rsidR="00AD24BA" w:rsidRDefault="009B62B8">
      <w:pPr>
        <w:spacing w:before="0" w:after="200"/>
      </w:pPr>
      <w:r>
        <w:t xml:space="preserve">Inorganic </w:t>
      </w:r>
      <w:r w:rsidR="00376FA8">
        <w:t>N</w:t>
      </w:r>
      <w:r>
        <w:t>, P and N+P</w:t>
      </w:r>
      <w:r w:rsidR="00376FA8">
        <w:t xml:space="preserve"> addition </w:t>
      </w:r>
      <w:r>
        <w:t>did not change the</w:t>
      </w:r>
      <w:r w:rsidR="00CA0A2E">
        <w:t xml:space="preserve"> composition </w:t>
      </w:r>
      <w:r>
        <w:t>of the colonising G-AMF communities</w:t>
      </w:r>
      <w:r w:rsidR="007B648D">
        <w:t xml:space="preserve"> of ingrown roots</w:t>
      </w:r>
      <w:r>
        <w:t xml:space="preserve">. No patch type effect on G-AMF community composition was recorded when we included also the plant biomass-amended patches in the comparison </w:t>
      </w:r>
      <w:r w:rsidR="00376FA8">
        <w:t xml:space="preserve">(Table EA9). However, when the subsets of samples </w:t>
      </w:r>
      <w:r>
        <w:t xml:space="preserve">collected after </w:t>
      </w:r>
      <w:r w:rsidR="00376FA8">
        <w:t>6 and 12 weeks of patch exposure were analysed separately, inorganic N addition (</w:t>
      </w:r>
      <w:r>
        <w:t xml:space="preserve">with or without inorganic P; </w:t>
      </w:r>
      <w:r w:rsidR="00376FA8">
        <w:t>F=</w:t>
      </w:r>
      <w:r w:rsidR="004510D5">
        <w:t>3</w:t>
      </w:r>
      <w:r w:rsidR="00376FA8">
        <w:t>.</w:t>
      </w:r>
      <w:r w:rsidR="004510D5">
        <w:t>1</w:t>
      </w:r>
      <w:r w:rsidR="00376FA8">
        <w:t xml:space="preserve">, </w:t>
      </w:r>
      <w:r w:rsidR="00CA584F">
        <w:t>p</w:t>
      </w:r>
      <w:r w:rsidR="00376FA8">
        <w:t>=0.0</w:t>
      </w:r>
      <w:r w:rsidR="004510D5">
        <w:t>03</w:t>
      </w:r>
      <w:r w:rsidR="00376FA8">
        <w:t xml:space="preserve">) and </w:t>
      </w:r>
      <w:r w:rsidR="005F6DCE">
        <w:t>patch types (F=</w:t>
      </w:r>
      <w:r w:rsidR="004510D5">
        <w:t>1</w:t>
      </w:r>
      <w:r w:rsidR="005F6DCE">
        <w:t>.</w:t>
      </w:r>
      <w:r w:rsidR="004510D5">
        <w:t>7</w:t>
      </w:r>
      <w:r w:rsidR="005F6DCE">
        <w:t xml:space="preserve">, </w:t>
      </w:r>
      <w:r w:rsidR="00CA584F">
        <w:t>p</w:t>
      </w:r>
      <w:r w:rsidR="005F6DCE">
        <w:t>=0.0</w:t>
      </w:r>
      <w:r w:rsidR="004510D5">
        <w:t>12</w:t>
      </w:r>
      <w:r w:rsidR="005F6DCE">
        <w:t>)</w:t>
      </w:r>
      <w:r w:rsidR="007B648D">
        <w:t xml:space="preserve"> did significantly affect G-AMF communities occupying the patches</w:t>
      </w:r>
      <w:r w:rsidR="005F6DCE">
        <w:t xml:space="preserve"> </w:t>
      </w:r>
      <w:r w:rsidR="007B648D">
        <w:t>after</w:t>
      </w:r>
      <w:r w:rsidR="005F6DCE">
        <w:t xml:space="preserve"> 12 week</w:t>
      </w:r>
      <w:r w:rsidR="007B648D">
        <w:t>s</w:t>
      </w:r>
      <w:r w:rsidR="005F6DCE">
        <w:t xml:space="preserve"> </w:t>
      </w:r>
      <w:r w:rsidR="007B648D">
        <w:t xml:space="preserve">of patch </w:t>
      </w:r>
      <w:r w:rsidR="005F6DCE">
        <w:t>exposure</w:t>
      </w:r>
      <w:r w:rsidR="004510D5">
        <w:t>, but no</w:t>
      </w:r>
      <w:r w:rsidR="007B648D">
        <w:t>t those after</w:t>
      </w:r>
      <w:r w:rsidR="004510D5">
        <w:t xml:space="preserve"> 6 week</w:t>
      </w:r>
      <w:r w:rsidR="007B648D">
        <w:t>s of patch</w:t>
      </w:r>
      <w:r w:rsidR="004510D5">
        <w:t xml:space="preserve"> exposure</w:t>
      </w:r>
      <w:r w:rsidR="005F6DCE">
        <w:t>.</w:t>
      </w:r>
      <w:r w:rsidR="008326CA">
        <w:t xml:space="preserve"> The effect of patch type mainly </w:t>
      </w:r>
      <w:r w:rsidR="007B648D">
        <w:t xml:space="preserve">concerned a difference between </w:t>
      </w:r>
      <w:r w:rsidR="008326CA">
        <w:t>the N</w:t>
      </w:r>
      <w:r w:rsidR="007B648D">
        <w:t>-</w:t>
      </w:r>
      <w:r w:rsidR="008326CA">
        <w:t xml:space="preserve"> </w:t>
      </w:r>
      <w:r w:rsidR="002A635F">
        <w:t>or</w:t>
      </w:r>
      <w:r w:rsidR="008326CA">
        <w:t xml:space="preserve"> N+P</w:t>
      </w:r>
      <w:r w:rsidR="007B648D">
        <w:t xml:space="preserve">-enriched and </w:t>
      </w:r>
      <w:r w:rsidR="008326CA">
        <w:t>biomass</w:t>
      </w:r>
      <w:r w:rsidR="002A635F">
        <w:t>-amended,</w:t>
      </w:r>
      <w:r w:rsidR="008326CA">
        <w:t xml:space="preserve"> </w:t>
      </w:r>
      <w:r w:rsidR="007B648D">
        <w:t>P-</w:t>
      </w:r>
      <w:r w:rsidR="008326CA">
        <w:t>enrich</w:t>
      </w:r>
      <w:r w:rsidR="002A635F">
        <w:t>ed and control patches (Fig. EA11).</w:t>
      </w:r>
      <w:r w:rsidR="000932AD">
        <w:t xml:space="preserve"> </w:t>
      </w:r>
      <w:r w:rsidR="007B648D">
        <w:t>In M-FRE communities of ingrown roots, neither nutrient enrichment</w:t>
      </w:r>
      <w:r w:rsidR="004755B2">
        <w:t xml:space="preserve"> explained </w:t>
      </w:r>
      <w:r w:rsidR="007B648D">
        <w:t>their compositional</w:t>
      </w:r>
      <w:r w:rsidR="004755B2">
        <w:t xml:space="preserve"> variation</w:t>
      </w:r>
      <w:r w:rsidR="007B648D">
        <w:t>,</w:t>
      </w:r>
      <w:r w:rsidR="004755B2">
        <w:t xml:space="preserve"> </w:t>
      </w:r>
      <w:r w:rsidR="007B648D">
        <w:t>nor different</w:t>
      </w:r>
      <w:r w:rsidR="004755B2">
        <w:t xml:space="preserve"> exposure times</w:t>
      </w:r>
      <w:r w:rsidR="000932AD">
        <w:t xml:space="preserve"> (Table EA9)</w:t>
      </w:r>
      <w:r w:rsidR="007B648D">
        <w:t>, suggesting indiscriminate and saturated root occupation by M-FRE</w:t>
      </w:r>
      <w:r w:rsidR="004755B2">
        <w:t>.</w:t>
      </w:r>
    </w:p>
    <w:p w:rsidR="00AD24BA" w:rsidRDefault="000932AD">
      <w:pPr>
        <w:spacing w:before="0" w:after="200"/>
      </w:pPr>
      <w:r>
        <w:t xml:space="preserve">The </w:t>
      </w:r>
      <w:r w:rsidR="00DE3D2E" w:rsidRPr="00DE3D2E">
        <w:rPr>
          <w:rFonts w:ascii="Symbol" w:hAnsi="Symbol"/>
        </w:rPr>
        <w:t></w:t>
      </w:r>
      <w:r>
        <w:t>-</w:t>
      </w:r>
      <w:r w:rsidR="00A75AC7">
        <w:t>d</w:t>
      </w:r>
      <w:r w:rsidR="002A635F">
        <w:t xml:space="preserve">iversity of </w:t>
      </w:r>
      <w:r w:rsidR="007B648D">
        <w:t xml:space="preserve">the G-AMF and M-FRE </w:t>
      </w:r>
      <w:r w:rsidR="002A635F">
        <w:t>communi</w:t>
      </w:r>
      <w:r w:rsidR="00D6251D">
        <w:t>ties</w:t>
      </w:r>
      <w:r>
        <w:t xml:space="preserve"> </w:t>
      </w:r>
      <w:r w:rsidR="007B648D">
        <w:t>in ingrown roots was also little affected by nutrient enrichment of the patches. Only N+P addition reduced the G-AMF richness by 23%, compared to the N-enriched patches, across the two patch exposure times</w:t>
      </w:r>
      <w:r>
        <w:t xml:space="preserve">. When </w:t>
      </w:r>
      <w:r w:rsidR="007B648D">
        <w:t>analysed separately for the two</w:t>
      </w:r>
      <w:r>
        <w:t xml:space="preserve"> exposure time</w:t>
      </w:r>
      <w:r w:rsidR="007B648D">
        <w:t>s</w:t>
      </w:r>
      <w:r>
        <w:t xml:space="preserve">, </w:t>
      </w:r>
      <w:r w:rsidR="005C1591">
        <w:t xml:space="preserve">the difference in G-AMF diversity </w:t>
      </w:r>
      <w:r>
        <w:t xml:space="preserve">was only </w:t>
      </w:r>
      <w:r w:rsidR="005C1591">
        <w:t xml:space="preserve">found </w:t>
      </w:r>
      <w:r>
        <w:t xml:space="preserve">for </w:t>
      </w:r>
      <w:r w:rsidR="00A75AC7">
        <w:t>6 weeks exposure</w:t>
      </w:r>
      <w:r>
        <w:t xml:space="preserve"> (F</w:t>
      </w:r>
      <w:r w:rsidR="00DE3D2E" w:rsidRPr="00DE3D2E">
        <w:rPr>
          <w:vertAlign w:val="subscript"/>
        </w:rPr>
        <w:t>1,27</w:t>
      </w:r>
      <w:r>
        <w:t>=</w:t>
      </w:r>
      <w:r w:rsidR="002A635F">
        <w:t xml:space="preserve"> </w:t>
      </w:r>
      <w:r w:rsidR="00A75AC7">
        <w:t>6.54, p=0.017</w:t>
      </w:r>
      <w:r w:rsidR="005C1591">
        <w:t xml:space="preserve">) and </w:t>
      </w:r>
      <w:r w:rsidR="00A75AC7">
        <w:t>not for 12 weeks (F</w:t>
      </w:r>
      <w:r w:rsidR="00DE3D2E" w:rsidRPr="00DE3D2E">
        <w:rPr>
          <w:vertAlign w:val="subscript"/>
        </w:rPr>
        <w:t>1,27</w:t>
      </w:r>
      <w:r w:rsidR="00A75AC7">
        <w:t>=0.84, n.s.).</w:t>
      </w:r>
    </w:p>
    <w:p w:rsidR="00AD24BA" w:rsidRDefault="005C1591">
      <w:pPr>
        <w:spacing w:before="0" w:after="200"/>
      </w:pPr>
      <w:r>
        <w:t>Nutrient enrichm</w:t>
      </w:r>
      <w:r w:rsidR="000223DB">
        <w:t>ent of the patches did not affe</w:t>
      </w:r>
      <w:r>
        <w:t xml:space="preserve">ct the </w:t>
      </w:r>
      <w:r w:rsidR="00A75AC7">
        <w:t xml:space="preserve">G-AMF / M-FRE ratio in </w:t>
      </w:r>
      <w:r>
        <w:t xml:space="preserve">the </w:t>
      </w:r>
      <w:r w:rsidR="00A75AC7">
        <w:t xml:space="preserve">roots </w:t>
      </w:r>
      <w:r>
        <w:t>that had proliferated into the patches.</w:t>
      </w:r>
      <w:r w:rsidR="00A75AC7">
        <w:t xml:space="preserve"> </w:t>
      </w:r>
      <w:r>
        <w:t>The G-AMF / M-FRE ratio of the root colonising fungi increased, however,</w:t>
      </w:r>
      <w:r w:rsidR="00A75AC7">
        <w:t xml:space="preserve"> 2.7-times </w:t>
      </w:r>
      <w:r>
        <w:t xml:space="preserve">from 6 to </w:t>
      </w:r>
      <w:r w:rsidR="00A75AC7">
        <w:t xml:space="preserve">12-weeks </w:t>
      </w:r>
      <w:r>
        <w:t xml:space="preserve">of </w:t>
      </w:r>
      <w:r w:rsidR="00A75AC7">
        <w:t>exposure</w:t>
      </w:r>
      <w:r w:rsidR="008525AF">
        <w:t xml:space="preserve"> </w:t>
      </w:r>
      <w:r>
        <w:t>to the field conditions</w:t>
      </w:r>
      <w:r w:rsidR="00A75AC7">
        <w:t>.</w:t>
      </w:r>
    </w:p>
    <w:p w:rsidR="00A75AC7" w:rsidRDefault="00A75AC7">
      <w:pPr>
        <w:spacing w:before="0" w:after="200" w:line="276" w:lineRule="auto"/>
        <w:ind w:firstLine="0"/>
        <w:jc w:val="left"/>
      </w:pPr>
      <w:r>
        <w:br w:type="page"/>
      </w:r>
    </w:p>
    <w:p w:rsidR="00AD24BA" w:rsidRDefault="00725B3F">
      <w:pPr>
        <w:pStyle w:val="FigureCaption"/>
      </w:pPr>
      <w:r>
        <w:lastRenderedPageBreak/>
        <w:t xml:space="preserve">Table EA9 </w:t>
      </w:r>
      <w:r w:rsidR="00CA0A2E">
        <w:t>–</w:t>
      </w:r>
      <w:r>
        <w:t xml:space="preserve"> </w:t>
      </w:r>
      <w:r w:rsidR="00CA0A2E">
        <w:t xml:space="preserve">Effects of sole and combined N and P additions to patches, of the exposure time and of the exposure time:patch </w:t>
      </w:r>
      <w:r w:rsidR="00AA07B8">
        <w:t xml:space="preserve">type </w:t>
      </w:r>
      <w:r w:rsidR="00CA0A2E">
        <w:t xml:space="preserve">interaction on the </w:t>
      </w:r>
      <w:r w:rsidR="00AA07B8">
        <w:t xml:space="preserve">composition variation and a-diversity (Hill’s N2) of </w:t>
      </w:r>
      <w:r w:rsidR="00CA0A2E">
        <w:t xml:space="preserve">G-AMF and M-FRE communities </w:t>
      </w:r>
      <w:r w:rsidR="00AA07B8">
        <w:t>in the</w:t>
      </w:r>
      <w:r w:rsidR="00CA0A2E">
        <w:t xml:space="preserve"> roots</w:t>
      </w:r>
      <w:r w:rsidR="00AA07B8">
        <w:t xml:space="preserve"> that had grown into the patches</w:t>
      </w:r>
      <w:r w:rsidR="00CA0A2E">
        <w:t xml:space="preserve">. </w:t>
      </w:r>
      <w:r w:rsidR="00CA0A2E">
        <w:rPr>
          <w:i/>
        </w:rPr>
        <w:t>G-AMF VTX</w:t>
      </w:r>
      <w:r w:rsidR="00CA0A2E">
        <w:t xml:space="preserve"> and </w:t>
      </w:r>
      <w:r w:rsidR="00CA0A2E">
        <w:rPr>
          <w:i/>
        </w:rPr>
        <w:t>M-FRE OTU</w:t>
      </w:r>
      <w:r w:rsidR="001C4BD1">
        <w:rPr>
          <w:i/>
        </w:rPr>
        <w:t xml:space="preserve"> </w:t>
      </w:r>
      <w:r w:rsidR="00CA0A2E" w:rsidRPr="009200D9">
        <w:t xml:space="preserve">columns present </w:t>
      </w:r>
      <w:r w:rsidR="00AA07B8">
        <w:t xml:space="preserve">the </w:t>
      </w:r>
      <w:r w:rsidR="00CA0A2E" w:rsidRPr="009200D9">
        <w:t>results of RDA ordination</w:t>
      </w:r>
      <w:r w:rsidR="00AA07B8">
        <w:t xml:space="preserve"> analyse</w:t>
      </w:r>
      <w:r w:rsidR="00CA0A2E" w:rsidRPr="009200D9">
        <w:t xml:space="preserve">s, with </w:t>
      </w:r>
      <w:r w:rsidR="00CA0A2E" w:rsidRPr="009200D9">
        <w:rPr>
          <w:i/>
        </w:rPr>
        <w:t>F</w:t>
      </w:r>
      <w:r w:rsidR="00CA0A2E" w:rsidRPr="009200D9">
        <w:t xml:space="preserve"> representing the pseudo-F statistic, and </w:t>
      </w:r>
      <w:r w:rsidR="00CA0A2E" w:rsidRPr="009200D9">
        <w:rPr>
          <w:i/>
        </w:rPr>
        <w:t>p</w:t>
      </w:r>
      <w:r w:rsidR="00CA0A2E" w:rsidRPr="009200D9">
        <w:t xml:space="preserve"> the Type I error probability estimated by data permutation. Columns with labels ending with </w:t>
      </w:r>
      <w:r w:rsidR="00CA0A2E" w:rsidRPr="009200D9">
        <w:rPr>
          <w:i/>
        </w:rPr>
        <w:t>N2</w:t>
      </w:r>
      <w:r w:rsidR="00CA0A2E" w:rsidRPr="009200D9">
        <w:t xml:space="preserve"> represent the diversity of the same communities and</w:t>
      </w:r>
      <w:r w:rsidR="00AA07B8">
        <w:t xml:space="preserve"> the</w:t>
      </w:r>
      <w:r w:rsidR="00CA0A2E" w:rsidRPr="009200D9">
        <w:t xml:space="preserve"> </w:t>
      </w:r>
      <w:r w:rsidR="00CA0A2E" w:rsidRPr="009200D9">
        <w:rPr>
          <w:i/>
        </w:rPr>
        <w:t>G-AMF</w:t>
      </w:r>
      <w:r w:rsidR="00CA0A2E" w:rsidRPr="009200D9">
        <w:t xml:space="preserve"> / </w:t>
      </w:r>
      <w:r w:rsidR="00CA0A2E" w:rsidRPr="009200D9">
        <w:rPr>
          <w:i/>
        </w:rPr>
        <w:t xml:space="preserve">M-FRE </w:t>
      </w:r>
      <w:r w:rsidR="00CA0A2E" w:rsidRPr="009200D9">
        <w:t xml:space="preserve">column </w:t>
      </w:r>
      <w:r w:rsidR="00AA07B8">
        <w:t>was calculated based on DNA sequence read numbers. The a-diversity and G-AMF / M-FRE ratio were analysed</w:t>
      </w:r>
      <w:r w:rsidR="00B53980" w:rsidRPr="009200D9">
        <w:t xml:space="preserve"> </w:t>
      </w:r>
      <w:r w:rsidR="00AA07B8">
        <w:t>with a</w:t>
      </w:r>
      <w:r w:rsidR="00AA07B8" w:rsidRPr="009200D9">
        <w:t xml:space="preserve"> </w:t>
      </w:r>
      <w:r w:rsidR="00B53980" w:rsidRPr="009200D9">
        <w:t>linear mixed-effect models (LMM)</w:t>
      </w:r>
      <w:r w:rsidR="00AA07B8">
        <w:t>,</w:t>
      </w:r>
      <w:r w:rsidR="00CA0A2E">
        <w:t xml:space="preserve"> </w:t>
      </w:r>
      <w:r w:rsidR="00AA07B8">
        <w:t>yielding</w:t>
      </w:r>
      <w:r w:rsidR="00CA0A2E">
        <w:t xml:space="preserve"> the F statistic with 1,66 DF for N</w:t>
      </w:r>
      <w:r w:rsidR="00AA07B8">
        <w:t xml:space="preserve"> addition</w:t>
      </w:r>
      <w:r w:rsidR="00CA0A2E">
        <w:t>, P</w:t>
      </w:r>
      <w:r w:rsidR="00AA07B8">
        <w:t xml:space="preserve"> addition</w:t>
      </w:r>
      <w:r w:rsidR="00CA0A2E">
        <w:t xml:space="preserve">, and </w:t>
      </w:r>
      <w:r w:rsidR="00AA07B8">
        <w:t>their</w:t>
      </w:r>
      <w:r w:rsidR="00CA0A2E">
        <w:t xml:space="preserve"> </w:t>
      </w:r>
      <w:r w:rsidR="00AA07B8">
        <w:t xml:space="preserve">interaction </w:t>
      </w:r>
      <w:r w:rsidR="00CA0A2E">
        <w:t xml:space="preserve">effects, 4,85 DF for </w:t>
      </w:r>
      <w:r w:rsidR="00AA07B8">
        <w:t>p</w:t>
      </w:r>
      <w:r w:rsidR="00710057" w:rsidRPr="00710057">
        <w:t>atch type</w:t>
      </w:r>
      <w:r w:rsidR="00CA0A2E">
        <w:t xml:space="preserve"> (including also the biomass-amended patches), 1,85 for exposure time, and 4,81 for the </w:t>
      </w:r>
      <w:r w:rsidR="00337B66">
        <w:t>p</w:t>
      </w:r>
      <w:r w:rsidR="00710057" w:rsidRPr="00710057">
        <w:t>atch type: exposure time</w:t>
      </w:r>
      <w:r w:rsidR="00CA0A2E">
        <w:t xml:space="preserve"> interaction.</w:t>
      </w:r>
      <w:r w:rsidR="00B53980">
        <w:t xml:space="preserve"> R</w:t>
      </w:r>
      <w:r w:rsidR="00DE3D2E" w:rsidRPr="00DE3D2E">
        <w:rPr>
          <w:vertAlign w:val="superscript"/>
        </w:rPr>
        <w:t>2</w:t>
      </w:r>
      <w:r w:rsidR="00DE3D2E" w:rsidRPr="00DE3D2E">
        <w:rPr>
          <w:vertAlign w:val="subscript"/>
        </w:rPr>
        <w:t>adj</w:t>
      </w:r>
      <w:r w:rsidR="00B53980">
        <w:t>: adjusted explained variation [%],</w:t>
      </w:r>
      <w:r w:rsidR="00CA0A2E">
        <w:t xml:space="preserve"> </w:t>
      </w:r>
      <w:r w:rsidR="00CA0A2E">
        <w:rPr>
          <w:rFonts w:cs="Times New Roman"/>
          <w:b/>
        </w:rPr>
        <w:t xml:space="preserve">▲ </w:t>
      </w:r>
      <w:r w:rsidR="00337B66">
        <w:rPr>
          <w:rFonts w:cs="Times New Roman"/>
        </w:rPr>
        <w:t xml:space="preserve">indicates </w:t>
      </w:r>
      <w:r w:rsidR="00CA0A2E">
        <w:rPr>
          <w:rFonts w:cs="Times New Roman"/>
        </w:rPr>
        <w:t xml:space="preserve">a significant increase with exposure time. Significant </w:t>
      </w:r>
      <w:r w:rsidR="00337B66">
        <w:rPr>
          <w:rFonts w:cs="Times New Roman"/>
        </w:rPr>
        <w:t xml:space="preserve">effects </w:t>
      </w:r>
      <w:r w:rsidR="00CA0A2E">
        <w:rPr>
          <w:rFonts w:cs="Times New Roman"/>
        </w:rPr>
        <w:t>are highlighted in boldface, VTX: virtual taxa, OTU: operational taxonomic units, n.s.: not significant.</w:t>
      </w:r>
    </w:p>
    <w:tbl>
      <w:tblPr>
        <w:tblStyle w:val="TableGrid"/>
        <w:tblW w:w="0" w:type="auto"/>
        <w:tblLook w:val="04A0"/>
      </w:tblPr>
      <w:tblGrid>
        <w:gridCol w:w="1728"/>
        <w:gridCol w:w="1144"/>
        <w:gridCol w:w="1145"/>
        <w:gridCol w:w="1145"/>
        <w:gridCol w:w="1145"/>
        <w:gridCol w:w="1145"/>
        <w:gridCol w:w="1144"/>
        <w:gridCol w:w="1145"/>
        <w:gridCol w:w="1145"/>
        <w:gridCol w:w="1145"/>
        <w:gridCol w:w="1145"/>
      </w:tblGrid>
      <w:tr w:rsidR="004510D5" w:rsidTr="00CA0A2E">
        <w:tc>
          <w:tcPr>
            <w:tcW w:w="1728" w:type="dxa"/>
          </w:tcPr>
          <w:p w:rsidR="004510D5" w:rsidRDefault="004510D5" w:rsidP="00725B3F">
            <w:pPr>
              <w:pStyle w:val="NormalNoTab"/>
            </w:pPr>
          </w:p>
        </w:tc>
        <w:tc>
          <w:tcPr>
            <w:tcW w:w="2289" w:type="dxa"/>
            <w:gridSpan w:val="2"/>
          </w:tcPr>
          <w:p w:rsidR="004510D5" w:rsidRPr="00725B3F" w:rsidRDefault="004510D5" w:rsidP="00725B3F">
            <w:pPr>
              <w:pStyle w:val="NormalNoTab"/>
              <w:rPr>
                <w:b/>
              </w:rPr>
            </w:pPr>
            <w:r>
              <w:rPr>
                <w:b/>
              </w:rPr>
              <w:t>G-AMF VTX</w:t>
            </w:r>
          </w:p>
        </w:tc>
        <w:tc>
          <w:tcPr>
            <w:tcW w:w="2290" w:type="dxa"/>
            <w:gridSpan w:val="2"/>
          </w:tcPr>
          <w:p w:rsidR="004510D5" w:rsidRDefault="004510D5" w:rsidP="00725B3F">
            <w:pPr>
              <w:pStyle w:val="NormalNoTab"/>
            </w:pPr>
            <w:r>
              <w:rPr>
                <w:b/>
              </w:rPr>
              <w:t>G-AMF VTX’ N2</w:t>
            </w:r>
          </w:p>
        </w:tc>
        <w:tc>
          <w:tcPr>
            <w:tcW w:w="2289" w:type="dxa"/>
            <w:gridSpan w:val="2"/>
          </w:tcPr>
          <w:p w:rsidR="004510D5" w:rsidRDefault="00DE3D2E" w:rsidP="00725B3F">
            <w:pPr>
              <w:pStyle w:val="NormalNoTab"/>
            </w:pPr>
            <w:r w:rsidRPr="00DE3D2E">
              <w:rPr>
                <w:b/>
              </w:rPr>
              <w:t>M-FRE OTU</w:t>
            </w:r>
          </w:p>
        </w:tc>
        <w:tc>
          <w:tcPr>
            <w:tcW w:w="2290" w:type="dxa"/>
            <w:gridSpan w:val="2"/>
          </w:tcPr>
          <w:p w:rsidR="004510D5" w:rsidRDefault="004510D5" w:rsidP="00725B3F">
            <w:pPr>
              <w:pStyle w:val="NormalNoTab"/>
            </w:pPr>
            <w:r>
              <w:rPr>
                <w:b/>
              </w:rPr>
              <w:t>M-FRE OTU N2</w:t>
            </w:r>
          </w:p>
        </w:tc>
        <w:tc>
          <w:tcPr>
            <w:tcW w:w="2290" w:type="dxa"/>
            <w:gridSpan w:val="2"/>
          </w:tcPr>
          <w:p w:rsidR="004510D5" w:rsidRDefault="004510D5" w:rsidP="009200D9">
            <w:pPr>
              <w:pStyle w:val="NormalNoTab"/>
            </w:pPr>
            <w:r>
              <w:rPr>
                <w:b/>
              </w:rPr>
              <w:t xml:space="preserve">G-AMF / M-FRE </w:t>
            </w:r>
          </w:p>
        </w:tc>
      </w:tr>
      <w:tr w:rsidR="00725B3F" w:rsidTr="00725B3F">
        <w:tc>
          <w:tcPr>
            <w:tcW w:w="1728" w:type="dxa"/>
          </w:tcPr>
          <w:p w:rsidR="00AD24BA" w:rsidRDefault="00725B3F">
            <w:pPr>
              <w:pStyle w:val="NormalNoTab"/>
              <w:jc w:val="left"/>
              <w:rPr>
                <w:b/>
              </w:rPr>
            </w:pPr>
            <w:r>
              <w:rPr>
                <w:b/>
              </w:rPr>
              <w:t>Effect</w:t>
            </w:r>
          </w:p>
        </w:tc>
        <w:tc>
          <w:tcPr>
            <w:tcW w:w="1144" w:type="dxa"/>
          </w:tcPr>
          <w:p w:rsidR="00AD24BA" w:rsidRDefault="00725B3F">
            <w:pPr>
              <w:pStyle w:val="NormalNoTab"/>
              <w:jc w:val="center"/>
              <w:rPr>
                <w:sz w:val="24"/>
              </w:rPr>
            </w:pPr>
            <w:r w:rsidRPr="00492951">
              <w:rPr>
                <w:b/>
                <w:szCs w:val="24"/>
                <w:lang w:val="cs-CZ"/>
              </w:rPr>
              <w:t>R</w:t>
            </w:r>
            <w:r w:rsidRPr="00492951">
              <w:rPr>
                <w:b/>
                <w:szCs w:val="24"/>
                <w:vertAlign w:val="superscript"/>
                <w:lang w:val="cs-CZ"/>
              </w:rPr>
              <w:t>2</w:t>
            </w:r>
            <w:r w:rsidRPr="00492951">
              <w:rPr>
                <w:b/>
                <w:szCs w:val="24"/>
                <w:vertAlign w:val="subscript"/>
                <w:lang w:val="cs-CZ"/>
              </w:rPr>
              <w:t>adj</w:t>
            </w:r>
          </w:p>
        </w:tc>
        <w:tc>
          <w:tcPr>
            <w:tcW w:w="1145" w:type="dxa"/>
          </w:tcPr>
          <w:p w:rsidR="00AD24BA" w:rsidRDefault="00725B3F">
            <w:pPr>
              <w:pStyle w:val="NormalNoTab"/>
              <w:jc w:val="center"/>
              <w:rPr>
                <w:sz w:val="24"/>
              </w:rPr>
            </w:pPr>
            <w:r>
              <w:rPr>
                <w:b/>
              </w:rPr>
              <w:t xml:space="preserve">F / </w:t>
            </w:r>
            <w:r w:rsidR="00DE3D2E" w:rsidRPr="00DE3D2E">
              <w:rPr>
                <w:b/>
              </w:rPr>
              <w:t>p</w:t>
            </w:r>
          </w:p>
        </w:tc>
        <w:tc>
          <w:tcPr>
            <w:tcW w:w="1145" w:type="dxa"/>
          </w:tcPr>
          <w:p w:rsidR="00AD24BA" w:rsidRDefault="00725B3F">
            <w:pPr>
              <w:pStyle w:val="NormalNoTab"/>
              <w:jc w:val="center"/>
              <w:rPr>
                <w:sz w:val="24"/>
              </w:rPr>
            </w:pPr>
            <w:r w:rsidRPr="00492951">
              <w:rPr>
                <w:b/>
                <w:szCs w:val="24"/>
                <w:lang w:val="cs-CZ"/>
              </w:rPr>
              <w:t>R</w:t>
            </w:r>
            <w:r w:rsidRPr="00492951">
              <w:rPr>
                <w:b/>
                <w:szCs w:val="24"/>
                <w:vertAlign w:val="superscript"/>
                <w:lang w:val="cs-CZ"/>
              </w:rPr>
              <w:t>2</w:t>
            </w:r>
            <w:r w:rsidRPr="00492951">
              <w:rPr>
                <w:b/>
                <w:szCs w:val="24"/>
                <w:vertAlign w:val="subscript"/>
                <w:lang w:val="cs-CZ"/>
              </w:rPr>
              <w:t>adj</w:t>
            </w:r>
          </w:p>
        </w:tc>
        <w:tc>
          <w:tcPr>
            <w:tcW w:w="1145" w:type="dxa"/>
          </w:tcPr>
          <w:p w:rsidR="00AD24BA" w:rsidRDefault="00725B3F">
            <w:pPr>
              <w:pStyle w:val="NormalNoTab"/>
              <w:jc w:val="center"/>
              <w:rPr>
                <w:sz w:val="24"/>
              </w:rPr>
            </w:pPr>
            <w:r>
              <w:rPr>
                <w:b/>
              </w:rPr>
              <w:t xml:space="preserve">F / </w:t>
            </w:r>
            <w:r w:rsidRPr="00725B3F">
              <w:rPr>
                <w:b/>
              </w:rPr>
              <w:t>p</w:t>
            </w:r>
          </w:p>
        </w:tc>
        <w:tc>
          <w:tcPr>
            <w:tcW w:w="1145" w:type="dxa"/>
          </w:tcPr>
          <w:p w:rsidR="00AD24BA" w:rsidRDefault="00725B3F">
            <w:pPr>
              <w:pStyle w:val="NormalNoTab"/>
              <w:jc w:val="center"/>
              <w:rPr>
                <w:sz w:val="24"/>
              </w:rPr>
            </w:pPr>
            <w:r w:rsidRPr="00492951">
              <w:rPr>
                <w:b/>
                <w:szCs w:val="24"/>
                <w:lang w:val="cs-CZ"/>
              </w:rPr>
              <w:t>R</w:t>
            </w:r>
            <w:r w:rsidRPr="00492951">
              <w:rPr>
                <w:b/>
                <w:szCs w:val="24"/>
                <w:vertAlign w:val="superscript"/>
                <w:lang w:val="cs-CZ"/>
              </w:rPr>
              <w:t>2</w:t>
            </w:r>
            <w:r w:rsidRPr="00492951">
              <w:rPr>
                <w:b/>
                <w:szCs w:val="24"/>
                <w:vertAlign w:val="subscript"/>
                <w:lang w:val="cs-CZ"/>
              </w:rPr>
              <w:t>adj</w:t>
            </w:r>
          </w:p>
        </w:tc>
        <w:tc>
          <w:tcPr>
            <w:tcW w:w="1144" w:type="dxa"/>
          </w:tcPr>
          <w:p w:rsidR="00AD24BA" w:rsidRDefault="00725B3F">
            <w:pPr>
              <w:pStyle w:val="NormalNoTab"/>
              <w:jc w:val="center"/>
              <w:rPr>
                <w:sz w:val="24"/>
              </w:rPr>
            </w:pPr>
            <w:r>
              <w:rPr>
                <w:b/>
              </w:rPr>
              <w:t xml:space="preserve">F / </w:t>
            </w:r>
            <w:r w:rsidRPr="00725B3F">
              <w:rPr>
                <w:b/>
              </w:rPr>
              <w:t>p</w:t>
            </w:r>
          </w:p>
        </w:tc>
        <w:tc>
          <w:tcPr>
            <w:tcW w:w="1145" w:type="dxa"/>
          </w:tcPr>
          <w:p w:rsidR="00AD24BA" w:rsidRDefault="00725B3F">
            <w:pPr>
              <w:pStyle w:val="NormalNoTab"/>
              <w:jc w:val="center"/>
              <w:rPr>
                <w:sz w:val="24"/>
              </w:rPr>
            </w:pPr>
            <w:r w:rsidRPr="00492951">
              <w:rPr>
                <w:b/>
                <w:szCs w:val="24"/>
                <w:lang w:val="cs-CZ"/>
              </w:rPr>
              <w:t>R</w:t>
            </w:r>
            <w:r w:rsidRPr="00492951">
              <w:rPr>
                <w:b/>
                <w:szCs w:val="24"/>
                <w:vertAlign w:val="superscript"/>
                <w:lang w:val="cs-CZ"/>
              </w:rPr>
              <w:t>2</w:t>
            </w:r>
            <w:r w:rsidRPr="00492951">
              <w:rPr>
                <w:b/>
                <w:szCs w:val="24"/>
                <w:vertAlign w:val="subscript"/>
                <w:lang w:val="cs-CZ"/>
              </w:rPr>
              <w:t>adj</w:t>
            </w:r>
          </w:p>
        </w:tc>
        <w:tc>
          <w:tcPr>
            <w:tcW w:w="1145" w:type="dxa"/>
          </w:tcPr>
          <w:p w:rsidR="00AD24BA" w:rsidRDefault="00725B3F">
            <w:pPr>
              <w:pStyle w:val="NormalNoTab"/>
              <w:jc w:val="center"/>
              <w:rPr>
                <w:sz w:val="24"/>
              </w:rPr>
            </w:pPr>
            <w:r>
              <w:rPr>
                <w:b/>
              </w:rPr>
              <w:t xml:space="preserve">F / </w:t>
            </w:r>
            <w:r w:rsidRPr="00725B3F">
              <w:rPr>
                <w:b/>
              </w:rPr>
              <w:t>p</w:t>
            </w:r>
          </w:p>
        </w:tc>
        <w:tc>
          <w:tcPr>
            <w:tcW w:w="1145" w:type="dxa"/>
          </w:tcPr>
          <w:p w:rsidR="00AD24BA" w:rsidRDefault="00725B3F">
            <w:pPr>
              <w:pStyle w:val="NormalNoTab"/>
              <w:jc w:val="center"/>
              <w:rPr>
                <w:sz w:val="24"/>
              </w:rPr>
            </w:pPr>
            <w:r w:rsidRPr="00492951">
              <w:rPr>
                <w:b/>
                <w:szCs w:val="24"/>
                <w:lang w:val="cs-CZ"/>
              </w:rPr>
              <w:t>R</w:t>
            </w:r>
            <w:r w:rsidRPr="00492951">
              <w:rPr>
                <w:b/>
                <w:szCs w:val="24"/>
                <w:vertAlign w:val="superscript"/>
                <w:lang w:val="cs-CZ"/>
              </w:rPr>
              <w:t>2</w:t>
            </w:r>
            <w:r w:rsidRPr="00492951">
              <w:rPr>
                <w:b/>
                <w:szCs w:val="24"/>
                <w:vertAlign w:val="subscript"/>
                <w:lang w:val="cs-CZ"/>
              </w:rPr>
              <w:t>adj</w:t>
            </w:r>
          </w:p>
        </w:tc>
        <w:tc>
          <w:tcPr>
            <w:tcW w:w="1145" w:type="dxa"/>
          </w:tcPr>
          <w:p w:rsidR="00AD24BA" w:rsidRDefault="00725B3F">
            <w:pPr>
              <w:pStyle w:val="NormalNoTab"/>
              <w:jc w:val="center"/>
              <w:rPr>
                <w:sz w:val="24"/>
              </w:rPr>
            </w:pPr>
            <w:r>
              <w:rPr>
                <w:b/>
              </w:rPr>
              <w:t xml:space="preserve">F / </w:t>
            </w:r>
            <w:r w:rsidRPr="00725B3F">
              <w:rPr>
                <w:b/>
              </w:rPr>
              <w:t>p</w:t>
            </w:r>
          </w:p>
        </w:tc>
      </w:tr>
      <w:tr w:rsidR="00725B3F" w:rsidTr="00725B3F">
        <w:tc>
          <w:tcPr>
            <w:tcW w:w="1728" w:type="dxa"/>
          </w:tcPr>
          <w:p w:rsidR="00AD24BA" w:rsidRDefault="00725B3F">
            <w:pPr>
              <w:pStyle w:val="NormalNoTab"/>
              <w:jc w:val="left"/>
              <w:rPr>
                <w:b/>
              </w:rPr>
            </w:pPr>
            <w:r>
              <w:rPr>
                <w:b/>
              </w:rPr>
              <w:t>N</w:t>
            </w:r>
          </w:p>
        </w:tc>
        <w:tc>
          <w:tcPr>
            <w:tcW w:w="1144" w:type="dxa"/>
          </w:tcPr>
          <w:p w:rsidR="00AD24BA" w:rsidRDefault="004510D5">
            <w:pPr>
              <w:pStyle w:val="NormalNoTab"/>
              <w:jc w:val="center"/>
              <w:rPr>
                <w:sz w:val="24"/>
              </w:rPr>
            </w:pPr>
            <w:r>
              <w:t>0.5</w:t>
            </w:r>
          </w:p>
        </w:tc>
        <w:tc>
          <w:tcPr>
            <w:tcW w:w="1145" w:type="dxa"/>
          </w:tcPr>
          <w:p w:rsidR="00AD24BA" w:rsidRDefault="004510D5">
            <w:pPr>
              <w:pStyle w:val="NormalNoTab"/>
              <w:jc w:val="center"/>
              <w:rPr>
                <w:sz w:val="24"/>
              </w:rPr>
            </w:pPr>
            <w:r>
              <w:t>1.5</w:t>
            </w:r>
            <w:r>
              <w:br/>
              <w:t>n.s.</w:t>
            </w:r>
          </w:p>
        </w:tc>
        <w:tc>
          <w:tcPr>
            <w:tcW w:w="1145" w:type="dxa"/>
          </w:tcPr>
          <w:p w:rsidR="00AD24BA" w:rsidRDefault="004231E5">
            <w:pPr>
              <w:pStyle w:val="NormalNoTab"/>
              <w:jc w:val="center"/>
              <w:rPr>
                <w:sz w:val="24"/>
              </w:rPr>
            </w:pPr>
            <w:r>
              <w:t>0.1</w:t>
            </w:r>
          </w:p>
        </w:tc>
        <w:tc>
          <w:tcPr>
            <w:tcW w:w="1145" w:type="dxa"/>
          </w:tcPr>
          <w:p w:rsidR="00AD24BA" w:rsidRDefault="004231E5">
            <w:pPr>
              <w:pStyle w:val="NormalNoTab"/>
              <w:jc w:val="center"/>
              <w:rPr>
                <w:sz w:val="24"/>
              </w:rPr>
            </w:pPr>
            <w:r>
              <w:t>0.16</w:t>
            </w:r>
            <w:r>
              <w:br/>
              <w:t>n.s.</w:t>
            </w:r>
          </w:p>
        </w:tc>
        <w:tc>
          <w:tcPr>
            <w:tcW w:w="1145" w:type="dxa"/>
          </w:tcPr>
          <w:p w:rsidR="00AD24BA" w:rsidRDefault="00C36431">
            <w:pPr>
              <w:pStyle w:val="NormalNoTab"/>
              <w:jc w:val="center"/>
              <w:rPr>
                <w:sz w:val="24"/>
              </w:rPr>
            </w:pPr>
            <w:r>
              <w:t>0.0</w:t>
            </w:r>
          </w:p>
        </w:tc>
        <w:tc>
          <w:tcPr>
            <w:tcW w:w="1144" w:type="dxa"/>
          </w:tcPr>
          <w:p w:rsidR="00AD24BA" w:rsidRDefault="00C36431">
            <w:pPr>
              <w:pStyle w:val="NormalNoTab"/>
              <w:jc w:val="center"/>
              <w:rPr>
                <w:sz w:val="24"/>
              </w:rPr>
            </w:pPr>
            <w:r>
              <w:t>0.9</w:t>
            </w:r>
            <w:r>
              <w:br/>
              <w:t>n.s.</w:t>
            </w:r>
          </w:p>
        </w:tc>
        <w:tc>
          <w:tcPr>
            <w:tcW w:w="1145" w:type="dxa"/>
          </w:tcPr>
          <w:p w:rsidR="00AD24BA" w:rsidRDefault="0046637B">
            <w:pPr>
              <w:pStyle w:val="NormalNoTab"/>
              <w:jc w:val="center"/>
              <w:rPr>
                <w:sz w:val="24"/>
              </w:rPr>
            </w:pPr>
            <w:r>
              <w:t>3.2</w:t>
            </w:r>
          </w:p>
        </w:tc>
        <w:tc>
          <w:tcPr>
            <w:tcW w:w="1145" w:type="dxa"/>
          </w:tcPr>
          <w:p w:rsidR="00AD24BA" w:rsidRDefault="0046637B">
            <w:pPr>
              <w:pStyle w:val="NormalNoTab"/>
              <w:jc w:val="center"/>
              <w:rPr>
                <w:sz w:val="24"/>
              </w:rPr>
            </w:pPr>
            <w:r>
              <w:t>2.74</w:t>
            </w:r>
            <w:r>
              <w:br/>
              <w:t>n.s.</w:t>
            </w:r>
          </w:p>
        </w:tc>
        <w:tc>
          <w:tcPr>
            <w:tcW w:w="1145" w:type="dxa"/>
          </w:tcPr>
          <w:p w:rsidR="00AD24BA" w:rsidRDefault="00FE13CB">
            <w:pPr>
              <w:pStyle w:val="NormalNoTab"/>
              <w:jc w:val="center"/>
              <w:rPr>
                <w:sz w:val="24"/>
              </w:rPr>
            </w:pPr>
            <w:r>
              <w:t>1.5</w:t>
            </w:r>
          </w:p>
        </w:tc>
        <w:tc>
          <w:tcPr>
            <w:tcW w:w="1145" w:type="dxa"/>
          </w:tcPr>
          <w:p w:rsidR="00AD24BA" w:rsidRDefault="00FE13CB">
            <w:pPr>
              <w:pStyle w:val="NormalNoTab"/>
              <w:jc w:val="center"/>
              <w:rPr>
                <w:sz w:val="24"/>
              </w:rPr>
            </w:pPr>
            <w:r>
              <w:t>3.11</w:t>
            </w:r>
            <w:r>
              <w:br/>
              <w:t>(0.082)</w:t>
            </w:r>
          </w:p>
        </w:tc>
      </w:tr>
      <w:tr w:rsidR="00725B3F" w:rsidTr="00725B3F">
        <w:tc>
          <w:tcPr>
            <w:tcW w:w="1728" w:type="dxa"/>
          </w:tcPr>
          <w:p w:rsidR="00AD24BA" w:rsidRDefault="00725B3F">
            <w:pPr>
              <w:pStyle w:val="NormalNoTab"/>
              <w:jc w:val="left"/>
              <w:rPr>
                <w:b/>
              </w:rPr>
            </w:pPr>
            <w:r>
              <w:rPr>
                <w:b/>
              </w:rPr>
              <w:t>P</w:t>
            </w:r>
          </w:p>
        </w:tc>
        <w:tc>
          <w:tcPr>
            <w:tcW w:w="1144" w:type="dxa"/>
          </w:tcPr>
          <w:p w:rsidR="00AD24BA" w:rsidRDefault="004510D5">
            <w:pPr>
              <w:pStyle w:val="NormalNoTab"/>
              <w:jc w:val="center"/>
              <w:rPr>
                <w:sz w:val="24"/>
              </w:rPr>
            </w:pPr>
            <w:r>
              <w:t>0.0</w:t>
            </w:r>
          </w:p>
        </w:tc>
        <w:tc>
          <w:tcPr>
            <w:tcW w:w="1145" w:type="dxa"/>
          </w:tcPr>
          <w:p w:rsidR="00AD24BA" w:rsidRDefault="004510D5">
            <w:pPr>
              <w:pStyle w:val="NormalNoTab"/>
              <w:jc w:val="center"/>
              <w:rPr>
                <w:sz w:val="24"/>
              </w:rPr>
            </w:pPr>
            <w:r>
              <w:t>0.7</w:t>
            </w:r>
            <w:r>
              <w:br/>
              <w:t>n.s.</w:t>
            </w:r>
          </w:p>
        </w:tc>
        <w:tc>
          <w:tcPr>
            <w:tcW w:w="1145" w:type="dxa"/>
          </w:tcPr>
          <w:p w:rsidR="00AD24BA" w:rsidRDefault="004231E5">
            <w:pPr>
              <w:pStyle w:val="NormalNoTab"/>
              <w:jc w:val="center"/>
              <w:rPr>
                <w:sz w:val="24"/>
              </w:rPr>
            </w:pPr>
            <w:r>
              <w:t>2.8</w:t>
            </w:r>
          </w:p>
        </w:tc>
        <w:tc>
          <w:tcPr>
            <w:tcW w:w="1145" w:type="dxa"/>
          </w:tcPr>
          <w:p w:rsidR="00AD24BA" w:rsidRDefault="004231E5">
            <w:pPr>
              <w:pStyle w:val="NormalNoTab"/>
              <w:jc w:val="center"/>
              <w:rPr>
                <w:sz w:val="24"/>
              </w:rPr>
            </w:pPr>
            <w:r>
              <w:t>2.85</w:t>
            </w:r>
            <w:r>
              <w:br/>
              <w:t>(0.096)</w:t>
            </w:r>
          </w:p>
        </w:tc>
        <w:tc>
          <w:tcPr>
            <w:tcW w:w="1145" w:type="dxa"/>
          </w:tcPr>
          <w:p w:rsidR="00AD24BA" w:rsidRDefault="00C36431">
            <w:pPr>
              <w:pStyle w:val="NormalNoTab"/>
              <w:jc w:val="center"/>
              <w:rPr>
                <w:sz w:val="24"/>
              </w:rPr>
            </w:pPr>
            <w:r>
              <w:t>0.0</w:t>
            </w:r>
          </w:p>
        </w:tc>
        <w:tc>
          <w:tcPr>
            <w:tcW w:w="1144" w:type="dxa"/>
          </w:tcPr>
          <w:p w:rsidR="00AD24BA" w:rsidRDefault="00C36431">
            <w:pPr>
              <w:pStyle w:val="NormalNoTab"/>
              <w:jc w:val="center"/>
              <w:rPr>
                <w:sz w:val="24"/>
              </w:rPr>
            </w:pPr>
            <w:r>
              <w:t>0.2</w:t>
            </w:r>
            <w:r>
              <w:br/>
              <w:t>n.s.</w:t>
            </w:r>
          </w:p>
        </w:tc>
        <w:tc>
          <w:tcPr>
            <w:tcW w:w="1145" w:type="dxa"/>
          </w:tcPr>
          <w:p w:rsidR="00AD24BA" w:rsidRDefault="0046637B">
            <w:pPr>
              <w:pStyle w:val="NormalNoTab"/>
              <w:jc w:val="center"/>
              <w:rPr>
                <w:sz w:val="24"/>
              </w:rPr>
            </w:pPr>
            <w:r>
              <w:t>0.1</w:t>
            </w:r>
          </w:p>
        </w:tc>
        <w:tc>
          <w:tcPr>
            <w:tcW w:w="1145" w:type="dxa"/>
          </w:tcPr>
          <w:p w:rsidR="00AD24BA" w:rsidRDefault="0046637B">
            <w:pPr>
              <w:pStyle w:val="NormalNoTab"/>
              <w:jc w:val="center"/>
              <w:rPr>
                <w:sz w:val="24"/>
              </w:rPr>
            </w:pPr>
            <w:r>
              <w:t>0.14</w:t>
            </w:r>
            <w:r>
              <w:br/>
              <w:t>n.s.</w:t>
            </w:r>
          </w:p>
        </w:tc>
        <w:tc>
          <w:tcPr>
            <w:tcW w:w="1145" w:type="dxa"/>
          </w:tcPr>
          <w:p w:rsidR="00AD24BA" w:rsidRDefault="00FE13CB">
            <w:pPr>
              <w:pStyle w:val="NormalNoTab"/>
              <w:jc w:val="center"/>
              <w:rPr>
                <w:sz w:val="24"/>
              </w:rPr>
            </w:pPr>
            <w:r>
              <w:t>0.5</w:t>
            </w:r>
          </w:p>
        </w:tc>
        <w:tc>
          <w:tcPr>
            <w:tcW w:w="1145" w:type="dxa"/>
          </w:tcPr>
          <w:p w:rsidR="00AD24BA" w:rsidRDefault="00FE13CB">
            <w:pPr>
              <w:pStyle w:val="NormalNoTab"/>
              <w:jc w:val="center"/>
              <w:rPr>
                <w:sz w:val="24"/>
              </w:rPr>
            </w:pPr>
            <w:r>
              <w:t>1.4</w:t>
            </w:r>
            <w:r>
              <w:br/>
              <w:t>n.s.</w:t>
            </w:r>
          </w:p>
        </w:tc>
      </w:tr>
      <w:tr w:rsidR="00725B3F" w:rsidTr="00725B3F">
        <w:tc>
          <w:tcPr>
            <w:tcW w:w="1728" w:type="dxa"/>
          </w:tcPr>
          <w:p w:rsidR="00AD24BA" w:rsidRDefault="00725B3F">
            <w:pPr>
              <w:pStyle w:val="NormalNoTab"/>
              <w:jc w:val="left"/>
              <w:rPr>
                <w:b/>
              </w:rPr>
            </w:pPr>
            <w:r>
              <w:rPr>
                <w:b/>
              </w:rPr>
              <w:t>N : P interaction</w:t>
            </w:r>
          </w:p>
        </w:tc>
        <w:tc>
          <w:tcPr>
            <w:tcW w:w="1144" w:type="dxa"/>
          </w:tcPr>
          <w:p w:rsidR="00AD24BA" w:rsidRDefault="004510D5">
            <w:pPr>
              <w:pStyle w:val="NormalNoTab"/>
              <w:jc w:val="center"/>
              <w:rPr>
                <w:sz w:val="24"/>
              </w:rPr>
            </w:pPr>
            <w:r>
              <w:t>0.2</w:t>
            </w:r>
          </w:p>
        </w:tc>
        <w:tc>
          <w:tcPr>
            <w:tcW w:w="1145" w:type="dxa"/>
          </w:tcPr>
          <w:p w:rsidR="00AD24BA" w:rsidRDefault="004510D5">
            <w:pPr>
              <w:pStyle w:val="NormalNoTab"/>
              <w:jc w:val="center"/>
              <w:rPr>
                <w:sz w:val="24"/>
              </w:rPr>
            </w:pPr>
            <w:r>
              <w:t>1.2</w:t>
            </w:r>
            <w:r>
              <w:br/>
              <w:t>n.s.</w:t>
            </w:r>
          </w:p>
        </w:tc>
        <w:tc>
          <w:tcPr>
            <w:tcW w:w="1145" w:type="dxa"/>
          </w:tcPr>
          <w:p w:rsidR="00AD24BA" w:rsidRDefault="00DE3D2E">
            <w:pPr>
              <w:pStyle w:val="NormalNoTab"/>
              <w:jc w:val="center"/>
              <w:rPr>
                <w:b/>
                <w:sz w:val="24"/>
              </w:rPr>
            </w:pPr>
            <w:r w:rsidRPr="00DE3D2E">
              <w:rPr>
                <w:b/>
              </w:rPr>
              <w:t>5.5</w:t>
            </w:r>
          </w:p>
          <w:p w:rsidR="00AD24BA" w:rsidRDefault="004231E5">
            <w:pPr>
              <w:pStyle w:val="NormalNoTab"/>
              <w:jc w:val="center"/>
              <w:rPr>
                <w:b/>
              </w:rPr>
            </w:pPr>
            <w:r>
              <w:rPr>
                <w:b/>
              </w:rPr>
              <w:t xml:space="preserve">low </w:t>
            </w:r>
            <w:r w:rsidR="005E0DD3">
              <w:rPr>
                <w:b/>
              </w:rPr>
              <w:t>in</w:t>
            </w:r>
            <w:r>
              <w:rPr>
                <w:b/>
              </w:rPr>
              <w:t xml:space="preserve"> N+P</w:t>
            </w:r>
          </w:p>
        </w:tc>
        <w:tc>
          <w:tcPr>
            <w:tcW w:w="1145" w:type="dxa"/>
          </w:tcPr>
          <w:p w:rsidR="00AD24BA" w:rsidRDefault="00DE3D2E">
            <w:pPr>
              <w:pStyle w:val="NormalNoTab"/>
              <w:jc w:val="center"/>
              <w:rPr>
                <w:b/>
              </w:rPr>
            </w:pPr>
            <w:r w:rsidRPr="00DE3D2E">
              <w:rPr>
                <w:b/>
              </w:rPr>
              <w:t>5.64</w:t>
            </w:r>
            <w:r w:rsidRPr="00DE3D2E">
              <w:rPr>
                <w:b/>
              </w:rPr>
              <w:br/>
              <w:t>0.021</w:t>
            </w:r>
          </w:p>
        </w:tc>
        <w:tc>
          <w:tcPr>
            <w:tcW w:w="1145" w:type="dxa"/>
          </w:tcPr>
          <w:p w:rsidR="00AD24BA" w:rsidRDefault="00C36431">
            <w:pPr>
              <w:pStyle w:val="NormalNoTab"/>
              <w:jc w:val="center"/>
              <w:rPr>
                <w:sz w:val="24"/>
              </w:rPr>
            </w:pPr>
            <w:r>
              <w:t>0.1</w:t>
            </w:r>
          </w:p>
        </w:tc>
        <w:tc>
          <w:tcPr>
            <w:tcW w:w="1144" w:type="dxa"/>
          </w:tcPr>
          <w:p w:rsidR="00AD24BA" w:rsidRDefault="00C36431">
            <w:pPr>
              <w:pStyle w:val="NormalNoTab"/>
              <w:jc w:val="center"/>
              <w:rPr>
                <w:sz w:val="24"/>
              </w:rPr>
            </w:pPr>
            <w:r>
              <w:t>1.1</w:t>
            </w:r>
            <w:r>
              <w:br/>
              <w:t>n.s.</w:t>
            </w:r>
          </w:p>
        </w:tc>
        <w:tc>
          <w:tcPr>
            <w:tcW w:w="1145" w:type="dxa"/>
          </w:tcPr>
          <w:p w:rsidR="00AD24BA" w:rsidRDefault="00260817">
            <w:pPr>
              <w:pStyle w:val="NormalNoTab"/>
              <w:jc w:val="center"/>
              <w:rPr>
                <w:sz w:val="24"/>
              </w:rPr>
            </w:pPr>
            <w:r>
              <w:t>0.2</w:t>
            </w:r>
          </w:p>
        </w:tc>
        <w:tc>
          <w:tcPr>
            <w:tcW w:w="1145" w:type="dxa"/>
          </w:tcPr>
          <w:p w:rsidR="00AD24BA" w:rsidRDefault="00260817">
            <w:pPr>
              <w:pStyle w:val="NormalNoTab"/>
              <w:jc w:val="center"/>
              <w:rPr>
                <w:sz w:val="24"/>
              </w:rPr>
            </w:pPr>
            <w:r>
              <w:t>0.27</w:t>
            </w:r>
            <w:r>
              <w:br/>
              <w:t>n.s.</w:t>
            </w:r>
          </w:p>
        </w:tc>
        <w:tc>
          <w:tcPr>
            <w:tcW w:w="1145" w:type="dxa"/>
          </w:tcPr>
          <w:p w:rsidR="00AD24BA" w:rsidRDefault="00360145">
            <w:pPr>
              <w:pStyle w:val="NormalNoTab"/>
              <w:jc w:val="center"/>
              <w:rPr>
                <w:sz w:val="24"/>
              </w:rPr>
            </w:pPr>
            <w:r>
              <w:t>0.1</w:t>
            </w:r>
          </w:p>
        </w:tc>
        <w:tc>
          <w:tcPr>
            <w:tcW w:w="1145" w:type="dxa"/>
          </w:tcPr>
          <w:p w:rsidR="00AD24BA" w:rsidRDefault="00360145">
            <w:pPr>
              <w:pStyle w:val="NormalNoTab"/>
              <w:jc w:val="center"/>
              <w:rPr>
                <w:sz w:val="24"/>
              </w:rPr>
            </w:pPr>
            <w:r>
              <w:t>0.7</w:t>
            </w:r>
            <w:r>
              <w:br/>
              <w:t>n.s.</w:t>
            </w:r>
          </w:p>
        </w:tc>
      </w:tr>
      <w:tr w:rsidR="00725B3F" w:rsidTr="00725B3F">
        <w:tc>
          <w:tcPr>
            <w:tcW w:w="1728" w:type="dxa"/>
          </w:tcPr>
          <w:p w:rsidR="00725B3F" w:rsidRPr="00725B3F" w:rsidRDefault="00725B3F" w:rsidP="00A3699C">
            <w:pPr>
              <w:pStyle w:val="NormalNoTab"/>
              <w:keepNext/>
              <w:keepLines/>
              <w:rPr>
                <w:b/>
              </w:rPr>
            </w:pPr>
            <w:r>
              <w:rPr>
                <w:b/>
              </w:rPr>
              <w:lastRenderedPageBreak/>
              <w:t>Patch type</w:t>
            </w:r>
          </w:p>
        </w:tc>
        <w:tc>
          <w:tcPr>
            <w:tcW w:w="1144" w:type="dxa"/>
          </w:tcPr>
          <w:p w:rsidR="00725B3F" w:rsidRDefault="004510D5" w:rsidP="00A3699C">
            <w:pPr>
              <w:pStyle w:val="NormalNoTab"/>
              <w:keepNext/>
              <w:keepLines/>
            </w:pPr>
            <w:r>
              <w:t>1.0</w:t>
            </w:r>
          </w:p>
        </w:tc>
        <w:tc>
          <w:tcPr>
            <w:tcW w:w="1145" w:type="dxa"/>
          </w:tcPr>
          <w:p w:rsidR="00725B3F" w:rsidRDefault="004510D5" w:rsidP="00A3699C">
            <w:pPr>
              <w:pStyle w:val="NormalNoTab"/>
              <w:keepNext/>
              <w:keepLines/>
            </w:pPr>
            <w:r>
              <w:t>1.3</w:t>
            </w:r>
            <w:r>
              <w:br/>
              <w:t>(0.077)</w:t>
            </w:r>
          </w:p>
        </w:tc>
        <w:tc>
          <w:tcPr>
            <w:tcW w:w="1145" w:type="dxa"/>
          </w:tcPr>
          <w:p w:rsidR="00725B3F" w:rsidRDefault="00643499" w:rsidP="00A3699C">
            <w:pPr>
              <w:pStyle w:val="NormalNoTab"/>
              <w:keepNext/>
              <w:keepLines/>
              <w:jc w:val="center"/>
            </w:pPr>
            <w:r>
              <w:t>7.5</w:t>
            </w:r>
          </w:p>
        </w:tc>
        <w:tc>
          <w:tcPr>
            <w:tcW w:w="1145" w:type="dxa"/>
          </w:tcPr>
          <w:p w:rsidR="00725B3F" w:rsidRDefault="00643499" w:rsidP="00A3699C">
            <w:pPr>
              <w:pStyle w:val="NormalNoTab"/>
              <w:keepNext/>
              <w:keepLines/>
              <w:jc w:val="center"/>
            </w:pPr>
            <w:r>
              <w:t>2.31</w:t>
            </w:r>
            <w:r>
              <w:br/>
              <w:t>(0.064)</w:t>
            </w:r>
          </w:p>
        </w:tc>
        <w:tc>
          <w:tcPr>
            <w:tcW w:w="1145" w:type="dxa"/>
          </w:tcPr>
          <w:p w:rsidR="00725B3F" w:rsidRDefault="00C36431" w:rsidP="00A3699C">
            <w:pPr>
              <w:pStyle w:val="NormalNoTab"/>
              <w:keepNext/>
              <w:keepLines/>
              <w:jc w:val="center"/>
            </w:pPr>
            <w:r>
              <w:t>0.0</w:t>
            </w:r>
          </w:p>
        </w:tc>
        <w:tc>
          <w:tcPr>
            <w:tcW w:w="1144" w:type="dxa"/>
          </w:tcPr>
          <w:p w:rsidR="00725B3F" w:rsidRDefault="00C36431" w:rsidP="00A3699C">
            <w:pPr>
              <w:pStyle w:val="NormalNoTab"/>
              <w:keepNext/>
              <w:keepLines/>
              <w:jc w:val="center"/>
            </w:pPr>
            <w:r>
              <w:t>0.60</w:t>
            </w:r>
            <w:r>
              <w:br/>
              <w:t>n.s.</w:t>
            </w:r>
          </w:p>
        </w:tc>
        <w:tc>
          <w:tcPr>
            <w:tcW w:w="1145" w:type="dxa"/>
          </w:tcPr>
          <w:p w:rsidR="00725B3F" w:rsidRDefault="00566E30" w:rsidP="00A3699C">
            <w:pPr>
              <w:pStyle w:val="NormalNoTab"/>
              <w:keepNext/>
              <w:keepLines/>
              <w:jc w:val="center"/>
            </w:pPr>
            <w:r>
              <w:t>3.8</w:t>
            </w:r>
          </w:p>
        </w:tc>
        <w:tc>
          <w:tcPr>
            <w:tcW w:w="1145" w:type="dxa"/>
          </w:tcPr>
          <w:p w:rsidR="00725B3F" w:rsidRDefault="00566E30" w:rsidP="00A3699C">
            <w:pPr>
              <w:pStyle w:val="NormalNoTab"/>
              <w:keepNext/>
              <w:keepLines/>
              <w:jc w:val="center"/>
            </w:pPr>
            <w:r>
              <w:t>1.02</w:t>
            </w:r>
            <w:r>
              <w:br/>
              <w:t>n.s.</w:t>
            </w:r>
          </w:p>
        </w:tc>
        <w:tc>
          <w:tcPr>
            <w:tcW w:w="1145" w:type="dxa"/>
          </w:tcPr>
          <w:p w:rsidR="00725B3F" w:rsidRDefault="00FE13CB" w:rsidP="00A3699C">
            <w:pPr>
              <w:pStyle w:val="NormalNoTab"/>
              <w:keepNext/>
              <w:keepLines/>
              <w:jc w:val="center"/>
            </w:pPr>
            <w:r>
              <w:t>2.1</w:t>
            </w:r>
          </w:p>
        </w:tc>
        <w:tc>
          <w:tcPr>
            <w:tcW w:w="1145" w:type="dxa"/>
          </w:tcPr>
          <w:p w:rsidR="00725B3F" w:rsidRDefault="00FE13CB" w:rsidP="00A3699C">
            <w:pPr>
              <w:pStyle w:val="NormalNoTab"/>
              <w:keepNext/>
              <w:keepLines/>
              <w:jc w:val="center"/>
            </w:pPr>
            <w:r>
              <w:t>1.7</w:t>
            </w:r>
            <w:r>
              <w:br/>
              <w:t>n.s.</w:t>
            </w:r>
          </w:p>
        </w:tc>
      </w:tr>
      <w:tr w:rsidR="00725B3F" w:rsidTr="00725B3F">
        <w:tc>
          <w:tcPr>
            <w:tcW w:w="1728" w:type="dxa"/>
          </w:tcPr>
          <w:p w:rsidR="00AD24BA" w:rsidRDefault="00725B3F">
            <w:pPr>
              <w:pStyle w:val="NormalNoTab"/>
              <w:jc w:val="left"/>
              <w:rPr>
                <w:b/>
              </w:rPr>
            </w:pPr>
            <w:r>
              <w:rPr>
                <w:b/>
              </w:rPr>
              <w:t>Exposure time</w:t>
            </w:r>
          </w:p>
        </w:tc>
        <w:tc>
          <w:tcPr>
            <w:tcW w:w="1144" w:type="dxa"/>
          </w:tcPr>
          <w:p w:rsidR="00AD24BA" w:rsidRDefault="00DE3D2E">
            <w:pPr>
              <w:pStyle w:val="NormalNoTab"/>
              <w:jc w:val="center"/>
              <w:rPr>
                <w:b/>
              </w:rPr>
            </w:pPr>
            <w:r w:rsidRPr="00DE3D2E">
              <w:rPr>
                <w:b/>
              </w:rPr>
              <w:t>2.4</w:t>
            </w:r>
          </w:p>
        </w:tc>
        <w:tc>
          <w:tcPr>
            <w:tcW w:w="1145" w:type="dxa"/>
          </w:tcPr>
          <w:p w:rsidR="00AD24BA" w:rsidRDefault="00DE3D2E">
            <w:pPr>
              <w:pStyle w:val="NormalNoTab"/>
              <w:jc w:val="center"/>
              <w:rPr>
                <w:b/>
              </w:rPr>
            </w:pPr>
            <w:r w:rsidRPr="00DE3D2E">
              <w:rPr>
                <w:b/>
              </w:rPr>
              <w:t>3.7</w:t>
            </w:r>
            <w:r w:rsidRPr="00DE3D2E">
              <w:rPr>
                <w:b/>
              </w:rPr>
              <w:br/>
              <w:t>&lt; 0.001</w:t>
            </w:r>
          </w:p>
        </w:tc>
        <w:tc>
          <w:tcPr>
            <w:tcW w:w="1145" w:type="dxa"/>
          </w:tcPr>
          <w:p w:rsidR="00AD24BA" w:rsidRDefault="00847CBB">
            <w:pPr>
              <w:pStyle w:val="NormalNoTab"/>
              <w:jc w:val="center"/>
              <w:rPr>
                <w:sz w:val="24"/>
              </w:rPr>
            </w:pPr>
            <w:r>
              <w:t>0.4</w:t>
            </w:r>
          </w:p>
        </w:tc>
        <w:tc>
          <w:tcPr>
            <w:tcW w:w="1145" w:type="dxa"/>
          </w:tcPr>
          <w:p w:rsidR="00AD24BA" w:rsidRDefault="00847CBB">
            <w:pPr>
              <w:pStyle w:val="NormalNoTab"/>
              <w:jc w:val="center"/>
              <w:rPr>
                <w:sz w:val="24"/>
              </w:rPr>
            </w:pPr>
            <w:r>
              <w:t>0.55</w:t>
            </w:r>
            <w:r>
              <w:br/>
              <w:t>n.s.</w:t>
            </w:r>
          </w:p>
        </w:tc>
        <w:tc>
          <w:tcPr>
            <w:tcW w:w="1145" w:type="dxa"/>
          </w:tcPr>
          <w:p w:rsidR="00AD24BA" w:rsidRDefault="00C36431">
            <w:pPr>
              <w:pStyle w:val="NormalNoTab"/>
              <w:jc w:val="center"/>
              <w:rPr>
                <w:sz w:val="24"/>
              </w:rPr>
            </w:pPr>
            <w:r>
              <w:t>0.0</w:t>
            </w:r>
          </w:p>
        </w:tc>
        <w:tc>
          <w:tcPr>
            <w:tcW w:w="1144" w:type="dxa"/>
          </w:tcPr>
          <w:p w:rsidR="00AD24BA" w:rsidRDefault="00C36431">
            <w:pPr>
              <w:pStyle w:val="NormalNoTab"/>
              <w:jc w:val="center"/>
              <w:rPr>
                <w:sz w:val="24"/>
              </w:rPr>
            </w:pPr>
            <w:r>
              <w:t>1.0</w:t>
            </w:r>
            <w:r>
              <w:br/>
              <w:t>n.s.</w:t>
            </w:r>
          </w:p>
        </w:tc>
        <w:tc>
          <w:tcPr>
            <w:tcW w:w="1145" w:type="dxa"/>
          </w:tcPr>
          <w:p w:rsidR="00AD24BA" w:rsidRDefault="00566E30">
            <w:pPr>
              <w:pStyle w:val="NormalNoTab"/>
              <w:jc w:val="center"/>
              <w:rPr>
                <w:sz w:val="24"/>
              </w:rPr>
            </w:pPr>
            <w:r>
              <w:t>1.7</w:t>
            </w:r>
          </w:p>
        </w:tc>
        <w:tc>
          <w:tcPr>
            <w:tcW w:w="1145" w:type="dxa"/>
          </w:tcPr>
          <w:p w:rsidR="00AD24BA" w:rsidRDefault="00566E30">
            <w:pPr>
              <w:pStyle w:val="NormalNoTab"/>
              <w:jc w:val="center"/>
              <w:rPr>
                <w:sz w:val="24"/>
              </w:rPr>
            </w:pPr>
            <w:r>
              <w:t>1.80</w:t>
            </w:r>
            <w:r>
              <w:br/>
              <w:t>n.s.</w:t>
            </w:r>
          </w:p>
        </w:tc>
        <w:tc>
          <w:tcPr>
            <w:tcW w:w="1145" w:type="dxa"/>
          </w:tcPr>
          <w:p w:rsidR="00AD24BA" w:rsidRDefault="00DE3D2E">
            <w:pPr>
              <w:pStyle w:val="NormalNoTab"/>
              <w:jc w:val="center"/>
              <w:rPr>
                <w:b/>
              </w:rPr>
            </w:pPr>
            <w:r w:rsidRPr="00DE3D2E">
              <w:rPr>
                <w:b/>
              </w:rPr>
              <w:t>4</w:t>
            </w:r>
            <w:r w:rsidR="00643499">
              <w:rPr>
                <w:b/>
              </w:rPr>
              <w:t>3</w:t>
            </w:r>
            <w:r w:rsidRPr="00DE3D2E">
              <w:rPr>
                <w:b/>
              </w:rPr>
              <w:t>.</w:t>
            </w:r>
            <w:r w:rsidR="00643499">
              <w:rPr>
                <w:b/>
              </w:rPr>
              <w:t>1</w:t>
            </w:r>
            <w:r w:rsidRPr="00DE3D2E">
              <w:rPr>
                <w:b/>
              </w:rPr>
              <w:br/>
              <w:t>17</w:t>
            </w:r>
            <w:r w:rsidR="00643499">
              <w:rPr>
                <w:b/>
              </w:rPr>
              <w:t>1</w:t>
            </w:r>
            <w:r w:rsidRPr="00DE3D2E">
              <w:rPr>
                <w:b/>
              </w:rPr>
              <w:t xml:space="preserve">% </w:t>
            </w:r>
            <w:r w:rsidR="00360145" w:rsidRPr="00360145">
              <w:rPr>
                <w:rFonts w:cs="Times New Roman"/>
                <w:b/>
              </w:rPr>
              <w:t>▲</w:t>
            </w:r>
            <w:r w:rsidRPr="00DE3D2E">
              <w:rPr>
                <w:b/>
              </w:rPr>
              <w:t xml:space="preserve"> T2</w:t>
            </w:r>
          </w:p>
        </w:tc>
        <w:tc>
          <w:tcPr>
            <w:tcW w:w="1145" w:type="dxa"/>
          </w:tcPr>
          <w:p w:rsidR="00AD24BA" w:rsidRDefault="00643499">
            <w:pPr>
              <w:pStyle w:val="NormalNoTab"/>
              <w:jc w:val="center"/>
              <w:rPr>
                <w:b/>
              </w:rPr>
            </w:pPr>
            <w:r>
              <w:rPr>
                <w:b/>
              </w:rPr>
              <w:t>102</w:t>
            </w:r>
            <w:r w:rsidR="00DE3D2E" w:rsidRPr="00DE3D2E">
              <w:rPr>
                <w:b/>
              </w:rPr>
              <w:t>.</w:t>
            </w:r>
            <w:r>
              <w:rPr>
                <w:b/>
              </w:rPr>
              <w:t>3</w:t>
            </w:r>
            <w:r w:rsidR="00DE3D2E" w:rsidRPr="00DE3D2E">
              <w:rPr>
                <w:b/>
              </w:rPr>
              <w:br/>
              <w:t>&lt; 0.001</w:t>
            </w:r>
          </w:p>
        </w:tc>
      </w:tr>
      <w:tr w:rsidR="00725B3F" w:rsidTr="00725B3F">
        <w:tc>
          <w:tcPr>
            <w:tcW w:w="1728" w:type="dxa"/>
          </w:tcPr>
          <w:p w:rsidR="00AD24BA" w:rsidRDefault="00725B3F" w:rsidP="00337B66">
            <w:pPr>
              <w:pStyle w:val="NormalNoTab"/>
              <w:jc w:val="left"/>
              <w:rPr>
                <w:b/>
              </w:rPr>
            </w:pPr>
            <w:r>
              <w:rPr>
                <w:b/>
              </w:rPr>
              <w:t>Patch type : exposure time</w:t>
            </w:r>
          </w:p>
        </w:tc>
        <w:tc>
          <w:tcPr>
            <w:tcW w:w="1144" w:type="dxa"/>
          </w:tcPr>
          <w:p w:rsidR="00AD24BA" w:rsidRDefault="00DE3D2E">
            <w:pPr>
              <w:pStyle w:val="NormalNoTab"/>
              <w:jc w:val="center"/>
              <w:rPr>
                <w:b/>
              </w:rPr>
            </w:pPr>
            <w:r w:rsidRPr="00DE3D2E">
              <w:rPr>
                <w:b/>
              </w:rPr>
              <w:t>1.3</w:t>
            </w:r>
          </w:p>
        </w:tc>
        <w:tc>
          <w:tcPr>
            <w:tcW w:w="1145" w:type="dxa"/>
          </w:tcPr>
          <w:p w:rsidR="00AD24BA" w:rsidRDefault="00DE3D2E">
            <w:pPr>
              <w:pStyle w:val="NormalNoTab"/>
              <w:jc w:val="center"/>
              <w:rPr>
                <w:b/>
              </w:rPr>
            </w:pPr>
            <w:r w:rsidRPr="00DE3D2E">
              <w:rPr>
                <w:b/>
              </w:rPr>
              <w:t>1.4</w:t>
            </w:r>
            <w:r w:rsidRPr="00DE3D2E">
              <w:rPr>
                <w:b/>
              </w:rPr>
              <w:br/>
              <w:t>0.038</w:t>
            </w:r>
          </w:p>
        </w:tc>
        <w:tc>
          <w:tcPr>
            <w:tcW w:w="1145" w:type="dxa"/>
          </w:tcPr>
          <w:p w:rsidR="00AD24BA" w:rsidRDefault="00FE189F">
            <w:pPr>
              <w:pStyle w:val="NormalNoTab"/>
              <w:jc w:val="center"/>
              <w:rPr>
                <w:sz w:val="24"/>
              </w:rPr>
            </w:pPr>
            <w:r>
              <w:t>5.6</w:t>
            </w:r>
          </w:p>
        </w:tc>
        <w:tc>
          <w:tcPr>
            <w:tcW w:w="1145" w:type="dxa"/>
          </w:tcPr>
          <w:p w:rsidR="00AD24BA" w:rsidRDefault="00FE189F">
            <w:pPr>
              <w:pStyle w:val="NormalNoTab"/>
              <w:jc w:val="center"/>
              <w:rPr>
                <w:sz w:val="24"/>
              </w:rPr>
            </w:pPr>
            <w:r>
              <w:t>1.93</w:t>
            </w:r>
            <w:r>
              <w:br/>
              <w:t>n.s.</w:t>
            </w:r>
          </w:p>
        </w:tc>
        <w:tc>
          <w:tcPr>
            <w:tcW w:w="1145" w:type="dxa"/>
          </w:tcPr>
          <w:p w:rsidR="00AD24BA" w:rsidRDefault="00C36431">
            <w:pPr>
              <w:pStyle w:val="NormalNoTab"/>
              <w:jc w:val="center"/>
              <w:rPr>
                <w:sz w:val="24"/>
              </w:rPr>
            </w:pPr>
            <w:r>
              <w:t>0.0</w:t>
            </w:r>
          </w:p>
        </w:tc>
        <w:tc>
          <w:tcPr>
            <w:tcW w:w="1144" w:type="dxa"/>
          </w:tcPr>
          <w:p w:rsidR="00AD24BA" w:rsidRDefault="00C36431">
            <w:pPr>
              <w:pStyle w:val="NormalNoTab"/>
              <w:jc w:val="center"/>
              <w:rPr>
                <w:sz w:val="24"/>
              </w:rPr>
            </w:pPr>
            <w:r>
              <w:t>0.8</w:t>
            </w:r>
            <w:r>
              <w:br/>
              <w:t>n.s.</w:t>
            </w:r>
          </w:p>
        </w:tc>
        <w:tc>
          <w:tcPr>
            <w:tcW w:w="1145" w:type="dxa"/>
          </w:tcPr>
          <w:p w:rsidR="00AD24BA" w:rsidRDefault="00F7491C">
            <w:pPr>
              <w:pStyle w:val="NormalNoTab"/>
              <w:jc w:val="center"/>
              <w:rPr>
                <w:sz w:val="24"/>
              </w:rPr>
            </w:pPr>
            <w:r>
              <w:t>5.6</w:t>
            </w:r>
          </w:p>
        </w:tc>
        <w:tc>
          <w:tcPr>
            <w:tcW w:w="1145" w:type="dxa"/>
          </w:tcPr>
          <w:p w:rsidR="00AD24BA" w:rsidRDefault="00F7491C">
            <w:pPr>
              <w:pStyle w:val="NormalNoTab"/>
              <w:jc w:val="center"/>
              <w:rPr>
                <w:sz w:val="24"/>
              </w:rPr>
            </w:pPr>
            <w:r>
              <w:t>1.62</w:t>
            </w:r>
            <w:r>
              <w:br/>
              <w:t>n.s.</w:t>
            </w:r>
          </w:p>
        </w:tc>
        <w:tc>
          <w:tcPr>
            <w:tcW w:w="1145" w:type="dxa"/>
          </w:tcPr>
          <w:p w:rsidR="00AD24BA" w:rsidRDefault="00360145">
            <w:pPr>
              <w:pStyle w:val="NormalNoTab"/>
              <w:jc w:val="center"/>
              <w:rPr>
                <w:sz w:val="24"/>
              </w:rPr>
            </w:pPr>
            <w:r>
              <w:t>0.1</w:t>
            </w:r>
          </w:p>
        </w:tc>
        <w:tc>
          <w:tcPr>
            <w:tcW w:w="1145" w:type="dxa"/>
          </w:tcPr>
          <w:p w:rsidR="00AD24BA" w:rsidRDefault="00360145">
            <w:pPr>
              <w:pStyle w:val="NormalNoTab"/>
              <w:jc w:val="center"/>
              <w:rPr>
                <w:sz w:val="24"/>
              </w:rPr>
            </w:pPr>
            <w:r>
              <w:t>0.44</w:t>
            </w:r>
            <w:r>
              <w:br/>
              <w:t>n.s.</w:t>
            </w:r>
          </w:p>
        </w:tc>
      </w:tr>
    </w:tbl>
    <w:p w:rsidR="00AD24BA" w:rsidRDefault="00AD24BA">
      <w:pPr>
        <w:pStyle w:val="NormalNoTab"/>
      </w:pPr>
    </w:p>
    <w:p w:rsidR="00AD24BA" w:rsidRDefault="00AD24BA">
      <w:pPr>
        <w:pStyle w:val="NormalNoTab"/>
        <w:jc w:val="center"/>
      </w:pPr>
      <w:r>
        <w:rPr>
          <w:noProof/>
        </w:rPr>
        <w:lastRenderedPageBreak/>
        <w:drawing>
          <wp:inline distT="0" distB="0" distL="0" distR="0">
            <wp:extent cx="4161578" cy="4169746"/>
            <wp:effectExtent l="19050" t="0" r="0" b="0"/>
            <wp:docPr id="6" name="Picture 5" descr="Fig-EA11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EA11new.png"/>
                    <pic:cNvPicPr/>
                  </pic:nvPicPr>
                  <pic:blipFill>
                    <a:blip r:embed="rId19" cstate="print"/>
                    <a:stretch>
                      <a:fillRect/>
                    </a:stretch>
                  </pic:blipFill>
                  <pic:spPr>
                    <a:xfrm>
                      <a:off x="0" y="0"/>
                      <a:ext cx="4161578" cy="4169746"/>
                    </a:xfrm>
                    <a:prstGeom prst="rect">
                      <a:avLst/>
                    </a:prstGeom>
                  </pic:spPr>
                </pic:pic>
              </a:graphicData>
            </a:graphic>
          </wp:inline>
        </w:drawing>
      </w:r>
    </w:p>
    <w:p w:rsidR="00AD24BA" w:rsidRDefault="002A635F" w:rsidP="009200D9">
      <w:pPr>
        <w:pStyle w:val="FigureCaption"/>
      </w:pPr>
      <w:r>
        <w:t xml:space="preserve">Fig. EA11 – Effects of nutrient </w:t>
      </w:r>
      <w:r w:rsidR="00337B66">
        <w:t>enrichment of</w:t>
      </w:r>
      <w:r>
        <w:t xml:space="preserve"> zeolite patches on the composition of </w:t>
      </w:r>
      <w:r w:rsidR="00337B66">
        <w:t xml:space="preserve">the </w:t>
      </w:r>
      <w:r>
        <w:t xml:space="preserve">G-AMF </w:t>
      </w:r>
      <w:r w:rsidR="00337B66">
        <w:t>communities in</w:t>
      </w:r>
      <w:r>
        <w:t xml:space="preserve"> </w:t>
      </w:r>
      <w:r w:rsidR="00337B66">
        <w:t xml:space="preserve">the </w:t>
      </w:r>
      <w:r>
        <w:t>roots</w:t>
      </w:r>
      <w:r w:rsidR="00337B66">
        <w:t xml:space="preserve"> that has grown into the patches</w:t>
      </w:r>
      <w:r>
        <w:t xml:space="preserve">, shown as an ordination diagram of partial RDA. The analysis used </w:t>
      </w:r>
      <w:r w:rsidR="00337B66">
        <w:t xml:space="preserve">only </w:t>
      </w:r>
      <w:r w:rsidR="009B3A26">
        <w:t xml:space="preserve">data from the patches </w:t>
      </w:r>
      <w:r w:rsidR="00337B66">
        <w:t>that had been exposed for</w:t>
      </w:r>
      <w:r>
        <w:t xml:space="preserve"> 12 weeks</w:t>
      </w:r>
      <w:r w:rsidR="00337B66">
        <w:t xml:space="preserve"> to the field conditions</w:t>
      </w:r>
      <w:r>
        <w:t xml:space="preserve">. Only VTX strongly affected by the </w:t>
      </w:r>
      <w:r w:rsidR="00337B66">
        <w:t>nutrient-enrichment</w:t>
      </w:r>
      <w:r>
        <w:t xml:space="preserve"> are shown. Black filled arrow tips: VTX of Glomeraceae, open arrow tips: VTX of Claroideoglomeraceae. VTX </w:t>
      </w:r>
      <w:r>
        <w:rPr>
          <w:i/>
        </w:rPr>
        <w:t>t11</w:t>
      </w:r>
      <w:r w:rsidR="009B3A26">
        <w:rPr>
          <w:i/>
        </w:rPr>
        <w:t>3</w:t>
      </w:r>
      <w:r>
        <w:t xml:space="preserve"> and </w:t>
      </w:r>
      <w:r>
        <w:rPr>
          <w:i/>
        </w:rPr>
        <w:t>t115</w:t>
      </w:r>
      <w:r>
        <w:t xml:space="preserve"> correspond to G-AMF morphospecies </w:t>
      </w:r>
      <w:r>
        <w:rPr>
          <w:i/>
        </w:rPr>
        <w:t>Rhizophagus irregularis</w:t>
      </w:r>
      <w:r>
        <w:t>.</w:t>
      </w:r>
    </w:p>
    <w:p w:rsidR="006F10F2" w:rsidRDefault="006F10F2" w:rsidP="000D123F">
      <w:pPr>
        <w:spacing w:before="0" w:after="200" w:line="276" w:lineRule="auto"/>
      </w:pPr>
    </w:p>
    <w:p w:rsidR="006F10F2" w:rsidRDefault="006F10F2" w:rsidP="000D123F">
      <w:pPr>
        <w:spacing w:before="0" w:after="200" w:line="276" w:lineRule="auto"/>
        <w:sectPr w:rsidR="006F10F2" w:rsidSect="00376FA8">
          <w:pgSz w:w="15840" w:h="12240" w:orient="landscape"/>
          <w:pgMar w:top="1440" w:right="1440" w:bottom="1440" w:left="1440" w:header="720" w:footer="720" w:gutter="0"/>
          <w:cols w:space="720"/>
          <w:docGrid w:linePitch="360"/>
        </w:sectPr>
      </w:pPr>
    </w:p>
    <w:p w:rsidR="000D123F" w:rsidRDefault="00225105" w:rsidP="000D123F">
      <w:pPr>
        <w:pStyle w:val="Heading1"/>
      </w:pPr>
      <w:r>
        <w:lastRenderedPageBreak/>
        <w:t xml:space="preserve">EA7 </w:t>
      </w:r>
      <w:r w:rsidR="000D123F">
        <w:t>–</w:t>
      </w:r>
      <w:r w:rsidR="00987415">
        <w:t xml:space="preserve"> </w:t>
      </w:r>
      <w:r w:rsidR="00063629">
        <w:t xml:space="preserve">Interaction </w:t>
      </w:r>
      <w:r w:rsidR="000D123F">
        <w:t>of patch type and exposure time on M-FRE community composition</w:t>
      </w:r>
    </w:p>
    <w:p w:rsidR="000D123F" w:rsidRPr="00FF69FE" w:rsidRDefault="000D123F" w:rsidP="000D123F">
      <w:pPr>
        <w:pStyle w:val="NormalNoTab"/>
        <w:rPr>
          <w:szCs w:val="24"/>
        </w:rPr>
      </w:pPr>
      <w:r w:rsidRPr="00FF69FE">
        <w:rPr>
          <w:szCs w:val="24"/>
        </w:rPr>
        <w:t xml:space="preserve">The interaction between patch type (C, N, P, NP, and B patches) and exposure time </w:t>
      </w:r>
      <w:r w:rsidR="00337B66">
        <w:rPr>
          <w:szCs w:val="24"/>
        </w:rPr>
        <w:t>was</w:t>
      </w:r>
      <w:r w:rsidR="00337B66" w:rsidRPr="00FF69FE">
        <w:rPr>
          <w:szCs w:val="24"/>
        </w:rPr>
        <w:t xml:space="preserve"> </w:t>
      </w:r>
      <w:r w:rsidRPr="00FF69FE">
        <w:rPr>
          <w:szCs w:val="24"/>
        </w:rPr>
        <w:t xml:space="preserve">significant </w:t>
      </w:r>
      <w:r w:rsidR="00337B66">
        <w:rPr>
          <w:szCs w:val="24"/>
        </w:rPr>
        <w:t>for the</w:t>
      </w:r>
      <w:r w:rsidRPr="00FF69FE">
        <w:rPr>
          <w:szCs w:val="24"/>
        </w:rPr>
        <w:t xml:space="preserve"> M-FRE community (F=2.3, p=0.008) explaining (R</w:t>
      </w:r>
      <w:r w:rsidRPr="00FF69FE">
        <w:rPr>
          <w:szCs w:val="24"/>
          <w:vertAlign w:val="superscript"/>
        </w:rPr>
        <w:t>2</w:t>
      </w:r>
      <w:r w:rsidRPr="00FF69FE">
        <w:rPr>
          <w:szCs w:val="24"/>
          <w:vertAlign w:val="subscript"/>
        </w:rPr>
        <w:t>adj</w:t>
      </w:r>
      <w:r w:rsidRPr="00FF69FE">
        <w:rPr>
          <w:szCs w:val="24"/>
        </w:rPr>
        <w:t>=)2.3% of the total community variation. However, the exposure time itself explained only very little of the total community variation</w:t>
      </w:r>
      <w:r w:rsidR="003E3072">
        <w:rPr>
          <w:szCs w:val="24"/>
        </w:rPr>
        <w:t xml:space="preserve"> (see Table 3)</w:t>
      </w:r>
      <w:r w:rsidRPr="00FF69FE">
        <w:rPr>
          <w:szCs w:val="24"/>
        </w:rPr>
        <w:t xml:space="preserve">, as resolved mainly by the second axis of the partial RDA biplot displaying the interaction </w:t>
      </w:r>
      <w:r w:rsidR="00337B66">
        <w:rPr>
          <w:szCs w:val="24"/>
        </w:rPr>
        <w:t>and</w:t>
      </w:r>
      <w:r w:rsidRPr="00FF69FE">
        <w:rPr>
          <w:szCs w:val="24"/>
        </w:rPr>
        <w:t xml:space="preserve"> both main effects (Fig. </w:t>
      </w:r>
      <w:r w:rsidR="002C5694" w:rsidRPr="00FF69FE">
        <w:rPr>
          <w:szCs w:val="24"/>
        </w:rPr>
        <w:t>EA1</w:t>
      </w:r>
      <w:r w:rsidR="002C5694">
        <w:rPr>
          <w:szCs w:val="24"/>
        </w:rPr>
        <w:t>2</w:t>
      </w:r>
      <w:r w:rsidRPr="00FF69FE">
        <w:rPr>
          <w:szCs w:val="24"/>
        </w:rPr>
        <w:t>).</w:t>
      </w:r>
    </w:p>
    <w:p w:rsidR="000D123F" w:rsidRDefault="000D123F" w:rsidP="000D123F">
      <w:pPr>
        <w:pStyle w:val="NormalNoTab"/>
        <w:keepNext/>
        <w:jc w:val="center"/>
      </w:pPr>
      <w:r>
        <w:rPr>
          <w:noProof/>
        </w:rPr>
        <w:drawing>
          <wp:inline distT="0" distB="0" distL="0" distR="0">
            <wp:extent cx="3859363" cy="3434630"/>
            <wp:effectExtent l="19050" t="0" r="7787" b="0"/>
            <wp:docPr id="11" name="Picture 9" descr="Fig-EA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EA10.png"/>
                    <pic:cNvPicPr/>
                  </pic:nvPicPr>
                  <pic:blipFill>
                    <a:blip r:embed="rId20" cstate="print"/>
                    <a:stretch>
                      <a:fillRect/>
                    </a:stretch>
                  </pic:blipFill>
                  <pic:spPr>
                    <a:xfrm>
                      <a:off x="0" y="0"/>
                      <a:ext cx="3859363" cy="3434630"/>
                    </a:xfrm>
                    <a:prstGeom prst="rect">
                      <a:avLst/>
                    </a:prstGeom>
                  </pic:spPr>
                </pic:pic>
              </a:graphicData>
            </a:graphic>
          </wp:inline>
        </w:drawing>
      </w:r>
    </w:p>
    <w:p w:rsidR="00AD24BA" w:rsidRDefault="000D123F">
      <w:pPr>
        <w:pStyle w:val="FigureCaption"/>
      </w:pPr>
      <w:r>
        <w:t xml:space="preserve">Fig. </w:t>
      </w:r>
      <w:r w:rsidR="002C5694">
        <w:t xml:space="preserve">EA12 </w:t>
      </w:r>
      <w:r>
        <w:t xml:space="preserve">– Biplot of </w:t>
      </w:r>
      <w:r w:rsidR="00337B66">
        <w:t xml:space="preserve">a </w:t>
      </w:r>
      <w:r>
        <w:t>partial RDA visualising the effects of patch type and exposure time and their interaction on the M-FRE community</w:t>
      </w:r>
      <w:r w:rsidR="00337B66">
        <w:t xml:space="preserve"> in the zeolite substrate</w:t>
      </w:r>
      <w:r>
        <w:t xml:space="preserve">. Triangles represent the centroids of individual patch types and exposure time (number after the dot: </w:t>
      </w:r>
      <w:r w:rsidR="00710057" w:rsidRPr="00710057">
        <w:rPr>
          <w:b/>
        </w:rPr>
        <w:t>1</w:t>
      </w:r>
      <w:r>
        <w:t xml:space="preserve"> for 6 weeks and </w:t>
      </w:r>
      <w:r w:rsidR="00710057" w:rsidRPr="00710057">
        <w:rPr>
          <w:b/>
        </w:rPr>
        <w:t>2</w:t>
      </w:r>
      <w:r>
        <w:t xml:space="preserve"> for 12 weeks) combinations, with the first sampling time shown as filled triangles and the second time as empty triangles. Five </w:t>
      </w:r>
      <w:r w:rsidR="00337B66">
        <w:t>best-</w:t>
      </w:r>
      <w:r>
        <w:t>fitted M</w:t>
      </w:r>
      <w:r w:rsidR="002A6ABE">
        <w:noBreakHyphen/>
      </w:r>
      <w:r>
        <w:t xml:space="preserve">FRE OTU are shown. OTU with labels in bold italics style include DNA sequences of M-FRE recovered from host </w:t>
      </w:r>
      <w:r w:rsidR="00337B66">
        <w:t>plants</w:t>
      </w:r>
      <w:r>
        <w:t xml:space="preserve"> (Orchard et al. 2017’ OTU0 and Bidartondo et al. 2011’ sequence 8388 for </w:t>
      </w:r>
      <w:r w:rsidRPr="0078664C">
        <w:rPr>
          <w:i/>
        </w:rPr>
        <w:t>OTU04</w:t>
      </w:r>
      <w:r>
        <w:t xml:space="preserve">, Bidartondo et al. 2011’ sequence 8387 for </w:t>
      </w:r>
      <w:r>
        <w:rPr>
          <w:i/>
        </w:rPr>
        <w:t>OTU16</w:t>
      </w:r>
      <w:r>
        <w:t xml:space="preserve">, and Orchard et al. 2017’ OTU4 for </w:t>
      </w:r>
      <w:r>
        <w:rPr>
          <w:i/>
        </w:rPr>
        <w:t>OTU17</w:t>
      </w:r>
      <w:r>
        <w:t>).</w:t>
      </w:r>
      <w:r w:rsidR="009367A7">
        <w:t xml:space="preserve"> </w:t>
      </w:r>
      <w:r>
        <w:br w:type="page"/>
      </w:r>
    </w:p>
    <w:p w:rsidR="006B0A7D" w:rsidRDefault="00225105" w:rsidP="00A60471">
      <w:pPr>
        <w:pStyle w:val="Heading1"/>
      </w:pPr>
      <w:r>
        <w:lastRenderedPageBreak/>
        <w:t xml:space="preserve">EA8 </w:t>
      </w:r>
      <w:r w:rsidR="00C877AB">
        <w:t>–</w:t>
      </w:r>
      <w:r w:rsidR="00097622">
        <w:t xml:space="preserve"> </w:t>
      </w:r>
      <w:r w:rsidR="00446E6C">
        <w:t>Spatial structuring of</w:t>
      </w:r>
      <w:r w:rsidR="00C877AB">
        <w:t xml:space="preserve"> G-AMF and M-FRE communities</w:t>
      </w:r>
      <w:r w:rsidR="00446E6C">
        <w:t xml:space="preserve"> and differences between </w:t>
      </w:r>
      <w:r w:rsidR="00FC4C62">
        <w:t xml:space="preserve">original </w:t>
      </w:r>
      <w:r w:rsidR="00446E6C">
        <w:t xml:space="preserve">roots and </w:t>
      </w:r>
      <w:r w:rsidR="00FC4C62">
        <w:t xml:space="preserve">original </w:t>
      </w:r>
      <w:r w:rsidR="00446E6C">
        <w:t>soil</w:t>
      </w:r>
    </w:p>
    <w:p w:rsidR="00BE3D8F" w:rsidRDefault="009D710E">
      <w:pPr>
        <w:pStyle w:val="NormalNoTab"/>
        <w:rPr>
          <w:szCs w:val="24"/>
        </w:rPr>
      </w:pPr>
      <w:r>
        <w:rPr>
          <w:szCs w:val="24"/>
        </w:rPr>
        <w:t>Analyses presented here focus on the</w:t>
      </w:r>
      <w:r w:rsidR="00D627FA">
        <w:rPr>
          <w:szCs w:val="24"/>
        </w:rPr>
        <w:t xml:space="preserve"> G-AMF and M-FRE</w:t>
      </w:r>
      <w:r>
        <w:rPr>
          <w:szCs w:val="24"/>
        </w:rPr>
        <w:t xml:space="preserve"> communities in unmodified soil</w:t>
      </w:r>
      <w:r w:rsidR="00D627FA">
        <w:rPr>
          <w:szCs w:val="24"/>
        </w:rPr>
        <w:t xml:space="preserve">, </w:t>
      </w:r>
      <w:r>
        <w:rPr>
          <w:szCs w:val="24"/>
        </w:rPr>
        <w:t>using</w:t>
      </w:r>
      <w:r w:rsidR="00D627FA">
        <w:rPr>
          <w:szCs w:val="24"/>
        </w:rPr>
        <w:t xml:space="preserve"> the roots and rhizosphere soil collected from cores taken at the time of </w:t>
      </w:r>
      <w:r>
        <w:rPr>
          <w:szCs w:val="24"/>
        </w:rPr>
        <w:t xml:space="preserve">patch </w:t>
      </w:r>
      <w:r w:rsidR="00D627FA">
        <w:rPr>
          <w:szCs w:val="24"/>
        </w:rPr>
        <w:t xml:space="preserve">installation </w:t>
      </w:r>
      <w:r>
        <w:rPr>
          <w:szCs w:val="24"/>
        </w:rPr>
        <w:t>(i.e., original roots and original soil)</w:t>
      </w:r>
      <w:r w:rsidR="00D627FA">
        <w:rPr>
          <w:szCs w:val="24"/>
        </w:rPr>
        <w:t>.</w:t>
      </w:r>
    </w:p>
    <w:p w:rsidR="00C877AB" w:rsidRDefault="009D710E" w:rsidP="00FB2245">
      <w:pPr>
        <w:tabs>
          <w:tab w:val="left" w:pos="5791"/>
        </w:tabs>
      </w:pPr>
      <w:r>
        <w:t xml:space="preserve">The composition </w:t>
      </w:r>
      <w:r w:rsidR="005F74DC">
        <w:t xml:space="preserve">of G-AMF and M-FRE communities </w:t>
      </w:r>
      <w:r w:rsidR="00021E8A">
        <w:t xml:space="preserve">varied </w:t>
      </w:r>
      <w:r>
        <w:t xml:space="preserve">considerably </w:t>
      </w:r>
      <w:r w:rsidR="005F74DC">
        <w:t xml:space="preserve">(Table </w:t>
      </w:r>
      <w:r w:rsidR="002C5694">
        <w:t>EA10</w:t>
      </w:r>
      <w:r w:rsidR="005F74DC">
        <w:t>, Fig</w:t>
      </w:r>
      <w:r w:rsidR="002A6ABE">
        <w:t>. </w:t>
      </w:r>
      <w:r w:rsidR="002C5694">
        <w:t>EA13</w:t>
      </w:r>
      <w:r w:rsidR="005F74DC">
        <w:t xml:space="preserve">) </w:t>
      </w:r>
      <w:r>
        <w:t xml:space="preserve">among the </w:t>
      </w:r>
      <w:r w:rsidR="00021E8A">
        <w:t xml:space="preserve">ten sampling blocks </w:t>
      </w:r>
      <w:r w:rsidR="005F74DC">
        <w:t xml:space="preserve">located in </w:t>
      </w:r>
      <w:r>
        <w:t xml:space="preserve">the </w:t>
      </w:r>
      <w:r w:rsidR="005F74DC">
        <w:t>rectangular grid of 5 x 2 blocks (Fig.</w:t>
      </w:r>
      <w:r w:rsidR="006A1D39">
        <w:t> </w:t>
      </w:r>
      <w:r w:rsidR="005F74DC">
        <w:t>EA1)</w:t>
      </w:r>
      <w:r w:rsidR="00021E8A">
        <w:t xml:space="preserve">. </w:t>
      </w:r>
      <w:r w:rsidR="005F74DC">
        <w:t xml:space="preserve">The </w:t>
      </w:r>
      <w:r w:rsidR="0020292A">
        <w:t xml:space="preserve">main </w:t>
      </w:r>
      <w:r w:rsidR="00747545">
        <w:t xml:space="preserve">spatial </w:t>
      </w:r>
      <w:r w:rsidR="0020292A">
        <w:t xml:space="preserve">patterns are identical for </w:t>
      </w:r>
      <w:r>
        <w:t xml:space="preserve">the </w:t>
      </w:r>
      <w:r w:rsidR="005F74DC">
        <w:t>G-AMF and M-FRE communities</w:t>
      </w:r>
      <w:r>
        <w:t xml:space="preserve"> (Fig.</w:t>
      </w:r>
      <w:r w:rsidR="006A1D39">
        <w:t> </w:t>
      </w:r>
      <w:r>
        <w:t>EA13). Both RDA resolved the effect of the shallow hill slope</w:t>
      </w:r>
      <w:r w:rsidR="005F74DC">
        <w:t xml:space="preserve"> </w:t>
      </w:r>
      <w:r>
        <w:t>(</w:t>
      </w:r>
      <w:r w:rsidR="005F74DC">
        <w:t xml:space="preserve">first </w:t>
      </w:r>
      <w:r>
        <w:t xml:space="preserve">ordination </w:t>
      </w:r>
      <w:r w:rsidR="0020292A">
        <w:t>axis</w:t>
      </w:r>
      <w:r>
        <w:t>),</w:t>
      </w:r>
      <w:r w:rsidR="0020292A">
        <w:t xml:space="preserve"> </w:t>
      </w:r>
      <w:r>
        <w:t>explained mostly by differences in</w:t>
      </w:r>
      <w:r w:rsidR="0020292A">
        <w:t xml:space="preserve"> soil moisture</w:t>
      </w:r>
      <w:r w:rsidR="005F74DC">
        <w:t>,</w:t>
      </w:r>
      <w:r w:rsidR="0020292A">
        <w:t xml:space="preserve"> </w:t>
      </w:r>
      <w:r>
        <w:t>and</w:t>
      </w:r>
      <w:r w:rsidR="0020292A">
        <w:t xml:space="preserve"> </w:t>
      </w:r>
      <w:r w:rsidR="00747545">
        <w:t>the</w:t>
      </w:r>
      <w:r w:rsidR="007A2074">
        <w:t> </w:t>
      </w:r>
      <w:r w:rsidR="0020292A">
        <w:t xml:space="preserve">perpendicular </w:t>
      </w:r>
      <w:r w:rsidR="007A2074">
        <w:t xml:space="preserve">spatial </w:t>
      </w:r>
      <w:r w:rsidR="0020292A">
        <w:t>direction</w:t>
      </w:r>
      <w:r w:rsidR="00D627FA">
        <w:t xml:space="preserve"> </w:t>
      </w:r>
      <w:r>
        <w:t xml:space="preserve">representing </w:t>
      </w:r>
      <w:r w:rsidR="00D627FA">
        <w:t>columns of the block grid</w:t>
      </w:r>
      <w:r>
        <w:t xml:space="preserve"> (second ordination axis</w:t>
      </w:r>
      <w:r w:rsidR="00D627FA">
        <w:t>)</w:t>
      </w:r>
      <w:r w:rsidR="0020292A">
        <w:t>.</w:t>
      </w:r>
    </w:p>
    <w:p w:rsidR="007A2074" w:rsidRDefault="007A2074" w:rsidP="00FB2245">
      <w:pPr>
        <w:tabs>
          <w:tab w:val="left" w:pos="5791"/>
        </w:tabs>
      </w:pPr>
      <w:r>
        <w:t xml:space="preserve">N2 diversity of </w:t>
      </w:r>
      <w:r w:rsidR="009D710E">
        <w:t xml:space="preserve">the </w:t>
      </w:r>
      <w:r w:rsidR="00D627FA">
        <w:t xml:space="preserve">G-AMF and M-FRE </w:t>
      </w:r>
      <w:r w:rsidR="009D710E">
        <w:t xml:space="preserve">communities </w:t>
      </w:r>
      <w:r>
        <w:t xml:space="preserve">varied across the </w:t>
      </w:r>
      <w:r w:rsidR="00D627FA">
        <w:t>ten blocks</w:t>
      </w:r>
      <w:r>
        <w:t xml:space="preserve">, but this variation </w:t>
      </w:r>
      <w:r w:rsidR="009D710E">
        <w:t xml:space="preserve">due to the factor block </w:t>
      </w:r>
      <w:r>
        <w:t>represent</w:t>
      </w:r>
      <w:r w:rsidR="002A7B9D">
        <w:t>ed only a</w:t>
      </w:r>
      <w:r>
        <w:t xml:space="preserve"> small part of the total variation</w:t>
      </w:r>
      <w:r w:rsidR="002A7B9D">
        <w:t xml:space="preserve"> (Tab</w:t>
      </w:r>
      <w:r w:rsidR="00D32EB6">
        <w:t>le</w:t>
      </w:r>
      <w:r w:rsidR="002A7B9D">
        <w:t xml:space="preserve"> </w:t>
      </w:r>
      <w:r w:rsidR="002C5694">
        <w:t>EA10</w:t>
      </w:r>
      <w:r w:rsidR="002A7B9D">
        <w:t>)</w:t>
      </w:r>
      <w:r>
        <w:t>. The G</w:t>
      </w:r>
      <w:r w:rsidR="00FF69FE">
        <w:noBreakHyphen/>
      </w:r>
      <w:r>
        <w:t xml:space="preserve">AMF / M-FRE ratio </w:t>
      </w:r>
      <w:r w:rsidR="009D710E">
        <w:t>varied considerably</w:t>
      </w:r>
      <w:r w:rsidR="00D627FA">
        <w:t xml:space="preserve"> </w:t>
      </w:r>
      <w:r w:rsidR="009D710E">
        <w:t xml:space="preserve">among </w:t>
      </w:r>
      <w:r w:rsidR="00747545">
        <w:t xml:space="preserve">the </w:t>
      </w:r>
      <w:r w:rsidR="00D627FA">
        <w:t xml:space="preserve">blocks </w:t>
      </w:r>
      <w:r w:rsidR="009D710E">
        <w:t>and it</w:t>
      </w:r>
      <w:r w:rsidR="00D07F4A">
        <w:t xml:space="preserve"> was </w:t>
      </w:r>
      <w:r w:rsidR="009D710E">
        <w:t xml:space="preserve">generally </w:t>
      </w:r>
      <w:r w:rsidR="00D07F4A">
        <w:t xml:space="preserve">higher </w:t>
      </w:r>
      <w:r w:rsidR="009D710E">
        <w:t xml:space="preserve">in the top row of blocks at the hill slope where the soil was </w:t>
      </w:r>
      <w:r w:rsidR="00D07F4A">
        <w:t>drier.</w:t>
      </w:r>
    </w:p>
    <w:p w:rsidR="007A2074" w:rsidRDefault="007A2074" w:rsidP="00FB2245">
      <w:pPr>
        <w:tabs>
          <w:tab w:val="left" w:pos="5791"/>
        </w:tabs>
      </w:pPr>
      <w:r>
        <w:t xml:space="preserve">The </w:t>
      </w:r>
      <w:r w:rsidR="00D627FA">
        <w:t xml:space="preserve">fungal communities </w:t>
      </w:r>
      <w:r w:rsidR="009D710E">
        <w:t xml:space="preserve">differed considerably </w:t>
      </w:r>
      <w:r>
        <w:t xml:space="preserve">between </w:t>
      </w:r>
      <w:r w:rsidR="00D627FA">
        <w:t xml:space="preserve">the </w:t>
      </w:r>
      <w:r>
        <w:t>root</w:t>
      </w:r>
      <w:r w:rsidR="009D710E">
        <w:t>s</w:t>
      </w:r>
      <w:r>
        <w:t xml:space="preserve"> and soil (Tab</w:t>
      </w:r>
      <w:r w:rsidR="00D32EB6">
        <w:t>le</w:t>
      </w:r>
      <w:r>
        <w:t xml:space="preserve"> </w:t>
      </w:r>
      <w:r w:rsidR="002C5694">
        <w:t>EA10</w:t>
      </w:r>
      <w:r>
        <w:t>)</w:t>
      </w:r>
      <w:r w:rsidR="009D710E">
        <w:t>.</w:t>
      </w:r>
      <w:r>
        <w:t xml:space="preserve"> </w:t>
      </w:r>
      <w:r w:rsidR="009D710E">
        <w:t xml:space="preserve">A </w:t>
      </w:r>
      <w:r>
        <w:t xml:space="preserve">particularly </w:t>
      </w:r>
      <w:r w:rsidR="00D627FA">
        <w:t xml:space="preserve">strong </w:t>
      </w:r>
      <w:r w:rsidR="004925D6">
        <w:t xml:space="preserve">difference was found </w:t>
      </w:r>
      <w:r>
        <w:t xml:space="preserve">for G-AMF VTX, </w:t>
      </w:r>
      <w:r w:rsidR="004925D6">
        <w:t>although the</w:t>
      </w:r>
      <w:r w:rsidR="00D627FA">
        <w:t xml:space="preserve"> difference</w:t>
      </w:r>
      <w:r>
        <w:t xml:space="preserve"> </w:t>
      </w:r>
      <w:r w:rsidR="004925D6">
        <w:t>was also seen</w:t>
      </w:r>
      <w:r>
        <w:t xml:space="preserve"> </w:t>
      </w:r>
      <w:r w:rsidR="00D627FA">
        <w:t>at the family level. Members</w:t>
      </w:r>
      <w:r>
        <w:t xml:space="preserve"> of </w:t>
      </w:r>
      <w:r w:rsidR="00D627FA">
        <w:t xml:space="preserve">the </w:t>
      </w:r>
      <w:r w:rsidRPr="00D32EB6">
        <w:t>Glomeraceae</w:t>
      </w:r>
      <w:r>
        <w:t xml:space="preserve"> family </w:t>
      </w:r>
      <w:r w:rsidR="00D627FA">
        <w:t xml:space="preserve">dominated </w:t>
      </w:r>
      <w:r w:rsidR="004925D6">
        <w:t xml:space="preserve">in the </w:t>
      </w:r>
      <w:r w:rsidR="00D627FA">
        <w:t>root</w:t>
      </w:r>
      <w:r w:rsidR="004925D6">
        <w:t>s</w:t>
      </w:r>
      <w:r>
        <w:t xml:space="preserve">, while </w:t>
      </w:r>
      <w:r w:rsidRPr="00D32EB6">
        <w:t>Paraglomeraceae</w:t>
      </w:r>
      <w:r>
        <w:t xml:space="preserve">, </w:t>
      </w:r>
      <w:r w:rsidRPr="00D32EB6">
        <w:t>Claroideoglomeraceae</w:t>
      </w:r>
      <w:r>
        <w:t xml:space="preserve"> and </w:t>
      </w:r>
      <w:r w:rsidRPr="00D32EB6">
        <w:t>Archaeosporaceae</w:t>
      </w:r>
      <w:r>
        <w:t xml:space="preserve"> </w:t>
      </w:r>
      <w:r w:rsidR="004925D6">
        <w:t xml:space="preserve">predominated community in </w:t>
      </w:r>
      <w:r w:rsidR="00747545">
        <w:t xml:space="preserve">the </w:t>
      </w:r>
      <w:r>
        <w:t>surrounding soil</w:t>
      </w:r>
      <w:r w:rsidR="00D627FA">
        <w:t>.</w:t>
      </w:r>
      <w:r w:rsidR="00142F83">
        <w:t xml:space="preserve"> </w:t>
      </w:r>
      <w:r w:rsidR="00D627FA">
        <w:t xml:space="preserve">Differences </w:t>
      </w:r>
      <w:r w:rsidR="004925D6">
        <w:t>in G-AMF</w:t>
      </w:r>
      <w:r w:rsidR="00142F83">
        <w:t xml:space="preserve"> diversity </w:t>
      </w:r>
      <w:r w:rsidR="00D627FA">
        <w:t xml:space="preserve">(N2) </w:t>
      </w:r>
      <w:r w:rsidR="004925D6">
        <w:t xml:space="preserve">between roots and soil </w:t>
      </w:r>
      <w:r w:rsidR="00142F83">
        <w:t xml:space="preserve">were </w:t>
      </w:r>
      <w:r w:rsidR="004925D6">
        <w:t xml:space="preserve">greater </w:t>
      </w:r>
      <w:r w:rsidR="00D627FA">
        <w:t>than those</w:t>
      </w:r>
      <w:r w:rsidR="00142F83">
        <w:t xml:space="preserve"> among </w:t>
      </w:r>
      <w:r w:rsidR="00D627FA">
        <w:t xml:space="preserve">the </w:t>
      </w:r>
      <w:r w:rsidR="004925D6">
        <w:t xml:space="preserve">study </w:t>
      </w:r>
      <w:r w:rsidR="00142F83">
        <w:t>blocks. While for G-AMF</w:t>
      </w:r>
      <w:r w:rsidR="00D32EB6">
        <w:t xml:space="preserve"> </w:t>
      </w:r>
      <w:r w:rsidR="00142F83">
        <w:t xml:space="preserve">the diversity </w:t>
      </w:r>
      <w:r w:rsidR="00D627FA">
        <w:t xml:space="preserve">was 13.5% </w:t>
      </w:r>
      <w:r w:rsidR="00142F83">
        <w:t xml:space="preserve">higher in roots, </w:t>
      </w:r>
      <w:r w:rsidR="00D627FA">
        <w:t xml:space="preserve">for </w:t>
      </w:r>
      <w:r w:rsidR="00142F83">
        <w:t>M</w:t>
      </w:r>
      <w:r w:rsidR="006A1D39">
        <w:noBreakHyphen/>
      </w:r>
      <w:r w:rsidR="00142F83">
        <w:t xml:space="preserve">FRE </w:t>
      </w:r>
      <w:r w:rsidR="00D627FA">
        <w:t>it was 8.7%</w:t>
      </w:r>
      <w:r w:rsidR="00360069">
        <w:t xml:space="preserve"> higher</w:t>
      </w:r>
      <w:r w:rsidR="00142F83">
        <w:t xml:space="preserve"> in soil.</w:t>
      </w:r>
    </w:p>
    <w:p w:rsidR="00142F83" w:rsidRPr="007A2074" w:rsidRDefault="00142F83" w:rsidP="00FB2245">
      <w:pPr>
        <w:tabs>
          <w:tab w:val="left" w:pos="5791"/>
        </w:tabs>
      </w:pPr>
      <w:r>
        <w:t xml:space="preserve">The G-AMF / M-FRE ratio </w:t>
      </w:r>
      <w:r w:rsidR="004925D6">
        <w:t xml:space="preserve">was 56.6% lower in soil than roots, explaining </w:t>
      </w:r>
      <w:r>
        <w:t xml:space="preserve">35.6% </w:t>
      </w:r>
      <w:r w:rsidR="00FC103A">
        <w:t>of total variation.</w:t>
      </w:r>
    </w:p>
    <w:p w:rsidR="00C877AB" w:rsidRDefault="00C877AB" w:rsidP="00FB2245">
      <w:pPr>
        <w:tabs>
          <w:tab w:val="left" w:pos="5791"/>
        </w:tabs>
      </w:pPr>
    </w:p>
    <w:p w:rsidR="00137ABA" w:rsidRPr="007A2074" w:rsidRDefault="00137ABA">
      <w:pPr>
        <w:spacing w:before="0" w:after="200" w:line="276" w:lineRule="auto"/>
        <w:rPr>
          <w:lang w:val="cs-CZ"/>
        </w:rPr>
      </w:pPr>
      <w:r>
        <w:br w:type="page"/>
      </w:r>
    </w:p>
    <w:p w:rsidR="00C877AB" w:rsidRDefault="00C877AB" w:rsidP="00DE238B">
      <w:pPr>
        <w:pStyle w:val="FigureCaption"/>
        <w:keepNext/>
        <w:spacing w:after="120"/>
      </w:pPr>
      <w:r>
        <w:lastRenderedPageBreak/>
        <w:t>Tab</w:t>
      </w:r>
      <w:r w:rsidR="00D32EB6">
        <w:t>le</w:t>
      </w:r>
      <w:r>
        <w:t xml:space="preserve"> </w:t>
      </w:r>
      <w:r w:rsidR="002C5694">
        <w:t xml:space="preserve">EA10 </w:t>
      </w:r>
      <w:r>
        <w:t xml:space="preserve">– Effects of experimental block identity and sample type (roots vs. soil) on the composition of G-AMF </w:t>
      </w:r>
      <w:r w:rsidR="00747545">
        <w:t>and</w:t>
      </w:r>
      <w:r>
        <w:t xml:space="preserve"> M-FRE communities, their </w:t>
      </w:r>
      <w:r w:rsidR="00E560EC" w:rsidRPr="00E560EC">
        <w:rPr>
          <w:rFonts w:ascii="Symbol" w:hAnsi="Symbol"/>
        </w:rPr>
        <w:t></w:t>
      </w:r>
      <w:r w:rsidR="00360069">
        <w:t>-</w:t>
      </w:r>
      <w:r>
        <w:t>diversity (</w:t>
      </w:r>
      <w:r w:rsidR="004925D6">
        <w:t xml:space="preserve">Hill’s </w:t>
      </w:r>
      <w:r>
        <w:t>N2)</w:t>
      </w:r>
      <w:r w:rsidR="00747545">
        <w:t>,</w:t>
      </w:r>
      <w:r>
        <w:t xml:space="preserve"> and the G</w:t>
      </w:r>
      <w:r w:rsidR="00D9328E">
        <w:noBreakHyphen/>
      </w:r>
      <w:r>
        <w:t>AMF / M-FRE ratio.</w:t>
      </w:r>
      <w:r w:rsidR="00D9328E">
        <w:t xml:space="preserve"> </w:t>
      </w:r>
      <w:r w:rsidR="00DA43C4" w:rsidRPr="00734057">
        <w:rPr>
          <w:i/>
          <w:lang w:val="cs-CZ"/>
        </w:rPr>
        <w:t>R</w:t>
      </w:r>
      <w:r w:rsidR="00DA43C4" w:rsidRPr="00734057">
        <w:rPr>
          <w:i/>
          <w:vertAlign w:val="superscript"/>
          <w:lang w:val="cs-CZ"/>
        </w:rPr>
        <w:t>2</w:t>
      </w:r>
      <w:r w:rsidR="00DA43C4" w:rsidRPr="00734057">
        <w:rPr>
          <w:i/>
          <w:vertAlign w:val="subscript"/>
          <w:lang w:val="cs-CZ"/>
        </w:rPr>
        <w:t>adj</w:t>
      </w:r>
      <w:r w:rsidR="00DA43C4">
        <w:rPr>
          <w:lang w:val="cs-CZ"/>
        </w:rPr>
        <w:t xml:space="preserve"> represents the corrected amount of explained variation </w:t>
      </w:r>
      <w:r w:rsidR="002A6ABE">
        <w:t xml:space="preserve">[%]. </w:t>
      </w:r>
      <w:r w:rsidR="00823E52">
        <w:t xml:space="preserve">The test statistics of the multivariate tests </w:t>
      </w:r>
      <w:r w:rsidR="0063631C">
        <w:t xml:space="preserve">are listed </w:t>
      </w:r>
      <w:r w:rsidR="00823E52">
        <w:t xml:space="preserve">in the first three rows and </w:t>
      </w:r>
      <w:r w:rsidR="0063631C">
        <w:t xml:space="preserve">those </w:t>
      </w:r>
      <w:r w:rsidR="00823E52">
        <w:t xml:space="preserve">of </w:t>
      </w:r>
      <w:r w:rsidR="0063631C">
        <w:t xml:space="preserve">the </w:t>
      </w:r>
      <w:r w:rsidR="00823E52">
        <w:t>univariate tests in the last three rows</w:t>
      </w:r>
      <w:r w:rsidR="00DA43C4">
        <w:t xml:space="preserve">. </w:t>
      </w:r>
      <w:r w:rsidR="00823E52">
        <w:t>The block effect was checked by</w:t>
      </w:r>
      <w:r w:rsidR="00DA43C4">
        <w:t xml:space="preserve"> likelihood-ratio test</w:t>
      </w:r>
      <w:r w:rsidR="00321AE6">
        <w:t>s</w:t>
      </w:r>
      <w:r w:rsidR="00DA43C4">
        <w:t xml:space="preserve">. </w:t>
      </w:r>
      <w:r w:rsidR="00321AE6">
        <w:t xml:space="preserve">Significant </w:t>
      </w:r>
      <w:r w:rsidR="009F71D0">
        <w:t>effects (p &lt; 0.05) are shown in bold.</w:t>
      </w:r>
    </w:p>
    <w:tbl>
      <w:tblPr>
        <w:tblStyle w:val="TableGrid"/>
        <w:tblW w:w="0" w:type="auto"/>
        <w:tblLook w:val="04A0"/>
      </w:tblPr>
      <w:tblGrid>
        <w:gridCol w:w="2898"/>
        <w:gridCol w:w="1170"/>
        <w:gridCol w:w="1800"/>
        <w:gridCol w:w="2250"/>
        <w:gridCol w:w="1440"/>
      </w:tblGrid>
      <w:tr w:rsidR="00D9328E" w:rsidRPr="007F442F" w:rsidTr="009F71D0">
        <w:tc>
          <w:tcPr>
            <w:tcW w:w="2898" w:type="dxa"/>
            <w:tcBorders>
              <w:bottom w:val="nil"/>
            </w:tcBorders>
          </w:tcPr>
          <w:p w:rsidR="00D9328E" w:rsidRPr="007F442F" w:rsidRDefault="00321AE6" w:rsidP="007F442F">
            <w:pPr>
              <w:pStyle w:val="NormalNoTab"/>
              <w:rPr>
                <w:b/>
              </w:rPr>
            </w:pPr>
            <w:r>
              <w:rPr>
                <w:b/>
              </w:rPr>
              <w:t xml:space="preserve">           Factor</w:t>
            </w:r>
          </w:p>
        </w:tc>
        <w:tc>
          <w:tcPr>
            <w:tcW w:w="2970" w:type="dxa"/>
            <w:gridSpan w:val="2"/>
            <w:tcBorders>
              <w:bottom w:val="dotted" w:sz="4" w:space="0" w:color="auto"/>
            </w:tcBorders>
          </w:tcPr>
          <w:p w:rsidR="00D9328E" w:rsidRPr="007F442F" w:rsidRDefault="00321AE6" w:rsidP="009F71D0">
            <w:pPr>
              <w:pStyle w:val="NormalNoTab"/>
              <w:jc w:val="center"/>
              <w:rPr>
                <w:b/>
              </w:rPr>
            </w:pPr>
            <w:r>
              <w:rPr>
                <w:b/>
              </w:rPr>
              <w:t>Spatial blocks</w:t>
            </w:r>
          </w:p>
        </w:tc>
        <w:tc>
          <w:tcPr>
            <w:tcW w:w="3690" w:type="dxa"/>
            <w:gridSpan w:val="2"/>
            <w:tcBorders>
              <w:bottom w:val="dotted" w:sz="4" w:space="0" w:color="auto"/>
            </w:tcBorders>
          </w:tcPr>
          <w:p w:rsidR="00D9328E" w:rsidRPr="007F442F" w:rsidRDefault="008C2189" w:rsidP="009F71D0">
            <w:pPr>
              <w:pStyle w:val="NormalNoTab"/>
              <w:jc w:val="center"/>
              <w:rPr>
                <w:b/>
              </w:rPr>
            </w:pPr>
            <w:r w:rsidRPr="007F442F">
              <w:rPr>
                <w:b/>
              </w:rPr>
              <w:t>Roots vs. soil</w:t>
            </w:r>
          </w:p>
        </w:tc>
      </w:tr>
      <w:tr w:rsidR="00D9328E" w:rsidRPr="007F442F" w:rsidTr="009F71D0">
        <w:tc>
          <w:tcPr>
            <w:tcW w:w="2898" w:type="dxa"/>
            <w:tcBorders>
              <w:top w:val="nil"/>
              <w:bottom w:val="single" w:sz="4" w:space="0" w:color="auto"/>
            </w:tcBorders>
          </w:tcPr>
          <w:p w:rsidR="00D9328E" w:rsidRPr="007F442F" w:rsidRDefault="00321AE6" w:rsidP="007F442F">
            <w:pPr>
              <w:pStyle w:val="NormalNoTab"/>
              <w:rPr>
                <w:b/>
              </w:rPr>
            </w:pPr>
            <w:r>
              <w:rPr>
                <w:b/>
              </w:rPr>
              <w:br/>
            </w:r>
            <w:r w:rsidR="007A2074" w:rsidRPr="007F442F">
              <w:rPr>
                <w:b/>
              </w:rPr>
              <w:t>Response variable(s)</w:t>
            </w:r>
          </w:p>
        </w:tc>
        <w:tc>
          <w:tcPr>
            <w:tcW w:w="1170" w:type="dxa"/>
            <w:tcBorders>
              <w:top w:val="dotted" w:sz="4" w:space="0" w:color="auto"/>
              <w:bottom w:val="single" w:sz="4" w:space="0" w:color="auto"/>
              <w:right w:val="dotted" w:sz="4" w:space="0" w:color="auto"/>
            </w:tcBorders>
          </w:tcPr>
          <w:p w:rsidR="00D9328E" w:rsidRPr="007F442F" w:rsidRDefault="00D9328E" w:rsidP="007F442F">
            <w:pPr>
              <w:pStyle w:val="NormalNoTab"/>
              <w:rPr>
                <w:b/>
              </w:rPr>
            </w:pPr>
            <w:r w:rsidRPr="007F442F">
              <w:rPr>
                <w:b/>
                <w:sz w:val="24"/>
                <w:szCs w:val="24"/>
                <w:lang w:val="cs-CZ"/>
              </w:rPr>
              <w:t>R</w:t>
            </w:r>
            <w:r w:rsidRPr="007F442F">
              <w:rPr>
                <w:b/>
                <w:sz w:val="24"/>
                <w:szCs w:val="24"/>
                <w:vertAlign w:val="superscript"/>
                <w:lang w:val="cs-CZ"/>
              </w:rPr>
              <w:t>2</w:t>
            </w:r>
            <w:r w:rsidRPr="007F442F">
              <w:rPr>
                <w:b/>
                <w:sz w:val="24"/>
                <w:szCs w:val="24"/>
                <w:vertAlign w:val="subscript"/>
                <w:lang w:val="cs-CZ"/>
              </w:rPr>
              <w:t>adj</w:t>
            </w:r>
          </w:p>
        </w:tc>
        <w:tc>
          <w:tcPr>
            <w:tcW w:w="1800" w:type="dxa"/>
            <w:tcBorders>
              <w:top w:val="dotted" w:sz="4" w:space="0" w:color="auto"/>
              <w:left w:val="dotted" w:sz="4" w:space="0" w:color="auto"/>
              <w:bottom w:val="single" w:sz="4" w:space="0" w:color="auto"/>
            </w:tcBorders>
          </w:tcPr>
          <w:p w:rsidR="00D9328E" w:rsidRPr="007F442F" w:rsidRDefault="0063631C" w:rsidP="007F442F">
            <w:pPr>
              <w:pStyle w:val="NormalNoTab"/>
              <w:jc w:val="left"/>
              <w:rPr>
                <w:b/>
              </w:rPr>
            </w:pPr>
            <w:r>
              <w:rPr>
                <w:b/>
              </w:rPr>
              <w:t>T</w:t>
            </w:r>
            <w:r w:rsidRPr="007F442F">
              <w:rPr>
                <w:b/>
              </w:rPr>
              <w:t xml:space="preserve">est </w:t>
            </w:r>
            <w:r w:rsidR="00D9328E" w:rsidRPr="007F442F">
              <w:rPr>
                <w:b/>
              </w:rPr>
              <w:t xml:space="preserve">statistic / </w:t>
            </w:r>
            <w:r w:rsidR="00D9328E" w:rsidRPr="007F442F">
              <w:rPr>
                <w:b/>
              </w:rPr>
              <w:br/>
              <w:t>p-value</w:t>
            </w:r>
          </w:p>
        </w:tc>
        <w:tc>
          <w:tcPr>
            <w:tcW w:w="2250" w:type="dxa"/>
            <w:tcBorders>
              <w:top w:val="dotted" w:sz="4" w:space="0" w:color="auto"/>
              <w:bottom w:val="single" w:sz="4" w:space="0" w:color="auto"/>
            </w:tcBorders>
          </w:tcPr>
          <w:p w:rsidR="00D9328E" w:rsidRPr="007F442F" w:rsidRDefault="00D9328E" w:rsidP="007F442F">
            <w:pPr>
              <w:pStyle w:val="NormalNoTab"/>
              <w:rPr>
                <w:b/>
              </w:rPr>
            </w:pPr>
            <w:r w:rsidRPr="007F442F">
              <w:rPr>
                <w:b/>
                <w:sz w:val="24"/>
                <w:szCs w:val="24"/>
                <w:lang w:val="cs-CZ"/>
              </w:rPr>
              <w:t>R</w:t>
            </w:r>
            <w:r w:rsidRPr="007F442F">
              <w:rPr>
                <w:b/>
                <w:sz w:val="24"/>
                <w:szCs w:val="24"/>
                <w:vertAlign w:val="superscript"/>
                <w:lang w:val="cs-CZ"/>
              </w:rPr>
              <w:t>2</w:t>
            </w:r>
            <w:r w:rsidRPr="007F442F">
              <w:rPr>
                <w:b/>
                <w:sz w:val="24"/>
                <w:szCs w:val="24"/>
                <w:vertAlign w:val="subscript"/>
                <w:lang w:val="cs-CZ"/>
              </w:rPr>
              <w:t>adj</w:t>
            </w:r>
          </w:p>
        </w:tc>
        <w:tc>
          <w:tcPr>
            <w:tcW w:w="1440" w:type="dxa"/>
            <w:tcBorders>
              <w:top w:val="dotted" w:sz="4" w:space="0" w:color="auto"/>
              <w:bottom w:val="single" w:sz="4" w:space="0" w:color="auto"/>
            </w:tcBorders>
          </w:tcPr>
          <w:p w:rsidR="00D9328E" w:rsidRPr="007F442F" w:rsidRDefault="0063631C" w:rsidP="007F442F">
            <w:pPr>
              <w:pStyle w:val="NormalNoTab"/>
              <w:rPr>
                <w:b/>
              </w:rPr>
            </w:pPr>
            <w:r>
              <w:rPr>
                <w:b/>
              </w:rPr>
              <w:t>T</w:t>
            </w:r>
            <w:r w:rsidRPr="007F442F">
              <w:rPr>
                <w:b/>
              </w:rPr>
              <w:t xml:space="preserve">est </w:t>
            </w:r>
            <w:r w:rsidR="00D9328E" w:rsidRPr="007F442F">
              <w:rPr>
                <w:b/>
              </w:rPr>
              <w:t xml:space="preserve">statistic / </w:t>
            </w:r>
            <w:r w:rsidR="00D9328E" w:rsidRPr="007F442F">
              <w:rPr>
                <w:b/>
              </w:rPr>
              <w:br/>
              <w:t>p-value</w:t>
            </w:r>
          </w:p>
        </w:tc>
      </w:tr>
      <w:tr w:rsidR="00D9328E" w:rsidTr="009F71D0">
        <w:tc>
          <w:tcPr>
            <w:tcW w:w="2898" w:type="dxa"/>
            <w:tcBorders>
              <w:bottom w:val="dotted" w:sz="4" w:space="0" w:color="auto"/>
            </w:tcBorders>
          </w:tcPr>
          <w:p w:rsidR="00D9328E" w:rsidRPr="007A70BB" w:rsidRDefault="00D9328E" w:rsidP="00321AE6">
            <w:pPr>
              <w:pStyle w:val="NormalNoTab"/>
            </w:pPr>
            <w:r w:rsidRPr="007A70BB">
              <w:t>G-AMF VT</w:t>
            </w:r>
            <w:r w:rsidR="00CC5FAA" w:rsidRPr="007A70BB">
              <w:t>X</w:t>
            </w:r>
            <w:r w:rsidR="00556790" w:rsidRPr="007A70BB">
              <w:t xml:space="preserve"> community</w:t>
            </w:r>
          </w:p>
        </w:tc>
        <w:tc>
          <w:tcPr>
            <w:tcW w:w="1170" w:type="dxa"/>
            <w:tcBorders>
              <w:bottom w:val="dotted" w:sz="4" w:space="0" w:color="auto"/>
              <w:right w:val="dotted" w:sz="4" w:space="0" w:color="auto"/>
            </w:tcBorders>
          </w:tcPr>
          <w:p w:rsidR="00D9328E" w:rsidRPr="009F71D0" w:rsidRDefault="00635689" w:rsidP="007F442F">
            <w:pPr>
              <w:pStyle w:val="NormalNoTab"/>
              <w:rPr>
                <w:b/>
              </w:rPr>
            </w:pPr>
            <w:r w:rsidRPr="009F71D0">
              <w:rPr>
                <w:b/>
              </w:rPr>
              <w:t>19.7</w:t>
            </w:r>
          </w:p>
        </w:tc>
        <w:tc>
          <w:tcPr>
            <w:tcW w:w="1800" w:type="dxa"/>
            <w:tcBorders>
              <w:left w:val="dotted" w:sz="4" w:space="0" w:color="auto"/>
              <w:bottom w:val="dotted" w:sz="4" w:space="0" w:color="auto"/>
            </w:tcBorders>
          </w:tcPr>
          <w:p w:rsidR="00D9328E" w:rsidRPr="009F71D0" w:rsidRDefault="00635689" w:rsidP="007F442F">
            <w:pPr>
              <w:pStyle w:val="NormalNoTab"/>
              <w:rPr>
                <w:b/>
              </w:rPr>
            </w:pPr>
            <w:r w:rsidRPr="009F71D0">
              <w:rPr>
                <w:b/>
              </w:rPr>
              <w:t>F=11.9</w:t>
            </w:r>
            <w:r w:rsidRPr="009F71D0">
              <w:rPr>
                <w:b/>
              </w:rPr>
              <w:br/>
              <w:t>p &lt; 0.001</w:t>
            </w:r>
          </w:p>
        </w:tc>
        <w:tc>
          <w:tcPr>
            <w:tcW w:w="2250" w:type="dxa"/>
            <w:tcBorders>
              <w:bottom w:val="dotted" w:sz="4" w:space="0" w:color="auto"/>
              <w:right w:val="dotted" w:sz="4" w:space="0" w:color="auto"/>
            </w:tcBorders>
          </w:tcPr>
          <w:p w:rsidR="00D9328E" w:rsidRPr="009F71D0" w:rsidRDefault="00635689" w:rsidP="007F442F">
            <w:pPr>
              <w:pStyle w:val="NormalNoTab"/>
              <w:rPr>
                <w:b/>
              </w:rPr>
            </w:pPr>
            <w:r w:rsidRPr="009F71D0">
              <w:rPr>
                <w:b/>
              </w:rPr>
              <w:t>20.6</w:t>
            </w:r>
          </w:p>
        </w:tc>
        <w:tc>
          <w:tcPr>
            <w:tcW w:w="1440" w:type="dxa"/>
            <w:tcBorders>
              <w:left w:val="dotted" w:sz="4" w:space="0" w:color="auto"/>
              <w:bottom w:val="dotted" w:sz="4" w:space="0" w:color="auto"/>
            </w:tcBorders>
          </w:tcPr>
          <w:p w:rsidR="00D9328E" w:rsidRPr="009F71D0" w:rsidRDefault="00635689" w:rsidP="007F442F">
            <w:pPr>
              <w:pStyle w:val="NormalNoTab"/>
              <w:rPr>
                <w:b/>
              </w:rPr>
            </w:pPr>
            <w:r w:rsidRPr="009F71D0">
              <w:rPr>
                <w:b/>
              </w:rPr>
              <w:t>F=102.0</w:t>
            </w:r>
            <w:r w:rsidRPr="009F71D0">
              <w:rPr>
                <w:b/>
              </w:rPr>
              <w:br/>
              <w:t>p &lt; 0.001</w:t>
            </w:r>
          </w:p>
        </w:tc>
      </w:tr>
      <w:tr w:rsidR="00D9328E" w:rsidTr="009F71D0">
        <w:tc>
          <w:tcPr>
            <w:tcW w:w="2898" w:type="dxa"/>
            <w:tcBorders>
              <w:top w:val="dotted" w:sz="4" w:space="0" w:color="auto"/>
              <w:bottom w:val="dotted" w:sz="4" w:space="0" w:color="auto"/>
            </w:tcBorders>
          </w:tcPr>
          <w:p w:rsidR="00D9328E" w:rsidRPr="007A70BB" w:rsidRDefault="00D9328E" w:rsidP="00321AE6">
            <w:pPr>
              <w:pStyle w:val="NormalNoTab"/>
            </w:pPr>
            <w:r w:rsidRPr="007A70BB">
              <w:t xml:space="preserve">G-AMF </w:t>
            </w:r>
            <w:r w:rsidR="00321AE6" w:rsidRPr="007A70BB">
              <w:t>famil</w:t>
            </w:r>
            <w:r w:rsidR="00321AE6">
              <w:t>y</w:t>
            </w:r>
            <w:r w:rsidR="00321AE6" w:rsidRPr="007A70BB">
              <w:t xml:space="preserve"> </w:t>
            </w:r>
            <w:r w:rsidR="00556790" w:rsidRPr="007A70BB">
              <w:t>community</w:t>
            </w:r>
          </w:p>
        </w:tc>
        <w:tc>
          <w:tcPr>
            <w:tcW w:w="1170" w:type="dxa"/>
            <w:tcBorders>
              <w:top w:val="dotted" w:sz="4" w:space="0" w:color="auto"/>
              <w:bottom w:val="dotted" w:sz="4" w:space="0" w:color="auto"/>
              <w:right w:val="dotted" w:sz="4" w:space="0" w:color="auto"/>
            </w:tcBorders>
          </w:tcPr>
          <w:p w:rsidR="00D9328E" w:rsidRPr="009F71D0" w:rsidRDefault="00635689" w:rsidP="007F442F">
            <w:pPr>
              <w:pStyle w:val="NormalNoTab"/>
              <w:rPr>
                <w:b/>
              </w:rPr>
            </w:pPr>
            <w:r w:rsidRPr="009F71D0">
              <w:rPr>
                <w:b/>
              </w:rPr>
              <w:t>9.4</w:t>
            </w:r>
          </w:p>
        </w:tc>
        <w:tc>
          <w:tcPr>
            <w:tcW w:w="1800" w:type="dxa"/>
            <w:tcBorders>
              <w:top w:val="dotted" w:sz="4" w:space="0" w:color="auto"/>
              <w:left w:val="dotted" w:sz="4" w:space="0" w:color="auto"/>
              <w:bottom w:val="dotted" w:sz="4" w:space="0" w:color="auto"/>
            </w:tcBorders>
          </w:tcPr>
          <w:p w:rsidR="00D9328E" w:rsidRPr="009F71D0" w:rsidRDefault="00635689" w:rsidP="007F442F">
            <w:pPr>
              <w:pStyle w:val="NormalNoTab"/>
              <w:rPr>
                <w:b/>
              </w:rPr>
            </w:pPr>
            <w:r w:rsidRPr="009F71D0">
              <w:rPr>
                <w:b/>
              </w:rPr>
              <w:t>F=4.9</w:t>
            </w:r>
            <w:r w:rsidRPr="009F71D0">
              <w:rPr>
                <w:b/>
              </w:rPr>
              <w:br/>
              <w:t>p &lt; 0.001</w:t>
            </w:r>
          </w:p>
        </w:tc>
        <w:tc>
          <w:tcPr>
            <w:tcW w:w="2250" w:type="dxa"/>
            <w:tcBorders>
              <w:top w:val="dotted" w:sz="4" w:space="0" w:color="auto"/>
              <w:bottom w:val="dotted" w:sz="4" w:space="0" w:color="auto"/>
              <w:right w:val="dotted" w:sz="4" w:space="0" w:color="auto"/>
            </w:tcBorders>
          </w:tcPr>
          <w:p w:rsidR="00D9328E" w:rsidRPr="009F71D0" w:rsidRDefault="00635689" w:rsidP="007F442F">
            <w:pPr>
              <w:pStyle w:val="NormalNoTab"/>
              <w:rPr>
                <w:b/>
              </w:rPr>
            </w:pPr>
            <w:r w:rsidRPr="009F71D0">
              <w:rPr>
                <w:b/>
              </w:rPr>
              <w:t>1.8</w:t>
            </w:r>
          </w:p>
        </w:tc>
        <w:tc>
          <w:tcPr>
            <w:tcW w:w="1440" w:type="dxa"/>
            <w:tcBorders>
              <w:top w:val="dotted" w:sz="4" w:space="0" w:color="auto"/>
              <w:left w:val="dotted" w:sz="4" w:space="0" w:color="auto"/>
              <w:bottom w:val="dotted" w:sz="4" w:space="0" w:color="auto"/>
            </w:tcBorders>
          </w:tcPr>
          <w:p w:rsidR="00D9328E" w:rsidRPr="009F71D0" w:rsidRDefault="00635689" w:rsidP="007F442F">
            <w:pPr>
              <w:pStyle w:val="NormalNoTab"/>
              <w:rPr>
                <w:b/>
              </w:rPr>
            </w:pPr>
            <w:r w:rsidRPr="009F71D0">
              <w:rPr>
                <w:b/>
              </w:rPr>
              <w:t>F=4.9</w:t>
            </w:r>
            <w:r w:rsidRPr="009F71D0">
              <w:rPr>
                <w:b/>
              </w:rPr>
              <w:br/>
            </w:r>
            <w:r w:rsidR="00213348" w:rsidRPr="009F71D0">
              <w:rPr>
                <w:b/>
              </w:rPr>
              <w:t>p &lt; 0.001</w:t>
            </w:r>
          </w:p>
        </w:tc>
      </w:tr>
      <w:tr w:rsidR="00D9328E" w:rsidTr="009F71D0">
        <w:tc>
          <w:tcPr>
            <w:tcW w:w="2898" w:type="dxa"/>
            <w:tcBorders>
              <w:top w:val="dotted" w:sz="4" w:space="0" w:color="auto"/>
              <w:bottom w:val="dotted" w:sz="4" w:space="0" w:color="auto"/>
            </w:tcBorders>
          </w:tcPr>
          <w:p w:rsidR="00D9328E" w:rsidRPr="007A70BB" w:rsidRDefault="00D9328E" w:rsidP="002A6ABE">
            <w:pPr>
              <w:pStyle w:val="NormalNoTab"/>
            </w:pPr>
            <w:r w:rsidRPr="007A70BB">
              <w:t>M-FRE OTU</w:t>
            </w:r>
            <w:r w:rsidR="00556790" w:rsidRPr="007A70BB">
              <w:t xml:space="preserve"> community</w:t>
            </w:r>
          </w:p>
        </w:tc>
        <w:tc>
          <w:tcPr>
            <w:tcW w:w="1170" w:type="dxa"/>
            <w:tcBorders>
              <w:top w:val="dotted" w:sz="4" w:space="0" w:color="auto"/>
              <w:bottom w:val="dotted" w:sz="4" w:space="0" w:color="auto"/>
              <w:right w:val="dotted" w:sz="4" w:space="0" w:color="auto"/>
            </w:tcBorders>
          </w:tcPr>
          <w:p w:rsidR="00D9328E" w:rsidRPr="009F71D0" w:rsidRDefault="00635689" w:rsidP="007F442F">
            <w:pPr>
              <w:pStyle w:val="NormalNoTab"/>
              <w:rPr>
                <w:b/>
              </w:rPr>
            </w:pPr>
            <w:r w:rsidRPr="009F71D0">
              <w:rPr>
                <w:b/>
              </w:rPr>
              <w:t>8.7</w:t>
            </w:r>
          </w:p>
        </w:tc>
        <w:tc>
          <w:tcPr>
            <w:tcW w:w="1800" w:type="dxa"/>
            <w:tcBorders>
              <w:top w:val="dotted" w:sz="4" w:space="0" w:color="auto"/>
              <w:left w:val="dotted" w:sz="4" w:space="0" w:color="auto"/>
              <w:bottom w:val="dotted" w:sz="4" w:space="0" w:color="auto"/>
            </w:tcBorders>
          </w:tcPr>
          <w:p w:rsidR="00D9328E" w:rsidRPr="009F71D0" w:rsidRDefault="00635689" w:rsidP="007F442F">
            <w:pPr>
              <w:pStyle w:val="NormalNoTab"/>
              <w:rPr>
                <w:b/>
              </w:rPr>
            </w:pPr>
            <w:r w:rsidRPr="009F71D0">
              <w:rPr>
                <w:b/>
              </w:rPr>
              <w:t>F=5.2</w:t>
            </w:r>
            <w:r w:rsidRPr="009F71D0">
              <w:rPr>
                <w:b/>
              </w:rPr>
              <w:br/>
              <w:t>p &lt; 0.001</w:t>
            </w:r>
          </w:p>
        </w:tc>
        <w:tc>
          <w:tcPr>
            <w:tcW w:w="2250" w:type="dxa"/>
            <w:tcBorders>
              <w:top w:val="dotted" w:sz="4" w:space="0" w:color="auto"/>
              <w:bottom w:val="dotted" w:sz="4" w:space="0" w:color="auto"/>
              <w:right w:val="dotted" w:sz="4" w:space="0" w:color="auto"/>
            </w:tcBorders>
          </w:tcPr>
          <w:p w:rsidR="00D9328E" w:rsidRPr="009F71D0" w:rsidRDefault="00213348" w:rsidP="007F442F">
            <w:pPr>
              <w:pStyle w:val="NormalNoTab"/>
              <w:rPr>
                <w:b/>
              </w:rPr>
            </w:pPr>
            <w:r w:rsidRPr="009F71D0">
              <w:rPr>
                <w:b/>
              </w:rPr>
              <w:t>3.5</w:t>
            </w:r>
          </w:p>
        </w:tc>
        <w:tc>
          <w:tcPr>
            <w:tcW w:w="1440" w:type="dxa"/>
            <w:tcBorders>
              <w:top w:val="dotted" w:sz="4" w:space="0" w:color="auto"/>
              <w:left w:val="dotted" w:sz="4" w:space="0" w:color="auto"/>
              <w:bottom w:val="dotted" w:sz="4" w:space="0" w:color="auto"/>
            </w:tcBorders>
          </w:tcPr>
          <w:p w:rsidR="00D9328E" w:rsidRPr="009F71D0" w:rsidRDefault="00213348" w:rsidP="007F442F">
            <w:pPr>
              <w:pStyle w:val="NormalNoTab"/>
              <w:rPr>
                <w:b/>
              </w:rPr>
            </w:pPr>
            <w:r w:rsidRPr="009F71D0">
              <w:rPr>
                <w:b/>
              </w:rPr>
              <w:t>F=15.1</w:t>
            </w:r>
            <w:r w:rsidRPr="009F71D0">
              <w:rPr>
                <w:b/>
              </w:rPr>
              <w:br/>
              <w:t>p &lt; 0.001</w:t>
            </w:r>
          </w:p>
        </w:tc>
      </w:tr>
      <w:tr w:rsidR="00D9328E" w:rsidTr="009F71D0">
        <w:tc>
          <w:tcPr>
            <w:tcW w:w="2898" w:type="dxa"/>
            <w:tcBorders>
              <w:top w:val="dotted" w:sz="4" w:space="0" w:color="auto"/>
              <w:bottom w:val="dotted" w:sz="4" w:space="0" w:color="auto"/>
            </w:tcBorders>
          </w:tcPr>
          <w:p w:rsidR="00D9328E" w:rsidRPr="007A70BB" w:rsidRDefault="00D9328E" w:rsidP="00321AE6">
            <w:pPr>
              <w:pStyle w:val="NormalNoTab"/>
            </w:pPr>
            <w:r w:rsidRPr="007A70BB">
              <w:t xml:space="preserve">G-AMF </w:t>
            </w:r>
            <w:r w:rsidR="00E560EC" w:rsidRPr="00E560EC">
              <w:rPr>
                <w:rFonts w:ascii="Symbol" w:hAnsi="Symbol"/>
              </w:rPr>
              <w:t></w:t>
            </w:r>
            <w:r w:rsidR="00321AE6">
              <w:t>-</w:t>
            </w:r>
            <w:r w:rsidR="00321AE6" w:rsidRPr="007A70BB">
              <w:t xml:space="preserve"> </w:t>
            </w:r>
            <w:r w:rsidR="00556790" w:rsidRPr="007A70BB">
              <w:t>diversity</w:t>
            </w:r>
          </w:p>
        </w:tc>
        <w:tc>
          <w:tcPr>
            <w:tcW w:w="1170" w:type="dxa"/>
            <w:tcBorders>
              <w:top w:val="dotted" w:sz="4" w:space="0" w:color="auto"/>
              <w:bottom w:val="dotted" w:sz="4" w:space="0" w:color="auto"/>
              <w:right w:val="dotted" w:sz="4" w:space="0" w:color="auto"/>
            </w:tcBorders>
          </w:tcPr>
          <w:p w:rsidR="00D9328E" w:rsidRPr="009F71D0" w:rsidRDefault="00213348" w:rsidP="007F442F">
            <w:pPr>
              <w:pStyle w:val="NormalNoTab"/>
              <w:rPr>
                <w:b/>
              </w:rPr>
            </w:pPr>
            <w:r w:rsidRPr="009F71D0">
              <w:rPr>
                <w:b/>
              </w:rPr>
              <w:t>0.7</w:t>
            </w:r>
          </w:p>
        </w:tc>
        <w:tc>
          <w:tcPr>
            <w:tcW w:w="1800" w:type="dxa"/>
            <w:tcBorders>
              <w:top w:val="dotted" w:sz="4" w:space="0" w:color="auto"/>
              <w:left w:val="dotted" w:sz="4" w:space="0" w:color="auto"/>
              <w:bottom w:val="dotted" w:sz="4" w:space="0" w:color="auto"/>
            </w:tcBorders>
          </w:tcPr>
          <w:p w:rsidR="00D9328E" w:rsidRPr="009F71D0" w:rsidRDefault="00213348" w:rsidP="007F442F">
            <w:pPr>
              <w:pStyle w:val="NormalNoTab"/>
              <w:rPr>
                <w:b/>
              </w:rPr>
            </w:pPr>
            <w:r w:rsidRPr="009F71D0">
              <w:rPr>
                <w:rFonts w:ascii="Symbol" w:hAnsi="Symbol"/>
                <w:b/>
              </w:rPr>
              <w:t></w:t>
            </w:r>
            <w:r w:rsidRPr="009F71D0">
              <w:rPr>
                <w:b/>
                <w:vertAlign w:val="superscript"/>
              </w:rPr>
              <w:t>2</w:t>
            </w:r>
            <w:r w:rsidRPr="009F71D0">
              <w:rPr>
                <w:b/>
                <w:vertAlign w:val="subscript"/>
              </w:rPr>
              <w:t>1</w:t>
            </w:r>
            <w:r w:rsidRPr="009F71D0">
              <w:rPr>
                <w:b/>
              </w:rPr>
              <w:t>=19.8</w:t>
            </w:r>
            <w:r w:rsidRPr="009F71D0">
              <w:rPr>
                <w:b/>
              </w:rPr>
              <w:br/>
              <w:t>p &lt; 0.001</w:t>
            </w:r>
          </w:p>
        </w:tc>
        <w:tc>
          <w:tcPr>
            <w:tcW w:w="2250" w:type="dxa"/>
            <w:tcBorders>
              <w:top w:val="dotted" w:sz="4" w:space="0" w:color="auto"/>
              <w:bottom w:val="dotted" w:sz="4" w:space="0" w:color="auto"/>
              <w:right w:val="dotted" w:sz="4" w:space="0" w:color="auto"/>
            </w:tcBorders>
          </w:tcPr>
          <w:p w:rsidR="00D9328E" w:rsidRPr="009F71D0" w:rsidRDefault="00213348" w:rsidP="007F442F">
            <w:pPr>
              <w:pStyle w:val="NormalNoTab"/>
              <w:rPr>
                <w:b/>
              </w:rPr>
            </w:pPr>
            <w:r w:rsidRPr="009F71D0">
              <w:rPr>
                <w:b/>
              </w:rPr>
              <w:t>3.1</w:t>
            </w:r>
            <w:r w:rsidR="00D67394" w:rsidRPr="009F71D0">
              <w:rPr>
                <w:b/>
              </w:rPr>
              <w:br/>
            </w:r>
            <w:r w:rsidR="00D67394" w:rsidRPr="009F71D0">
              <w:rPr>
                <w:rFonts w:cs="Times New Roman"/>
                <w:b/>
              </w:rPr>
              <w:t>▲</w:t>
            </w:r>
            <w:r w:rsidR="00D67394" w:rsidRPr="009F71D0">
              <w:rPr>
                <w:b/>
              </w:rPr>
              <w:t xml:space="preserve"> </w:t>
            </w:r>
            <w:r w:rsidR="00AB2657" w:rsidRPr="009F71D0">
              <w:rPr>
                <w:b/>
              </w:rPr>
              <w:t xml:space="preserve">by 15.6% </w:t>
            </w:r>
            <w:r w:rsidR="00D67394" w:rsidRPr="009F71D0">
              <w:rPr>
                <w:b/>
              </w:rPr>
              <w:t>in roots</w:t>
            </w:r>
          </w:p>
        </w:tc>
        <w:tc>
          <w:tcPr>
            <w:tcW w:w="1440" w:type="dxa"/>
            <w:tcBorders>
              <w:top w:val="dotted" w:sz="4" w:space="0" w:color="auto"/>
              <w:left w:val="dotted" w:sz="4" w:space="0" w:color="auto"/>
              <w:bottom w:val="dotted" w:sz="4" w:space="0" w:color="auto"/>
            </w:tcBorders>
          </w:tcPr>
          <w:p w:rsidR="00D9328E" w:rsidRPr="009F71D0" w:rsidRDefault="00213348" w:rsidP="007F442F">
            <w:pPr>
              <w:pStyle w:val="NormalNoTab"/>
              <w:rPr>
                <w:b/>
              </w:rPr>
            </w:pPr>
            <w:r w:rsidRPr="009F71D0">
              <w:rPr>
                <w:b/>
              </w:rPr>
              <w:t>F</w:t>
            </w:r>
            <w:r w:rsidRPr="009F71D0">
              <w:rPr>
                <w:b/>
                <w:vertAlign w:val="subscript"/>
              </w:rPr>
              <w:t>1,199</w:t>
            </w:r>
            <w:r w:rsidRPr="009F71D0">
              <w:rPr>
                <w:b/>
              </w:rPr>
              <w:t>=17.1</w:t>
            </w:r>
            <w:r w:rsidRPr="009F71D0">
              <w:rPr>
                <w:b/>
              </w:rPr>
              <w:br/>
              <w:t>p &lt; 0.001</w:t>
            </w:r>
          </w:p>
        </w:tc>
      </w:tr>
      <w:tr w:rsidR="00D9328E" w:rsidTr="009F71D0">
        <w:tc>
          <w:tcPr>
            <w:tcW w:w="2898" w:type="dxa"/>
            <w:tcBorders>
              <w:top w:val="dotted" w:sz="4" w:space="0" w:color="auto"/>
              <w:bottom w:val="dotted" w:sz="4" w:space="0" w:color="auto"/>
            </w:tcBorders>
          </w:tcPr>
          <w:p w:rsidR="00D9328E" w:rsidRPr="007A70BB" w:rsidRDefault="00D9328E" w:rsidP="00321AE6">
            <w:pPr>
              <w:pStyle w:val="NormalNoTab"/>
            </w:pPr>
            <w:r w:rsidRPr="007A70BB">
              <w:t xml:space="preserve">M-FRE </w:t>
            </w:r>
            <w:r w:rsidR="00E560EC" w:rsidRPr="00E560EC">
              <w:rPr>
                <w:rFonts w:ascii="Symbol" w:hAnsi="Symbol"/>
              </w:rPr>
              <w:t></w:t>
            </w:r>
            <w:r w:rsidR="00321AE6">
              <w:t>-</w:t>
            </w:r>
            <w:r w:rsidR="00321AE6" w:rsidRPr="007A70BB">
              <w:t xml:space="preserve"> </w:t>
            </w:r>
            <w:r w:rsidR="00556790" w:rsidRPr="007A70BB">
              <w:t>diversity</w:t>
            </w:r>
          </w:p>
        </w:tc>
        <w:tc>
          <w:tcPr>
            <w:tcW w:w="1170" w:type="dxa"/>
            <w:tcBorders>
              <w:top w:val="dotted" w:sz="4" w:space="0" w:color="auto"/>
              <w:bottom w:val="dotted" w:sz="4" w:space="0" w:color="auto"/>
              <w:right w:val="dotted" w:sz="4" w:space="0" w:color="auto"/>
            </w:tcBorders>
          </w:tcPr>
          <w:p w:rsidR="00D9328E" w:rsidRPr="00556790" w:rsidRDefault="00213348" w:rsidP="007F442F">
            <w:pPr>
              <w:pStyle w:val="NormalNoTab"/>
            </w:pPr>
            <w:r w:rsidRPr="00556790">
              <w:t>0.1</w:t>
            </w:r>
          </w:p>
        </w:tc>
        <w:tc>
          <w:tcPr>
            <w:tcW w:w="1800" w:type="dxa"/>
            <w:tcBorders>
              <w:top w:val="dotted" w:sz="4" w:space="0" w:color="auto"/>
              <w:left w:val="dotted" w:sz="4" w:space="0" w:color="auto"/>
              <w:bottom w:val="dotted" w:sz="4" w:space="0" w:color="auto"/>
            </w:tcBorders>
          </w:tcPr>
          <w:p w:rsidR="00D9328E" w:rsidRPr="00556790" w:rsidRDefault="00137ABA" w:rsidP="007F442F">
            <w:pPr>
              <w:pStyle w:val="NormalNoTab"/>
            </w:pPr>
            <w:r w:rsidRPr="00556790">
              <w:rPr>
                <w:rFonts w:ascii="Symbol" w:hAnsi="Symbol"/>
              </w:rPr>
              <w:t></w:t>
            </w:r>
            <w:r w:rsidRPr="00556790">
              <w:rPr>
                <w:vertAlign w:val="superscript"/>
              </w:rPr>
              <w:t>2</w:t>
            </w:r>
            <w:r w:rsidRPr="00556790">
              <w:rPr>
                <w:vertAlign w:val="subscript"/>
              </w:rPr>
              <w:t>1</w:t>
            </w:r>
            <w:r w:rsidRPr="00556790">
              <w:t>=</w:t>
            </w:r>
            <w:r w:rsidR="00213348" w:rsidRPr="00556790">
              <w:t>0.92</w:t>
            </w:r>
            <w:r w:rsidR="00213348" w:rsidRPr="00556790">
              <w:br/>
              <w:t>n.s.</w:t>
            </w:r>
          </w:p>
        </w:tc>
        <w:tc>
          <w:tcPr>
            <w:tcW w:w="2250" w:type="dxa"/>
            <w:tcBorders>
              <w:top w:val="dotted" w:sz="4" w:space="0" w:color="auto"/>
              <w:bottom w:val="dotted" w:sz="4" w:space="0" w:color="auto"/>
              <w:right w:val="dotted" w:sz="4" w:space="0" w:color="auto"/>
            </w:tcBorders>
          </w:tcPr>
          <w:p w:rsidR="00D67394" w:rsidRPr="009F71D0" w:rsidRDefault="00213348" w:rsidP="007F442F">
            <w:pPr>
              <w:pStyle w:val="NormalNoTab"/>
              <w:rPr>
                <w:b/>
              </w:rPr>
            </w:pPr>
            <w:r w:rsidRPr="009F71D0">
              <w:rPr>
                <w:b/>
              </w:rPr>
              <w:t>1.5</w:t>
            </w:r>
            <w:r w:rsidR="00D67394" w:rsidRPr="009F71D0">
              <w:rPr>
                <w:b/>
              </w:rPr>
              <w:br/>
            </w:r>
            <w:r w:rsidR="00D67394" w:rsidRPr="009F71D0">
              <w:rPr>
                <w:rFonts w:cs="Times New Roman"/>
                <w:b/>
              </w:rPr>
              <w:t>▲</w:t>
            </w:r>
            <w:r w:rsidR="00D67394" w:rsidRPr="009F71D0">
              <w:rPr>
                <w:b/>
              </w:rPr>
              <w:t xml:space="preserve"> </w:t>
            </w:r>
            <w:r w:rsidR="00AB2657" w:rsidRPr="009F71D0">
              <w:rPr>
                <w:b/>
              </w:rPr>
              <w:t xml:space="preserve">by 8.7% </w:t>
            </w:r>
            <w:r w:rsidR="00D67394" w:rsidRPr="009F71D0">
              <w:rPr>
                <w:b/>
              </w:rPr>
              <w:t>in soil</w:t>
            </w:r>
          </w:p>
        </w:tc>
        <w:tc>
          <w:tcPr>
            <w:tcW w:w="1440" w:type="dxa"/>
            <w:tcBorders>
              <w:top w:val="dotted" w:sz="4" w:space="0" w:color="auto"/>
              <w:left w:val="dotted" w:sz="4" w:space="0" w:color="auto"/>
              <w:bottom w:val="dotted" w:sz="4" w:space="0" w:color="auto"/>
            </w:tcBorders>
          </w:tcPr>
          <w:p w:rsidR="00D9328E" w:rsidRPr="009F71D0" w:rsidRDefault="00213348" w:rsidP="007F442F">
            <w:pPr>
              <w:pStyle w:val="NormalNoTab"/>
              <w:rPr>
                <w:b/>
              </w:rPr>
            </w:pPr>
            <w:r w:rsidRPr="009F71D0">
              <w:rPr>
                <w:b/>
              </w:rPr>
              <w:t>F</w:t>
            </w:r>
            <w:r w:rsidRPr="009F71D0">
              <w:rPr>
                <w:b/>
                <w:vertAlign w:val="subscript"/>
              </w:rPr>
              <w:t>1,199</w:t>
            </w:r>
            <w:r w:rsidRPr="009F71D0">
              <w:rPr>
                <w:b/>
              </w:rPr>
              <w:t>=7.77</w:t>
            </w:r>
            <w:r w:rsidRPr="009F71D0">
              <w:rPr>
                <w:b/>
              </w:rPr>
              <w:br/>
              <w:t>p = 0.006</w:t>
            </w:r>
          </w:p>
        </w:tc>
      </w:tr>
      <w:tr w:rsidR="00D9328E" w:rsidTr="009F71D0">
        <w:tc>
          <w:tcPr>
            <w:tcW w:w="2898" w:type="dxa"/>
            <w:tcBorders>
              <w:top w:val="dotted" w:sz="4" w:space="0" w:color="auto"/>
            </w:tcBorders>
          </w:tcPr>
          <w:p w:rsidR="00D9328E" w:rsidRPr="007A70BB" w:rsidRDefault="00D9328E" w:rsidP="007F442F">
            <w:pPr>
              <w:pStyle w:val="NormalNoTab"/>
            </w:pPr>
            <w:r w:rsidRPr="007A70BB">
              <w:t>G</w:t>
            </w:r>
            <w:r w:rsidR="00556790" w:rsidRPr="007A70BB">
              <w:t>-AM</w:t>
            </w:r>
            <w:r w:rsidR="00CC5FAA" w:rsidRPr="007A70BB">
              <w:t>F</w:t>
            </w:r>
            <w:r w:rsidR="00556790" w:rsidRPr="007A70BB">
              <w:t xml:space="preserve"> </w:t>
            </w:r>
            <w:r w:rsidRPr="007A70BB">
              <w:t>/</w:t>
            </w:r>
            <w:r w:rsidR="00556790" w:rsidRPr="007A70BB">
              <w:t xml:space="preserve"> </w:t>
            </w:r>
            <w:r w:rsidRPr="007A70BB">
              <w:t>M</w:t>
            </w:r>
            <w:r w:rsidR="00556790" w:rsidRPr="007A70BB">
              <w:t>-FRE</w:t>
            </w:r>
            <w:r w:rsidRPr="007A70BB">
              <w:t xml:space="preserve"> ratio</w:t>
            </w:r>
          </w:p>
        </w:tc>
        <w:tc>
          <w:tcPr>
            <w:tcW w:w="1170" w:type="dxa"/>
            <w:tcBorders>
              <w:top w:val="dotted" w:sz="4" w:space="0" w:color="auto"/>
              <w:right w:val="dotted" w:sz="4" w:space="0" w:color="auto"/>
            </w:tcBorders>
          </w:tcPr>
          <w:p w:rsidR="00D9328E" w:rsidRPr="009F71D0" w:rsidRDefault="00213348" w:rsidP="007F442F">
            <w:pPr>
              <w:pStyle w:val="NormalNoTab"/>
              <w:rPr>
                <w:b/>
              </w:rPr>
            </w:pPr>
            <w:r w:rsidRPr="009F71D0">
              <w:rPr>
                <w:b/>
              </w:rPr>
              <w:t>11.6</w:t>
            </w:r>
          </w:p>
        </w:tc>
        <w:tc>
          <w:tcPr>
            <w:tcW w:w="1800" w:type="dxa"/>
            <w:tcBorders>
              <w:top w:val="dotted" w:sz="4" w:space="0" w:color="auto"/>
              <w:left w:val="dotted" w:sz="4" w:space="0" w:color="auto"/>
            </w:tcBorders>
          </w:tcPr>
          <w:p w:rsidR="00D9328E" w:rsidRPr="009F71D0" w:rsidRDefault="007F442F" w:rsidP="007F442F">
            <w:pPr>
              <w:pStyle w:val="NormalNoTab"/>
              <w:rPr>
                <w:b/>
              </w:rPr>
            </w:pPr>
            <w:r w:rsidRPr="009F71D0">
              <w:rPr>
                <w:rFonts w:ascii="Symbol" w:hAnsi="Symbol"/>
                <w:b/>
              </w:rPr>
              <w:t></w:t>
            </w:r>
            <w:r w:rsidR="00137ABA" w:rsidRPr="009F71D0">
              <w:rPr>
                <w:b/>
                <w:vertAlign w:val="superscript"/>
              </w:rPr>
              <w:t>2</w:t>
            </w:r>
            <w:r w:rsidR="00137ABA" w:rsidRPr="009F71D0">
              <w:rPr>
                <w:b/>
                <w:vertAlign w:val="subscript"/>
              </w:rPr>
              <w:t>1</w:t>
            </w:r>
            <w:r w:rsidR="00137ABA" w:rsidRPr="009F71D0">
              <w:rPr>
                <w:b/>
              </w:rPr>
              <w:t>=</w:t>
            </w:r>
            <w:r w:rsidR="00213348" w:rsidRPr="009F71D0">
              <w:rPr>
                <w:b/>
              </w:rPr>
              <w:t>51.6</w:t>
            </w:r>
            <w:r w:rsidR="00213348" w:rsidRPr="009F71D0">
              <w:rPr>
                <w:b/>
              </w:rPr>
              <w:br/>
              <w:t>p &lt; 0.001</w:t>
            </w:r>
          </w:p>
        </w:tc>
        <w:tc>
          <w:tcPr>
            <w:tcW w:w="2250" w:type="dxa"/>
            <w:tcBorders>
              <w:top w:val="dotted" w:sz="4" w:space="0" w:color="auto"/>
              <w:right w:val="dotted" w:sz="4" w:space="0" w:color="auto"/>
            </w:tcBorders>
          </w:tcPr>
          <w:p w:rsidR="00D9328E" w:rsidRPr="009F71D0" w:rsidRDefault="00213348" w:rsidP="007F442F">
            <w:pPr>
              <w:pStyle w:val="NormalNoTab"/>
              <w:rPr>
                <w:b/>
              </w:rPr>
            </w:pPr>
            <w:r w:rsidRPr="009F71D0">
              <w:rPr>
                <w:b/>
              </w:rPr>
              <w:t>35.6</w:t>
            </w:r>
            <w:r w:rsidR="00D67394" w:rsidRPr="009F71D0">
              <w:rPr>
                <w:b/>
              </w:rPr>
              <w:br/>
            </w:r>
            <w:r w:rsidR="00D67394" w:rsidRPr="009F71D0">
              <w:rPr>
                <w:rFonts w:cs="Times New Roman"/>
                <w:b/>
              </w:rPr>
              <w:t>▲</w:t>
            </w:r>
            <w:r w:rsidR="00D67394" w:rsidRPr="009F71D0">
              <w:rPr>
                <w:b/>
              </w:rPr>
              <w:t xml:space="preserve"> </w:t>
            </w:r>
            <w:r w:rsidR="00AB2657" w:rsidRPr="009F71D0">
              <w:rPr>
                <w:b/>
              </w:rPr>
              <w:t xml:space="preserve">2.3 times </w:t>
            </w:r>
            <w:r w:rsidR="00D67394" w:rsidRPr="009F71D0">
              <w:rPr>
                <w:b/>
              </w:rPr>
              <w:t>in roots</w:t>
            </w:r>
          </w:p>
        </w:tc>
        <w:tc>
          <w:tcPr>
            <w:tcW w:w="1440" w:type="dxa"/>
            <w:tcBorders>
              <w:top w:val="dotted" w:sz="4" w:space="0" w:color="auto"/>
              <w:left w:val="dotted" w:sz="4" w:space="0" w:color="auto"/>
            </w:tcBorders>
          </w:tcPr>
          <w:p w:rsidR="00D9328E" w:rsidRPr="009F71D0" w:rsidRDefault="00213348" w:rsidP="007F442F">
            <w:pPr>
              <w:pStyle w:val="NormalNoTab"/>
              <w:rPr>
                <w:b/>
              </w:rPr>
            </w:pPr>
            <w:r w:rsidRPr="009F71D0">
              <w:rPr>
                <w:b/>
              </w:rPr>
              <w:t>F</w:t>
            </w:r>
            <w:r w:rsidRPr="009F71D0">
              <w:rPr>
                <w:b/>
                <w:vertAlign w:val="subscript"/>
              </w:rPr>
              <w:t>1,389</w:t>
            </w:r>
            <w:r w:rsidRPr="009F71D0">
              <w:rPr>
                <w:b/>
              </w:rPr>
              <w:t>=269.2</w:t>
            </w:r>
            <w:r w:rsidRPr="009F71D0">
              <w:rPr>
                <w:b/>
              </w:rPr>
              <w:br/>
              <w:t>p &lt; 0.001</w:t>
            </w:r>
          </w:p>
        </w:tc>
      </w:tr>
    </w:tbl>
    <w:p w:rsidR="00C877AB" w:rsidRDefault="00C877AB" w:rsidP="00FB2245">
      <w:pPr>
        <w:tabs>
          <w:tab w:val="left" w:pos="5791"/>
        </w:tabs>
      </w:pPr>
    </w:p>
    <w:p w:rsidR="00C877AB" w:rsidRDefault="00C877AB" w:rsidP="00FB2245">
      <w:pPr>
        <w:tabs>
          <w:tab w:val="left" w:pos="5791"/>
        </w:tabs>
      </w:pPr>
    </w:p>
    <w:p w:rsidR="00BE3D8F" w:rsidRDefault="0020292A">
      <w:pPr>
        <w:keepNext/>
        <w:tabs>
          <w:tab w:val="left" w:pos="5791"/>
        </w:tabs>
        <w:ind w:firstLine="0"/>
      </w:pPr>
      <w:r>
        <w:rPr>
          <w:noProof/>
        </w:rPr>
        <w:lastRenderedPageBreak/>
        <w:drawing>
          <wp:inline distT="0" distB="0" distL="0" distR="0">
            <wp:extent cx="5943600" cy="3082290"/>
            <wp:effectExtent l="19050" t="0" r="0" b="0"/>
            <wp:docPr id="1" name="Picture 0" descr="FigEA1-r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EA1-raw.png"/>
                    <pic:cNvPicPr/>
                  </pic:nvPicPr>
                  <pic:blipFill>
                    <a:blip r:embed="rId21" cstate="print"/>
                    <a:stretch>
                      <a:fillRect/>
                    </a:stretch>
                  </pic:blipFill>
                  <pic:spPr>
                    <a:xfrm>
                      <a:off x="0" y="0"/>
                      <a:ext cx="5943600" cy="3082290"/>
                    </a:xfrm>
                    <a:prstGeom prst="rect">
                      <a:avLst/>
                    </a:prstGeom>
                  </pic:spPr>
                </pic:pic>
              </a:graphicData>
            </a:graphic>
          </wp:inline>
        </w:drawing>
      </w:r>
    </w:p>
    <w:p w:rsidR="0020292A" w:rsidRPr="00FD7F6C" w:rsidRDefault="0020292A" w:rsidP="00DE238B">
      <w:pPr>
        <w:pStyle w:val="FigureCaption"/>
      </w:pPr>
      <w:r>
        <w:t xml:space="preserve">Fig. </w:t>
      </w:r>
      <w:r w:rsidR="002C5694">
        <w:t xml:space="preserve">EA13 </w:t>
      </w:r>
      <w:r>
        <w:t xml:space="preserve">– </w:t>
      </w:r>
      <w:r w:rsidR="00321AE6">
        <w:t xml:space="preserve">Biplots of partial redundancy analyses (RDA) showing differences in composition </w:t>
      </w:r>
      <w:r w:rsidR="00353883">
        <w:t>of G-AMF (</w:t>
      </w:r>
      <w:r w:rsidR="00353883">
        <w:rPr>
          <w:b/>
        </w:rPr>
        <w:t>A</w:t>
      </w:r>
      <w:r w:rsidR="00353883">
        <w:t>) and M-FRE (</w:t>
      </w:r>
      <w:r w:rsidR="00353883" w:rsidRPr="00353883">
        <w:rPr>
          <w:b/>
        </w:rPr>
        <w:t>B</w:t>
      </w:r>
      <w:r w:rsidR="00353883">
        <w:t>)</w:t>
      </w:r>
      <w:r w:rsidR="002A6ABE">
        <w:t xml:space="preserve"> </w:t>
      </w:r>
      <w:r w:rsidR="0063631C">
        <w:t>communities among spatial blocks arranged in two rows along a shallow hill slope</w:t>
      </w:r>
      <w:r w:rsidR="00353883">
        <w:t>.</w:t>
      </w:r>
      <w:r w:rsidR="005539D1">
        <w:t xml:space="preserve"> The black triangles represent the centroids </w:t>
      </w:r>
      <w:r w:rsidR="0063631C">
        <w:t xml:space="preserve">of the communities in each </w:t>
      </w:r>
      <w:r w:rsidR="005539D1">
        <w:t>individual block</w:t>
      </w:r>
      <w:r w:rsidR="00321AE6">
        <w:t>. Block</w:t>
      </w:r>
      <w:r w:rsidR="002A6ABE">
        <w:t>s</w:t>
      </w:r>
      <w:r w:rsidR="00321AE6">
        <w:t xml:space="preserve"> at</w:t>
      </w:r>
      <w:r w:rsidR="005539D1">
        <w:t xml:space="preserve"> the </w:t>
      </w:r>
      <w:r w:rsidR="0063631C">
        <w:t>top</w:t>
      </w:r>
      <w:r w:rsidR="00321AE6">
        <w:t xml:space="preserve"> of the slope </w:t>
      </w:r>
      <w:r w:rsidR="005539D1">
        <w:t xml:space="preserve">(odd numbers) and </w:t>
      </w:r>
      <w:r w:rsidR="00321AE6">
        <w:t xml:space="preserve">those at the </w:t>
      </w:r>
      <w:r w:rsidR="0063631C">
        <w:t>bottom</w:t>
      </w:r>
      <w:r w:rsidR="00321AE6">
        <w:t xml:space="preserve"> </w:t>
      </w:r>
      <w:r w:rsidR="005539D1">
        <w:t xml:space="preserve">(even numbers) </w:t>
      </w:r>
      <w:r w:rsidR="00321AE6">
        <w:t>are connected with a dashed polyline</w:t>
      </w:r>
      <w:r w:rsidR="005539D1">
        <w:t>.</w:t>
      </w:r>
      <w:r w:rsidR="00FD7F6C">
        <w:t xml:space="preserve"> VTX </w:t>
      </w:r>
      <w:r w:rsidR="0063631C">
        <w:t xml:space="preserve">in A </w:t>
      </w:r>
      <w:r w:rsidR="00FD7F6C">
        <w:t xml:space="preserve">or OTU </w:t>
      </w:r>
      <w:r w:rsidR="0063631C">
        <w:t xml:space="preserve">in B </w:t>
      </w:r>
      <w:r w:rsidR="00321AE6">
        <w:t>differing strongly in occurrence and abundance are shown with arrows</w:t>
      </w:r>
      <w:r w:rsidR="00FD7F6C">
        <w:t xml:space="preserve">. In part </w:t>
      </w:r>
      <w:r w:rsidR="00FD7F6C">
        <w:rPr>
          <w:b/>
        </w:rPr>
        <w:t>A</w:t>
      </w:r>
      <w:r w:rsidR="00FD7F6C">
        <w:t xml:space="preserve">, </w:t>
      </w:r>
      <w:r w:rsidR="00B02682">
        <w:t xml:space="preserve">the affiliation of VTX to G-AMF families is indicated with either black or </w:t>
      </w:r>
      <w:r w:rsidR="0063631C">
        <w:t xml:space="preserve">grey </w:t>
      </w:r>
      <w:r w:rsidR="00B02682">
        <w:t>arrow heads.</w:t>
      </w:r>
    </w:p>
    <w:p w:rsidR="0020292A" w:rsidRDefault="0020292A" w:rsidP="00FB2245">
      <w:pPr>
        <w:tabs>
          <w:tab w:val="left" w:pos="5791"/>
        </w:tabs>
      </w:pPr>
    </w:p>
    <w:p w:rsidR="00C877AB" w:rsidRDefault="00C877AB">
      <w:pPr>
        <w:spacing w:before="0" w:after="200" w:line="276" w:lineRule="auto"/>
      </w:pPr>
      <w:r>
        <w:br w:type="page"/>
      </w:r>
    </w:p>
    <w:p w:rsidR="00382A69" w:rsidRPr="00DA43C4" w:rsidRDefault="00225105" w:rsidP="00382A69">
      <w:pPr>
        <w:pStyle w:val="Heading1"/>
        <w:rPr>
          <w:i/>
        </w:rPr>
      </w:pPr>
      <w:r>
        <w:lastRenderedPageBreak/>
        <w:t xml:space="preserve">EA9 </w:t>
      </w:r>
      <w:r w:rsidR="00382A69">
        <w:t xml:space="preserve">– </w:t>
      </w:r>
      <w:r w:rsidR="00871070">
        <w:t xml:space="preserve">Sensitivity analysis </w:t>
      </w:r>
      <w:r w:rsidR="00B217BB">
        <w:t xml:space="preserve">of </w:t>
      </w:r>
      <w:r w:rsidR="00382A69" w:rsidRPr="00E90A71">
        <w:t xml:space="preserve">M-FRE </w:t>
      </w:r>
      <w:r w:rsidR="00871070">
        <w:t xml:space="preserve">definition on </w:t>
      </w:r>
      <w:r w:rsidR="00871070" w:rsidRPr="00EA1EE2">
        <w:rPr>
          <w:rFonts w:ascii="Symbol" w:hAnsi="Symbol"/>
        </w:rPr>
        <w:t></w:t>
      </w:r>
      <w:r w:rsidR="00871070">
        <w:t xml:space="preserve">- and </w:t>
      </w:r>
      <w:r w:rsidR="00871070" w:rsidRPr="00EA1EE2">
        <w:rPr>
          <w:rFonts w:ascii="Symbol" w:hAnsi="Symbol"/>
        </w:rPr>
        <w:t></w:t>
      </w:r>
      <w:r w:rsidR="00871070">
        <w:t>-diversity and G-AMF/M-FRE ratio models</w:t>
      </w:r>
    </w:p>
    <w:p w:rsidR="00BE3D8F" w:rsidRDefault="00FE2DFB" w:rsidP="00EA1EE2">
      <w:pPr>
        <w:pStyle w:val="NormalNoTab"/>
      </w:pPr>
      <w:r>
        <w:rPr>
          <w:szCs w:val="24"/>
        </w:rPr>
        <w:t xml:space="preserve">Tables </w:t>
      </w:r>
      <w:r w:rsidR="002C5694">
        <w:rPr>
          <w:szCs w:val="24"/>
        </w:rPr>
        <w:t xml:space="preserve">EA11 </w:t>
      </w:r>
      <w:r>
        <w:rPr>
          <w:szCs w:val="24"/>
        </w:rPr>
        <w:t xml:space="preserve">and </w:t>
      </w:r>
      <w:r w:rsidR="002C5694">
        <w:rPr>
          <w:szCs w:val="24"/>
        </w:rPr>
        <w:t xml:space="preserve">EA12 </w:t>
      </w:r>
      <w:r>
        <w:rPr>
          <w:szCs w:val="24"/>
        </w:rPr>
        <w:t>contain the same analyses as Tables 1–4, but based only on OTU with a</w:t>
      </w:r>
      <w:r w:rsidR="00FF69FE">
        <w:rPr>
          <w:szCs w:val="24"/>
        </w:rPr>
        <w:t> </w:t>
      </w:r>
      <w:r>
        <w:rPr>
          <w:szCs w:val="24"/>
        </w:rPr>
        <w:t xml:space="preserve">published </w:t>
      </w:r>
      <w:r w:rsidR="0063631C">
        <w:rPr>
          <w:szCs w:val="24"/>
        </w:rPr>
        <w:t xml:space="preserve">DNA </w:t>
      </w:r>
      <w:r>
        <w:rPr>
          <w:szCs w:val="24"/>
        </w:rPr>
        <w:t>sequence from a plant host (M-FRE* dataset)</w:t>
      </w:r>
      <w:r w:rsidR="0063631C">
        <w:rPr>
          <w:szCs w:val="24"/>
        </w:rPr>
        <w:t>, representing the more conservative M-FRE definition</w:t>
      </w:r>
      <w:r>
        <w:rPr>
          <w:szCs w:val="24"/>
        </w:rPr>
        <w:t xml:space="preserve">. </w:t>
      </w:r>
      <w:r>
        <w:t xml:space="preserve">The more </w:t>
      </w:r>
      <w:r w:rsidR="0063631C">
        <w:t xml:space="preserve">cautious </w:t>
      </w:r>
      <w:r>
        <w:t xml:space="preserve">M-FRE definition did not alter the message of Tables 1 and 2 about the </w:t>
      </w:r>
      <w:r w:rsidR="0063631C">
        <w:t xml:space="preserve">effect </w:t>
      </w:r>
      <w:r>
        <w:t xml:space="preserve">of </w:t>
      </w:r>
      <w:r w:rsidR="0063631C">
        <w:t>nutrient</w:t>
      </w:r>
      <w:r>
        <w:t xml:space="preserve"> enrichment on the community composition or </w:t>
      </w:r>
      <w:r w:rsidRPr="00FE2DFB">
        <w:rPr>
          <w:rFonts w:ascii="Symbol" w:hAnsi="Symbol"/>
        </w:rPr>
        <w:t></w:t>
      </w:r>
      <w:r w:rsidR="006A1D39">
        <w:noBreakHyphen/>
      </w:r>
      <w:r>
        <w:t xml:space="preserve">diversity (Table </w:t>
      </w:r>
      <w:r w:rsidR="002C5694">
        <w:t>EA11</w:t>
      </w:r>
      <w:r>
        <w:t xml:space="preserve">). </w:t>
      </w:r>
      <w:r w:rsidR="0063631C">
        <w:t xml:space="preserve">The </w:t>
      </w:r>
      <w:r w:rsidR="00927F92">
        <w:t>weak effect of P</w:t>
      </w:r>
      <w:r>
        <w:t xml:space="preserve"> addition</w:t>
      </w:r>
      <w:r w:rsidR="00927F92">
        <w:t xml:space="preserve"> on</w:t>
      </w:r>
      <w:r>
        <w:t xml:space="preserve"> the</w:t>
      </w:r>
      <w:r w:rsidR="00927F92">
        <w:t xml:space="preserve"> G-AMF / M-FRE ratio </w:t>
      </w:r>
      <w:r w:rsidR="0063631C">
        <w:t xml:space="preserve">for the M-FRE definition based on the affiliation to the Endogonales order </w:t>
      </w:r>
      <w:r w:rsidR="00927F92">
        <w:t xml:space="preserve">is no longer significant with </w:t>
      </w:r>
      <w:r w:rsidR="0063631C">
        <w:t xml:space="preserve">the </w:t>
      </w:r>
      <w:r w:rsidR="00927F92">
        <w:t xml:space="preserve">M-FRE* </w:t>
      </w:r>
      <w:r w:rsidR="0063631C">
        <w:t xml:space="preserve">definition </w:t>
      </w:r>
      <w:r w:rsidR="001E32E5">
        <w:t xml:space="preserve">(Table </w:t>
      </w:r>
      <w:r w:rsidR="002C5694">
        <w:t>EA11</w:t>
      </w:r>
      <w:r w:rsidR="001E32E5">
        <w:t>), although the</w:t>
      </w:r>
      <w:r w:rsidR="00927F92">
        <w:t xml:space="preserve"> </w:t>
      </w:r>
      <w:r w:rsidR="001E32E5">
        <w:t xml:space="preserve">corresponding </w:t>
      </w:r>
      <w:r w:rsidR="00927F92">
        <w:t>F</w:t>
      </w:r>
      <w:r w:rsidR="001E32E5">
        <w:t xml:space="preserve"> </w:t>
      </w:r>
      <w:r w:rsidR="00927F92">
        <w:t xml:space="preserve">statistic is still relatively large (2.21) compared with </w:t>
      </w:r>
      <w:r w:rsidR="0063631C">
        <w:t xml:space="preserve">that of </w:t>
      </w:r>
      <w:r w:rsidR="00927F92">
        <w:t xml:space="preserve">other </w:t>
      </w:r>
      <w:r w:rsidR="0063631C">
        <w:t>factors</w:t>
      </w:r>
      <w:r w:rsidR="00927F92">
        <w:t>.</w:t>
      </w:r>
    </w:p>
    <w:p w:rsidR="008421FA" w:rsidRDefault="008421FA" w:rsidP="00927F92">
      <w:pPr>
        <w:pStyle w:val="FigureCaption"/>
        <w:keepNext/>
        <w:spacing w:before="240" w:after="0"/>
      </w:pPr>
      <w:r w:rsidRPr="008421FA">
        <w:t xml:space="preserve">Table </w:t>
      </w:r>
      <w:r w:rsidR="002C5694" w:rsidRPr="008421FA">
        <w:t>EA</w:t>
      </w:r>
      <w:r w:rsidR="002C5694">
        <w:t xml:space="preserve">11 </w:t>
      </w:r>
      <w:r>
        <w:t xml:space="preserve">– </w:t>
      </w:r>
      <w:r w:rsidR="00E90A71">
        <w:t xml:space="preserve">Effects of </w:t>
      </w:r>
      <w:r w:rsidR="001E32E5">
        <w:t xml:space="preserve">sole and combined </w:t>
      </w:r>
      <w:r w:rsidR="00E90A71">
        <w:t xml:space="preserve">inorganic N and P addition on M-FRE* community composition, </w:t>
      </w:r>
      <w:r w:rsidR="001E32E5" w:rsidRPr="001E32E5">
        <w:rPr>
          <w:rFonts w:ascii="Symbol" w:hAnsi="Symbol"/>
        </w:rPr>
        <w:t></w:t>
      </w:r>
      <w:r w:rsidR="001E32E5">
        <w:t>-</w:t>
      </w:r>
      <w:r w:rsidR="00E90A71">
        <w:t>diversity (</w:t>
      </w:r>
      <w:r w:rsidR="0063631C">
        <w:t xml:space="preserve">Hill’s </w:t>
      </w:r>
      <w:r w:rsidR="00E90A71">
        <w:t xml:space="preserve">N2 index), and the G-AMF / M-FRE* ratio. </w:t>
      </w:r>
      <w:r w:rsidR="00596B99">
        <w:t>Tests in the last row focus</w:t>
      </w:r>
      <w:r w:rsidR="00E90A71">
        <w:t xml:space="preserve"> on patch types</w:t>
      </w:r>
      <w:r w:rsidR="00596B99">
        <w:t>,</w:t>
      </w:r>
      <w:r w:rsidR="00E90A71">
        <w:t xml:space="preserve"> </w:t>
      </w:r>
      <w:r w:rsidR="00596B99">
        <w:t>including</w:t>
      </w:r>
      <w:r w:rsidR="00E90A71">
        <w:t xml:space="preserve"> biomass </w:t>
      </w:r>
      <w:r w:rsidR="0063631C">
        <w:t>addition</w:t>
      </w:r>
      <w:r w:rsidR="00E90A71">
        <w:t xml:space="preserve">. </w:t>
      </w:r>
      <w:r w:rsidR="00B94A42">
        <w:t xml:space="preserve">Data from weeks 6 and 12 are pooled. </w:t>
      </w:r>
      <w:r w:rsidR="001E32E5">
        <w:t>Changes due to the alternative M-FRE* definition are highlighted in red</w:t>
      </w:r>
      <w:r w:rsidR="00E90A71">
        <w:t xml:space="preserve">. </w:t>
      </w:r>
      <w:r w:rsidR="00E90A71" w:rsidRPr="00734057">
        <w:rPr>
          <w:i/>
        </w:rPr>
        <w:t>R</w:t>
      </w:r>
      <w:r w:rsidR="00E90A71" w:rsidRPr="00734057">
        <w:rPr>
          <w:i/>
          <w:vertAlign w:val="superscript"/>
        </w:rPr>
        <w:t>2</w:t>
      </w:r>
      <w:r w:rsidR="00E90A71" w:rsidRPr="00734057">
        <w:rPr>
          <w:i/>
          <w:vertAlign w:val="subscript"/>
        </w:rPr>
        <w:t>adj</w:t>
      </w:r>
      <w:r w:rsidR="00E90A71">
        <w:t xml:space="preserve"> </w:t>
      </w:r>
      <w:r w:rsidR="001E32E5">
        <w:t>is the</w:t>
      </w:r>
      <w:r w:rsidR="00E90A71">
        <w:t xml:space="preserve"> adjusted explained variation [%], </w:t>
      </w:r>
      <w:r w:rsidR="00E90A71" w:rsidRPr="00734057">
        <w:rPr>
          <w:i/>
        </w:rPr>
        <w:t>F</w:t>
      </w:r>
      <w:r w:rsidR="00E90A71">
        <w:t> </w:t>
      </w:r>
      <w:r w:rsidR="001E32E5">
        <w:t xml:space="preserve">is the test statistic (with the DF for univariate tests) </w:t>
      </w:r>
      <w:r w:rsidR="00E90A71">
        <w:t xml:space="preserve">and </w:t>
      </w:r>
      <w:r w:rsidR="00E90A71" w:rsidRPr="00734057">
        <w:rPr>
          <w:i/>
        </w:rPr>
        <w:t>p</w:t>
      </w:r>
      <w:r w:rsidR="00E90A71">
        <w:t xml:space="preserve"> </w:t>
      </w:r>
      <w:r w:rsidR="001E32E5">
        <w:t xml:space="preserve">is </w:t>
      </w:r>
      <w:r w:rsidR="0063631C">
        <w:t xml:space="preserve">the </w:t>
      </w:r>
      <w:r w:rsidR="001E32E5">
        <w:t>test</w:t>
      </w:r>
      <w:r w:rsidR="00E90A71">
        <w:t xml:space="preserve"> significance.</w:t>
      </w:r>
    </w:p>
    <w:tbl>
      <w:tblPr>
        <w:tblStyle w:val="TableGrid"/>
        <w:tblW w:w="9720" w:type="dxa"/>
        <w:tblLayout w:type="fixed"/>
        <w:tblLook w:val="04A0"/>
      </w:tblPr>
      <w:tblGrid>
        <w:gridCol w:w="2178"/>
        <w:gridCol w:w="1170"/>
        <w:gridCol w:w="1080"/>
        <w:gridCol w:w="1080"/>
        <w:gridCol w:w="1440"/>
        <w:gridCol w:w="1350"/>
        <w:gridCol w:w="1422"/>
      </w:tblGrid>
      <w:tr w:rsidR="00336DFC" w:rsidRPr="00492951" w:rsidTr="00336DFC">
        <w:tc>
          <w:tcPr>
            <w:tcW w:w="2178" w:type="dxa"/>
            <w:tcBorders>
              <w:bottom w:val="dotted" w:sz="4" w:space="0" w:color="auto"/>
            </w:tcBorders>
          </w:tcPr>
          <w:p w:rsidR="00336DFC" w:rsidRPr="00492951" w:rsidRDefault="00336DFC" w:rsidP="00336DFC">
            <w:pPr>
              <w:pStyle w:val="NormalNoTab"/>
              <w:rPr>
                <w:b/>
                <w:sz w:val="24"/>
                <w:szCs w:val="24"/>
              </w:rPr>
            </w:pPr>
          </w:p>
        </w:tc>
        <w:tc>
          <w:tcPr>
            <w:tcW w:w="2250" w:type="dxa"/>
            <w:gridSpan w:val="2"/>
            <w:tcBorders>
              <w:bottom w:val="dotted" w:sz="4" w:space="0" w:color="auto"/>
            </w:tcBorders>
          </w:tcPr>
          <w:p w:rsidR="00336DFC" w:rsidRPr="00492951" w:rsidRDefault="00336DFC" w:rsidP="00336DFC">
            <w:pPr>
              <w:pStyle w:val="NormalNoTab"/>
              <w:jc w:val="center"/>
              <w:rPr>
                <w:b/>
                <w:sz w:val="24"/>
                <w:szCs w:val="24"/>
              </w:rPr>
            </w:pPr>
            <w:r w:rsidRPr="00492951">
              <w:rPr>
                <w:b/>
                <w:sz w:val="24"/>
                <w:szCs w:val="24"/>
              </w:rPr>
              <w:t>M-FRE</w:t>
            </w:r>
            <w:r w:rsidR="00820072">
              <w:rPr>
                <w:b/>
                <w:sz w:val="24"/>
                <w:szCs w:val="24"/>
              </w:rPr>
              <w:t>*</w:t>
            </w:r>
            <w:r w:rsidRPr="00492951">
              <w:rPr>
                <w:b/>
                <w:sz w:val="24"/>
                <w:szCs w:val="24"/>
              </w:rPr>
              <w:t xml:space="preserve"> OTUs</w:t>
            </w:r>
            <w:r>
              <w:rPr>
                <w:b/>
                <w:sz w:val="24"/>
                <w:szCs w:val="24"/>
              </w:rPr>
              <w:t xml:space="preserve"> community</w:t>
            </w:r>
          </w:p>
        </w:tc>
        <w:tc>
          <w:tcPr>
            <w:tcW w:w="2520" w:type="dxa"/>
            <w:gridSpan w:val="2"/>
            <w:tcBorders>
              <w:bottom w:val="dotted" w:sz="4" w:space="0" w:color="auto"/>
            </w:tcBorders>
          </w:tcPr>
          <w:p w:rsidR="00336DFC" w:rsidRPr="00492951" w:rsidRDefault="00336DFC" w:rsidP="00336DFC">
            <w:pPr>
              <w:pStyle w:val="NormalNoTab"/>
              <w:jc w:val="center"/>
              <w:rPr>
                <w:b/>
                <w:sz w:val="24"/>
                <w:szCs w:val="24"/>
              </w:rPr>
            </w:pPr>
            <w:r>
              <w:rPr>
                <w:b/>
                <w:sz w:val="24"/>
                <w:szCs w:val="24"/>
              </w:rPr>
              <w:t>M-FRE</w:t>
            </w:r>
            <w:r w:rsidR="00820072">
              <w:rPr>
                <w:b/>
                <w:sz w:val="24"/>
                <w:szCs w:val="24"/>
              </w:rPr>
              <w:t>*</w:t>
            </w:r>
            <w:r>
              <w:rPr>
                <w:b/>
                <w:sz w:val="24"/>
                <w:szCs w:val="24"/>
              </w:rPr>
              <w:br/>
              <w:t>alpha diversity</w:t>
            </w:r>
          </w:p>
        </w:tc>
        <w:tc>
          <w:tcPr>
            <w:tcW w:w="2772" w:type="dxa"/>
            <w:gridSpan w:val="2"/>
            <w:tcBorders>
              <w:bottom w:val="dotted" w:sz="4" w:space="0" w:color="auto"/>
            </w:tcBorders>
          </w:tcPr>
          <w:p w:rsidR="00336DFC" w:rsidRPr="00492951" w:rsidRDefault="00336DFC" w:rsidP="00336DFC">
            <w:pPr>
              <w:pStyle w:val="NormalNoTab"/>
              <w:jc w:val="center"/>
              <w:rPr>
                <w:b/>
                <w:sz w:val="24"/>
                <w:szCs w:val="24"/>
              </w:rPr>
            </w:pPr>
            <w:r>
              <w:rPr>
                <w:b/>
                <w:sz w:val="24"/>
                <w:szCs w:val="24"/>
              </w:rPr>
              <w:t xml:space="preserve">G-AMF / </w:t>
            </w:r>
            <w:r w:rsidRPr="00492951">
              <w:rPr>
                <w:b/>
                <w:sz w:val="24"/>
                <w:szCs w:val="24"/>
              </w:rPr>
              <w:t>M-FRE</w:t>
            </w:r>
            <w:r w:rsidR="00820072">
              <w:rPr>
                <w:b/>
                <w:sz w:val="24"/>
                <w:szCs w:val="24"/>
              </w:rPr>
              <w:t>*</w:t>
            </w:r>
            <w:r w:rsidRPr="00492951">
              <w:rPr>
                <w:b/>
                <w:sz w:val="24"/>
                <w:szCs w:val="24"/>
              </w:rPr>
              <w:t xml:space="preserve"> </w:t>
            </w:r>
            <w:r>
              <w:rPr>
                <w:b/>
                <w:sz w:val="24"/>
                <w:szCs w:val="24"/>
              </w:rPr>
              <w:t>ratio</w:t>
            </w:r>
          </w:p>
        </w:tc>
      </w:tr>
      <w:tr w:rsidR="00336DFC" w:rsidTr="00336DFC">
        <w:trPr>
          <w:trHeight w:val="548"/>
        </w:trPr>
        <w:tc>
          <w:tcPr>
            <w:tcW w:w="2178" w:type="dxa"/>
            <w:tcBorders>
              <w:top w:val="dotted" w:sz="4" w:space="0" w:color="auto"/>
              <w:bottom w:val="single" w:sz="4" w:space="0" w:color="auto"/>
            </w:tcBorders>
          </w:tcPr>
          <w:p w:rsidR="00336DFC" w:rsidRPr="00D02D4F" w:rsidRDefault="00336DFC" w:rsidP="00336DFC">
            <w:pPr>
              <w:pStyle w:val="NormalNoTab"/>
              <w:rPr>
                <w:b/>
              </w:rPr>
            </w:pPr>
            <w:r w:rsidRPr="00D02D4F">
              <w:rPr>
                <w:b/>
              </w:rPr>
              <w:t xml:space="preserve">Effect </w:t>
            </w:r>
          </w:p>
        </w:tc>
        <w:tc>
          <w:tcPr>
            <w:tcW w:w="1170" w:type="dxa"/>
            <w:tcBorders>
              <w:top w:val="dotted" w:sz="4" w:space="0" w:color="auto"/>
              <w:bottom w:val="single" w:sz="4" w:space="0" w:color="auto"/>
              <w:right w:val="dotted" w:sz="4" w:space="0" w:color="auto"/>
            </w:tcBorders>
          </w:tcPr>
          <w:p w:rsidR="00336DFC" w:rsidRPr="00492951" w:rsidRDefault="00336DFC" w:rsidP="006F71C0">
            <w:pPr>
              <w:pStyle w:val="NormalNoTab"/>
              <w:jc w:val="center"/>
              <w:rPr>
                <w:b/>
                <w:sz w:val="24"/>
                <w:szCs w:val="24"/>
              </w:rPr>
            </w:pPr>
            <w:r w:rsidRPr="00492951">
              <w:rPr>
                <w:b/>
                <w:sz w:val="24"/>
                <w:szCs w:val="24"/>
                <w:lang w:val="cs-CZ"/>
              </w:rPr>
              <w:t>R</w:t>
            </w:r>
            <w:r w:rsidRPr="00492951">
              <w:rPr>
                <w:b/>
                <w:sz w:val="24"/>
                <w:szCs w:val="24"/>
                <w:vertAlign w:val="superscript"/>
                <w:lang w:val="cs-CZ"/>
              </w:rPr>
              <w:t>2</w:t>
            </w:r>
            <w:r w:rsidRPr="00492951">
              <w:rPr>
                <w:b/>
                <w:sz w:val="24"/>
                <w:szCs w:val="24"/>
                <w:vertAlign w:val="subscript"/>
                <w:lang w:val="cs-CZ"/>
              </w:rPr>
              <w:t>adj</w:t>
            </w:r>
          </w:p>
        </w:tc>
        <w:tc>
          <w:tcPr>
            <w:tcW w:w="1080" w:type="dxa"/>
            <w:tcBorders>
              <w:top w:val="dotted" w:sz="4" w:space="0" w:color="auto"/>
              <w:left w:val="dotted" w:sz="4" w:space="0" w:color="auto"/>
              <w:bottom w:val="single" w:sz="4" w:space="0" w:color="auto"/>
            </w:tcBorders>
          </w:tcPr>
          <w:p w:rsidR="00336DFC" w:rsidRPr="00734057" w:rsidRDefault="00336DFC" w:rsidP="006F71C0">
            <w:pPr>
              <w:pStyle w:val="NormalNoTab"/>
              <w:jc w:val="center"/>
              <w:rPr>
                <w:b/>
              </w:rPr>
            </w:pPr>
            <w:r>
              <w:rPr>
                <w:b/>
              </w:rPr>
              <w:t>F / p</w:t>
            </w:r>
          </w:p>
        </w:tc>
        <w:tc>
          <w:tcPr>
            <w:tcW w:w="1080" w:type="dxa"/>
            <w:tcBorders>
              <w:top w:val="dotted" w:sz="4" w:space="0" w:color="auto"/>
              <w:bottom w:val="single" w:sz="4" w:space="0" w:color="auto"/>
              <w:right w:val="dotted" w:sz="4" w:space="0" w:color="auto"/>
            </w:tcBorders>
          </w:tcPr>
          <w:p w:rsidR="00336DFC" w:rsidRPr="00492951" w:rsidRDefault="00336DFC" w:rsidP="006F71C0">
            <w:pPr>
              <w:pStyle w:val="NormalNoTab"/>
              <w:jc w:val="center"/>
              <w:rPr>
                <w:b/>
                <w:sz w:val="24"/>
                <w:szCs w:val="24"/>
              </w:rPr>
            </w:pPr>
            <w:r w:rsidRPr="00492951">
              <w:rPr>
                <w:b/>
                <w:sz w:val="24"/>
                <w:szCs w:val="24"/>
                <w:lang w:val="cs-CZ"/>
              </w:rPr>
              <w:t>R</w:t>
            </w:r>
            <w:r w:rsidRPr="00492951">
              <w:rPr>
                <w:b/>
                <w:sz w:val="24"/>
                <w:szCs w:val="24"/>
                <w:vertAlign w:val="superscript"/>
                <w:lang w:val="cs-CZ"/>
              </w:rPr>
              <w:t>2</w:t>
            </w:r>
            <w:r w:rsidRPr="00492951">
              <w:rPr>
                <w:b/>
                <w:sz w:val="24"/>
                <w:szCs w:val="24"/>
                <w:vertAlign w:val="subscript"/>
                <w:lang w:val="cs-CZ"/>
              </w:rPr>
              <w:t>adj</w:t>
            </w:r>
          </w:p>
        </w:tc>
        <w:tc>
          <w:tcPr>
            <w:tcW w:w="1440" w:type="dxa"/>
            <w:tcBorders>
              <w:top w:val="dotted" w:sz="4" w:space="0" w:color="auto"/>
              <w:left w:val="dotted" w:sz="4" w:space="0" w:color="auto"/>
              <w:bottom w:val="single" w:sz="4" w:space="0" w:color="auto"/>
            </w:tcBorders>
          </w:tcPr>
          <w:p w:rsidR="00336DFC" w:rsidRPr="00734057" w:rsidRDefault="00336DFC" w:rsidP="006F71C0">
            <w:pPr>
              <w:pStyle w:val="NormalNoTab"/>
              <w:jc w:val="center"/>
              <w:rPr>
                <w:b/>
              </w:rPr>
            </w:pPr>
            <w:r>
              <w:rPr>
                <w:b/>
              </w:rPr>
              <w:t>F / p</w:t>
            </w:r>
          </w:p>
        </w:tc>
        <w:tc>
          <w:tcPr>
            <w:tcW w:w="1350" w:type="dxa"/>
            <w:tcBorders>
              <w:top w:val="dotted" w:sz="4" w:space="0" w:color="auto"/>
              <w:bottom w:val="single" w:sz="4" w:space="0" w:color="auto"/>
              <w:right w:val="dotted" w:sz="4" w:space="0" w:color="auto"/>
            </w:tcBorders>
          </w:tcPr>
          <w:p w:rsidR="00336DFC" w:rsidRPr="00492951" w:rsidRDefault="00336DFC" w:rsidP="006F71C0">
            <w:pPr>
              <w:pStyle w:val="NormalNoTab"/>
              <w:jc w:val="center"/>
              <w:rPr>
                <w:b/>
                <w:sz w:val="24"/>
                <w:szCs w:val="24"/>
              </w:rPr>
            </w:pPr>
            <w:r w:rsidRPr="00492951">
              <w:rPr>
                <w:b/>
                <w:sz w:val="24"/>
                <w:szCs w:val="24"/>
                <w:lang w:val="cs-CZ"/>
              </w:rPr>
              <w:t>R</w:t>
            </w:r>
            <w:r w:rsidRPr="00492951">
              <w:rPr>
                <w:b/>
                <w:sz w:val="24"/>
                <w:szCs w:val="24"/>
                <w:vertAlign w:val="superscript"/>
                <w:lang w:val="cs-CZ"/>
              </w:rPr>
              <w:t>2</w:t>
            </w:r>
            <w:r w:rsidRPr="00492951">
              <w:rPr>
                <w:b/>
                <w:sz w:val="24"/>
                <w:szCs w:val="24"/>
                <w:vertAlign w:val="subscript"/>
                <w:lang w:val="cs-CZ"/>
              </w:rPr>
              <w:t>adj</w:t>
            </w:r>
          </w:p>
        </w:tc>
        <w:tc>
          <w:tcPr>
            <w:tcW w:w="1422" w:type="dxa"/>
            <w:tcBorders>
              <w:top w:val="dotted" w:sz="4" w:space="0" w:color="auto"/>
              <w:left w:val="dotted" w:sz="4" w:space="0" w:color="auto"/>
              <w:bottom w:val="single" w:sz="4" w:space="0" w:color="auto"/>
            </w:tcBorders>
          </w:tcPr>
          <w:p w:rsidR="00336DFC" w:rsidRPr="00734057" w:rsidRDefault="00336DFC" w:rsidP="006F71C0">
            <w:pPr>
              <w:pStyle w:val="NormalNoTab"/>
              <w:jc w:val="center"/>
              <w:rPr>
                <w:b/>
              </w:rPr>
            </w:pPr>
            <w:r>
              <w:rPr>
                <w:b/>
              </w:rPr>
              <w:t>F / p</w:t>
            </w:r>
          </w:p>
        </w:tc>
      </w:tr>
      <w:tr w:rsidR="00336DFC" w:rsidTr="00336DFC">
        <w:tc>
          <w:tcPr>
            <w:tcW w:w="2178" w:type="dxa"/>
            <w:tcBorders>
              <w:bottom w:val="dotted" w:sz="4" w:space="0" w:color="auto"/>
            </w:tcBorders>
          </w:tcPr>
          <w:p w:rsidR="00336DFC" w:rsidRPr="00734057" w:rsidRDefault="00336DFC" w:rsidP="00336DFC">
            <w:pPr>
              <w:pStyle w:val="NormalNoTab"/>
              <w:rPr>
                <w:b/>
              </w:rPr>
            </w:pPr>
            <w:r w:rsidRPr="00734057">
              <w:rPr>
                <w:b/>
              </w:rPr>
              <w:t>N</w:t>
            </w:r>
          </w:p>
        </w:tc>
        <w:tc>
          <w:tcPr>
            <w:tcW w:w="1170" w:type="dxa"/>
            <w:tcBorders>
              <w:bottom w:val="dotted" w:sz="4" w:space="0" w:color="auto"/>
              <w:right w:val="dotted" w:sz="4" w:space="0" w:color="auto"/>
            </w:tcBorders>
          </w:tcPr>
          <w:p w:rsidR="00336DFC" w:rsidRPr="00820072" w:rsidRDefault="00336DFC" w:rsidP="006F71C0">
            <w:pPr>
              <w:pStyle w:val="NormalNoTab"/>
              <w:jc w:val="center"/>
            </w:pPr>
            <w:r w:rsidRPr="00820072">
              <w:t>0.</w:t>
            </w:r>
            <w:r w:rsidR="00820072" w:rsidRPr="00820072">
              <w:t>1</w:t>
            </w:r>
          </w:p>
        </w:tc>
        <w:tc>
          <w:tcPr>
            <w:tcW w:w="1080" w:type="dxa"/>
            <w:tcBorders>
              <w:left w:val="dotted" w:sz="4" w:space="0" w:color="auto"/>
              <w:bottom w:val="dotted" w:sz="4" w:space="0" w:color="auto"/>
            </w:tcBorders>
          </w:tcPr>
          <w:p w:rsidR="00336DFC" w:rsidRPr="00820072" w:rsidRDefault="00336DFC" w:rsidP="006F71C0">
            <w:pPr>
              <w:pStyle w:val="NormalNoTab"/>
              <w:jc w:val="center"/>
            </w:pPr>
            <w:r w:rsidRPr="00820072">
              <w:t>F=</w:t>
            </w:r>
            <w:r w:rsidR="00820072" w:rsidRPr="00820072">
              <w:t>1</w:t>
            </w:r>
            <w:r w:rsidRPr="00820072">
              <w:t>.2</w:t>
            </w:r>
            <w:r w:rsidRPr="00820072">
              <w:br/>
              <w:t>n.s.</w:t>
            </w:r>
          </w:p>
        </w:tc>
        <w:tc>
          <w:tcPr>
            <w:tcW w:w="1080" w:type="dxa"/>
            <w:tcBorders>
              <w:bottom w:val="dotted" w:sz="4" w:space="0" w:color="auto"/>
              <w:right w:val="dotted" w:sz="4" w:space="0" w:color="auto"/>
            </w:tcBorders>
          </w:tcPr>
          <w:p w:rsidR="00336DFC" w:rsidRPr="00820072" w:rsidRDefault="00336DFC" w:rsidP="006F71C0">
            <w:pPr>
              <w:pStyle w:val="NormalNoTab"/>
              <w:jc w:val="center"/>
            </w:pPr>
            <w:r w:rsidRPr="00820072">
              <w:t>&lt; 0.1</w:t>
            </w:r>
          </w:p>
        </w:tc>
        <w:tc>
          <w:tcPr>
            <w:tcW w:w="1440" w:type="dxa"/>
            <w:tcBorders>
              <w:left w:val="dotted" w:sz="4" w:space="0" w:color="auto"/>
              <w:bottom w:val="dotted" w:sz="4" w:space="0" w:color="auto"/>
            </w:tcBorders>
          </w:tcPr>
          <w:p w:rsidR="00336DFC" w:rsidRPr="00820072" w:rsidRDefault="00336DFC" w:rsidP="006F71C0">
            <w:pPr>
              <w:pStyle w:val="NormalNoTab"/>
              <w:jc w:val="center"/>
            </w:pPr>
            <w:r w:rsidRPr="00820072">
              <w:t>F</w:t>
            </w:r>
            <w:r w:rsidRPr="00820072">
              <w:rPr>
                <w:vertAlign w:val="subscript"/>
              </w:rPr>
              <w:t>1,147</w:t>
            </w:r>
            <w:r w:rsidRPr="00820072">
              <w:t>=0.</w:t>
            </w:r>
            <w:r w:rsidR="00820072" w:rsidRPr="00820072">
              <w:t>09</w:t>
            </w:r>
            <w:r w:rsidRPr="00820072">
              <w:br/>
              <w:t>n.s.</w:t>
            </w:r>
          </w:p>
        </w:tc>
        <w:tc>
          <w:tcPr>
            <w:tcW w:w="1350" w:type="dxa"/>
            <w:tcBorders>
              <w:bottom w:val="dotted" w:sz="4" w:space="0" w:color="auto"/>
              <w:right w:val="dotted" w:sz="4" w:space="0" w:color="auto"/>
            </w:tcBorders>
          </w:tcPr>
          <w:p w:rsidR="00336DFC" w:rsidRPr="00820072" w:rsidRDefault="00336DFC" w:rsidP="006F71C0">
            <w:pPr>
              <w:pStyle w:val="NormalNoTab"/>
              <w:jc w:val="center"/>
            </w:pPr>
            <w:r w:rsidRPr="00820072">
              <w:t>0.</w:t>
            </w:r>
            <w:r w:rsidR="00820072" w:rsidRPr="00820072">
              <w:t>7</w:t>
            </w:r>
          </w:p>
        </w:tc>
        <w:tc>
          <w:tcPr>
            <w:tcW w:w="1422" w:type="dxa"/>
            <w:tcBorders>
              <w:left w:val="dotted" w:sz="4" w:space="0" w:color="auto"/>
              <w:bottom w:val="dotted" w:sz="4" w:space="0" w:color="auto"/>
            </w:tcBorders>
          </w:tcPr>
          <w:p w:rsidR="00336DFC" w:rsidRPr="00820072" w:rsidRDefault="00336DFC" w:rsidP="006F71C0">
            <w:pPr>
              <w:pStyle w:val="NormalNoTab"/>
              <w:jc w:val="center"/>
            </w:pPr>
            <w:r w:rsidRPr="00820072">
              <w:t>F</w:t>
            </w:r>
            <w:r w:rsidRPr="00820072">
              <w:rPr>
                <w:vertAlign w:val="subscript"/>
              </w:rPr>
              <w:t>1,147</w:t>
            </w:r>
            <w:r w:rsidRPr="00820072">
              <w:t>=</w:t>
            </w:r>
            <w:r w:rsidR="00820072" w:rsidRPr="00820072">
              <w:t>1</w:t>
            </w:r>
            <w:r w:rsidRPr="00820072">
              <w:t>.</w:t>
            </w:r>
            <w:r w:rsidR="00820072" w:rsidRPr="00820072">
              <w:t>18</w:t>
            </w:r>
            <w:r w:rsidRPr="00820072">
              <w:br/>
              <w:t>n.s.</w:t>
            </w:r>
          </w:p>
        </w:tc>
      </w:tr>
      <w:tr w:rsidR="00336DFC" w:rsidTr="00336DFC">
        <w:tc>
          <w:tcPr>
            <w:tcW w:w="2178" w:type="dxa"/>
            <w:tcBorders>
              <w:top w:val="dotted" w:sz="4" w:space="0" w:color="auto"/>
              <w:bottom w:val="dotted" w:sz="4" w:space="0" w:color="auto"/>
            </w:tcBorders>
          </w:tcPr>
          <w:p w:rsidR="00336DFC" w:rsidRPr="00734057" w:rsidRDefault="00336DFC" w:rsidP="00336DFC">
            <w:pPr>
              <w:pStyle w:val="NormalNoTab"/>
              <w:rPr>
                <w:b/>
              </w:rPr>
            </w:pPr>
            <w:r w:rsidRPr="00734057">
              <w:rPr>
                <w:b/>
              </w:rPr>
              <w:t>P</w:t>
            </w:r>
          </w:p>
        </w:tc>
        <w:tc>
          <w:tcPr>
            <w:tcW w:w="1170" w:type="dxa"/>
            <w:tcBorders>
              <w:top w:val="dotted" w:sz="4" w:space="0" w:color="auto"/>
              <w:bottom w:val="dotted" w:sz="4" w:space="0" w:color="auto"/>
              <w:right w:val="dotted" w:sz="4" w:space="0" w:color="auto"/>
            </w:tcBorders>
          </w:tcPr>
          <w:p w:rsidR="00336DFC" w:rsidRPr="00820072" w:rsidRDefault="00820072" w:rsidP="006F71C0">
            <w:pPr>
              <w:pStyle w:val="NormalNoTab"/>
              <w:jc w:val="center"/>
            </w:pPr>
            <w:r w:rsidRPr="00820072">
              <w:t>&lt;0.</w:t>
            </w:r>
            <w:r w:rsidR="00336DFC" w:rsidRPr="00820072">
              <w:t>1</w:t>
            </w:r>
          </w:p>
        </w:tc>
        <w:tc>
          <w:tcPr>
            <w:tcW w:w="1080" w:type="dxa"/>
            <w:tcBorders>
              <w:top w:val="dotted" w:sz="4" w:space="0" w:color="auto"/>
              <w:left w:val="dotted" w:sz="4" w:space="0" w:color="auto"/>
              <w:bottom w:val="dotted" w:sz="4" w:space="0" w:color="auto"/>
            </w:tcBorders>
          </w:tcPr>
          <w:p w:rsidR="00336DFC" w:rsidRPr="00820072" w:rsidRDefault="00336DFC" w:rsidP="006F71C0">
            <w:pPr>
              <w:pStyle w:val="NormalNoTab"/>
              <w:jc w:val="center"/>
            </w:pPr>
            <w:r w:rsidRPr="00820072">
              <w:t>F=</w:t>
            </w:r>
            <w:r w:rsidR="00820072" w:rsidRPr="00820072">
              <w:t>1</w:t>
            </w:r>
            <w:r w:rsidRPr="00820072">
              <w:t>.</w:t>
            </w:r>
            <w:r w:rsidR="00820072" w:rsidRPr="00820072">
              <w:t>0</w:t>
            </w:r>
            <w:r w:rsidRPr="00820072">
              <w:br/>
            </w:r>
            <w:r w:rsidR="00820072" w:rsidRPr="00820072">
              <w:t>n.s.</w:t>
            </w:r>
          </w:p>
        </w:tc>
        <w:tc>
          <w:tcPr>
            <w:tcW w:w="1080" w:type="dxa"/>
            <w:tcBorders>
              <w:top w:val="dotted" w:sz="4" w:space="0" w:color="auto"/>
              <w:bottom w:val="dotted" w:sz="4" w:space="0" w:color="auto"/>
              <w:right w:val="dotted" w:sz="4" w:space="0" w:color="auto"/>
            </w:tcBorders>
          </w:tcPr>
          <w:p w:rsidR="00336DFC" w:rsidRPr="00820072" w:rsidRDefault="00336DFC" w:rsidP="006F71C0">
            <w:pPr>
              <w:pStyle w:val="NormalNoTab"/>
              <w:jc w:val="center"/>
            </w:pPr>
            <w:r w:rsidRPr="00820072">
              <w:t>&lt; 0.1</w:t>
            </w:r>
          </w:p>
        </w:tc>
        <w:tc>
          <w:tcPr>
            <w:tcW w:w="1440" w:type="dxa"/>
            <w:tcBorders>
              <w:top w:val="dotted" w:sz="4" w:space="0" w:color="auto"/>
              <w:left w:val="dotted" w:sz="4" w:space="0" w:color="auto"/>
              <w:bottom w:val="dotted" w:sz="4" w:space="0" w:color="auto"/>
            </w:tcBorders>
          </w:tcPr>
          <w:p w:rsidR="00336DFC" w:rsidRPr="00820072" w:rsidRDefault="00336DFC" w:rsidP="006F71C0">
            <w:pPr>
              <w:pStyle w:val="NormalNoTab"/>
              <w:jc w:val="center"/>
            </w:pPr>
            <w:r w:rsidRPr="00820072">
              <w:t>F</w:t>
            </w:r>
            <w:r w:rsidRPr="00820072">
              <w:rPr>
                <w:vertAlign w:val="subscript"/>
              </w:rPr>
              <w:t>1,147</w:t>
            </w:r>
            <w:r w:rsidRPr="00820072">
              <w:t>&lt;0.01</w:t>
            </w:r>
            <w:r w:rsidRPr="00820072">
              <w:br/>
              <w:t>n.s.</w:t>
            </w:r>
          </w:p>
        </w:tc>
        <w:tc>
          <w:tcPr>
            <w:tcW w:w="1350" w:type="dxa"/>
            <w:tcBorders>
              <w:top w:val="dotted" w:sz="4" w:space="0" w:color="auto"/>
              <w:bottom w:val="dotted" w:sz="4" w:space="0" w:color="auto"/>
              <w:right w:val="dotted" w:sz="4" w:space="0" w:color="auto"/>
            </w:tcBorders>
          </w:tcPr>
          <w:p w:rsidR="00336DFC" w:rsidRPr="00820072" w:rsidRDefault="00820072" w:rsidP="006F71C0">
            <w:pPr>
              <w:pStyle w:val="NormalNoTab"/>
              <w:jc w:val="center"/>
              <w:rPr>
                <w:color w:val="FF0000"/>
              </w:rPr>
            </w:pPr>
            <w:r>
              <w:rPr>
                <w:color w:val="FF0000"/>
              </w:rPr>
              <w:t>1</w:t>
            </w:r>
            <w:r w:rsidR="00336DFC" w:rsidRPr="00820072">
              <w:rPr>
                <w:color w:val="FF0000"/>
              </w:rPr>
              <w:t>.</w:t>
            </w:r>
            <w:r>
              <w:rPr>
                <w:color w:val="FF0000"/>
              </w:rPr>
              <w:t>4</w:t>
            </w:r>
          </w:p>
        </w:tc>
        <w:tc>
          <w:tcPr>
            <w:tcW w:w="1422" w:type="dxa"/>
            <w:tcBorders>
              <w:top w:val="dotted" w:sz="4" w:space="0" w:color="auto"/>
              <w:left w:val="dotted" w:sz="4" w:space="0" w:color="auto"/>
              <w:bottom w:val="dotted" w:sz="4" w:space="0" w:color="auto"/>
            </w:tcBorders>
          </w:tcPr>
          <w:p w:rsidR="00336DFC" w:rsidRPr="00820072" w:rsidRDefault="00336DFC" w:rsidP="006F71C0">
            <w:pPr>
              <w:pStyle w:val="NormalNoTab"/>
              <w:jc w:val="center"/>
              <w:rPr>
                <w:color w:val="FF0000"/>
              </w:rPr>
            </w:pPr>
            <w:r w:rsidRPr="00820072">
              <w:rPr>
                <w:color w:val="FF0000"/>
              </w:rPr>
              <w:t>F</w:t>
            </w:r>
            <w:r w:rsidRPr="00820072">
              <w:rPr>
                <w:color w:val="FF0000"/>
                <w:vertAlign w:val="subscript"/>
              </w:rPr>
              <w:t>1,147</w:t>
            </w:r>
            <w:r w:rsidRPr="00820072">
              <w:rPr>
                <w:color w:val="FF0000"/>
              </w:rPr>
              <w:t>=</w:t>
            </w:r>
            <w:r w:rsidR="00820072">
              <w:rPr>
                <w:color w:val="FF0000"/>
              </w:rPr>
              <w:t>2</w:t>
            </w:r>
            <w:r w:rsidRPr="00820072">
              <w:rPr>
                <w:color w:val="FF0000"/>
              </w:rPr>
              <w:t>.2</w:t>
            </w:r>
            <w:r w:rsidR="00820072">
              <w:rPr>
                <w:color w:val="FF0000"/>
              </w:rPr>
              <w:t>1</w:t>
            </w:r>
            <w:r w:rsidRPr="00820072">
              <w:rPr>
                <w:color w:val="FF0000"/>
              </w:rPr>
              <w:br/>
            </w:r>
            <w:r w:rsidR="00820072">
              <w:rPr>
                <w:color w:val="FF0000"/>
              </w:rPr>
              <w:t>n.s.</w:t>
            </w:r>
          </w:p>
        </w:tc>
      </w:tr>
      <w:tr w:rsidR="00336DFC" w:rsidTr="00336DFC">
        <w:tc>
          <w:tcPr>
            <w:tcW w:w="2178" w:type="dxa"/>
            <w:tcBorders>
              <w:top w:val="dotted" w:sz="4" w:space="0" w:color="auto"/>
              <w:bottom w:val="dotted" w:sz="4" w:space="0" w:color="auto"/>
            </w:tcBorders>
          </w:tcPr>
          <w:p w:rsidR="00336DFC" w:rsidRPr="00734057" w:rsidRDefault="00336DFC" w:rsidP="00336DFC">
            <w:pPr>
              <w:pStyle w:val="NormalNoTab"/>
              <w:rPr>
                <w:b/>
              </w:rPr>
            </w:pPr>
            <w:r w:rsidRPr="00734057">
              <w:rPr>
                <w:b/>
              </w:rPr>
              <w:t>N : P interaction</w:t>
            </w:r>
          </w:p>
        </w:tc>
        <w:tc>
          <w:tcPr>
            <w:tcW w:w="1170" w:type="dxa"/>
            <w:tcBorders>
              <w:top w:val="dotted" w:sz="4" w:space="0" w:color="auto"/>
              <w:bottom w:val="dotted" w:sz="4" w:space="0" w:color="auto"/>
              <w:right w:val="dotted" w:sz="4" w:space="0" w:color="auto"/>
            </w:tcBorders>
          </w:tcPr>
          <w:p w:rsidR="00336DFC" w:rsidRPr="00820072" w:rsidRDefault="00336DFC" w:rsidP="006F71C0">
            <w:pPr>
              <w:pStyle w:val="NormalNoTab"/>
              <w:jc w:val="center"/>
            </w:pPr>
            <w:r w:rsidRPr="00820072">
              <w:t>0.</w:t>
            </w:r>
            <w:r w:rsidR="00820072" w:rsidRPr="00820072">
              <w:t>0</w:t>
            </w:r>
          </w:p>
        </w:tc>
        <w:tc>
          <w:tcPr>
            <w:tcW w:w="1080" w:type="dxa"/>
            <w:tcBorders>
              <w:top w:val="dotted" w:sz="4" w:space="0" w:color="auto"/>
              <w:left w:val="dotted" w:sz="4" w:space="0" w:color="auto"/>
              <w:bottom w:val="dotted" w:sz="4" w:space="0" w:color="auto"/>
            </w:tcBorders>
          </w:tcPr>
          <w:p w:rsidR="00336DFC" w:rsidRPr="00820072" w:rsidRDefault="00336DFC" w:rsidP="006F71C0">
            <w:pPr>
              <w:pStyle w:val="NormalNoTab"/>
              <w:jc w:val="center"/>
            </w:pPr>
            <w:r w:rsidRPr="00820072">
              <w:t>F=</w:t>
            </w:r>
            <w:r w:rsidR="00820072" w:rsidRPr="00820072">
              <w:t>0</w:t>
            </w:r>
            <w:r w:rsidRPr="00820072">
              <w:t>.</w:t>
            </w:r>
            <w:r w:rsidR="00820072" w:rsidRPr="00820072">
              <w:t>1</w:t>
            </w:r>
            <w:r w:rsidRPr="00820072">
              <w:br/>
              <w:t>n.s.</w:t>
            </w:r>
          </w:p>
        </w:tc>
        <w:tc>
          <w:tcPr>
            <w:tcW w:w="1080" w:type="dxa"/>
            <w:tcBorders>
              <w:top w:val="dotted" w:sz="4" w:space="0" w:color="auto"/>
              <w:bottom w:val="dotted" w:sz="4" w:space="0" w:color="auto"/>
              <w:right w:val="dotted" w:sz="4" w:space="0" w:color="auto"/>
            </w:tcBorders>
          </w:tcPr>
          <w:p w:rsidR="00336DFC" w:rsidRPr="00820072" w:rsidRDefault="00820072" w:rsidP="006F71C0">
            <w:pPr>
              <w:pStyle w:val="NormalNoTab"/>
              <w:jc w:val="center"/>
            </w:pPr>
            <w:r w:rsidRPr="00820072">
              <w:t xml:space="preserve">&lt; </w:t>
            </w:r>
            <w:r w:rsidR="00336DFC" w:rsidRPr="00820072">
              <w:t>0.1</w:t>
            </w:r>
          </w:p>
        </w:tc>
        <w:tc>
          <w:tcPr>
            <w:tcW w:w="1440" w:type="dxa"/>
            <w:tcBorders>
              <w:top w:val="dotted" w:sz="4" w:space="0" w:color="auto"/>
              <w:left w:val="dotted" w:sz="4" w:space="0" w:color="auto"/>
              <w:bottom w:val="dotted" w:sz="4" w:space="0" w:color="auto"/>
            </w:tcBorders>
          </w:tcPr>
          <w:p w:rsidR="00336DFC" w:rsidRPr="00820072" w:rsidRDefault="00336DFC" w:rsidP="006F71C0">
            <w:pPr>
              <w:pStyle w:val="NormalNoTab"/>
              <w:jc w:val="center"/>
            </w:pPr>
            <w:r w:rsidRPr="00820072">
              <w:t>F</w:t>
            </w:r>
            <w:r w:rsidRPr="00820072">
              <w:rPr>
                <w:vertAlign w:val="subscript"/>
              </w:rPr>
              <w:t>1,147</w:t>
            </w:r>
            <w:r w:rsidRPr="00820072">
              <w:t>=0.</w:t>
            </w:r>
            <w:r w:rsidR="00820072" w:rsidRPr="00820072">
              <w:t>03</w:t>
            </w:r>
            <w:r w:rsidRPr="00820072">
              <w:br/>
              <w:t>n.s.</w:t>
            </w:r>
          </w:p>
        </w:tc>
        <w:tc>
          <w:tcPr>
            <w:tcW w:w="1350" w:type="dxa"/>
            <w:tcBorders>
              <w:top w:val="dotted" w:sz="4" w:space="0" w:color="auto"/>
              <w:bottom w:val="dotted" w:sz="4" w:space="0" w:color="auto"/>
              <w:right w:val="dotted" w:sz="4" w:space="0" w:color="auto"/>
            </w:tcBorders>
          </w:tcPr>
          <w:p w:rsidR="00336DFC" w:rsidRPr="00820072" w:rsidRDefault="00820072" w:rsidP="006F71C0">
            <w:pPr>
              <w:pStyle w:val="NormalNoTab"/>
              <w:jc w:val="center"/>
            </w:pPr>
            <w:r w:rsidRPr="00820072">
              <w:t>0</w:t>
            </w:r>
            <w:r w:rsidR="00336DFC" w:rsidRPr="00820072">
              <w:t>.</w:t>
            </w:r>
            <w:r w:rsidRPr="00820072">
              <w:t>6</w:t>
            </w:r>
          </w:p>
        </w:tc>
        <w:tc>
          <w:tcPr>
            <w:tcW w:w="1422" w:type="dxa"/>
            <w:tcBorders>
              <w:top w:val="dotted" w:sz="4" w:space="0" w:color="auto"/>
              <w:left w:val="dotted" w:sz="4" w:space="0" w:color="auto"/>
              <w:bottom w:val="dotted" w:sz="4" w:space="0" w:color="auto"/>
            </w:tcBorders>
          </w:tcPr>
          <w:p w:rsidR="00336DFC" w:rsidRPr="00820072" w:rsidRDefault="00336DFC" w:rsidP="006F71C0">
            <w:pPr>
              <w:pStyle w:val="NormalNoTab"/>
              <w:jc w:val="center"/>
            </w:pPr>
            <w:r w:rsidRPr="00820072">
              <w:t>F</w:t>
            </w:r>
            <w:r w:rsidRPr="00820072">
              <w:rPr>
                <w:vertAlign w:val="subscript"/>
              </w:rPr>
              <w:t>1,147</w:t>
            </w:r>
            <w:r w:rsidRPr="00820072">
              <w:t>=</w:t>
            </w:r>
            <w:r w:rsidR="00820072" w:rsidRPr="00820072">
              <w:t>0</w:t>
            </w:r>
            <w:r w:rsidRPr="00820072">
              <w:t>.9</w:t>
            </w:r>
            <w:r w:rsidR="00820072" w:rsidRPr="00820072">
              <w:t>6</w:t>
            </w:r>
            <w:r w:rsidRPr="00820072">
              <w:br/>
              <w:t>n.s.</w:t>
            </w:r>
          </w:p>
        </w:tc>
      </w:tr>
      <w:tr w:rsidR="00336DFC" w:rsidTr="00336DFC">
        <w:tc>
          <w:tcPr>
            <w:tcW w:w="2178" w:type="dxa"/>
            <w:tcBorders>
              <w:top w:val="dotted" w:sz="4" w:space="0" w:color="auto"/>
            </w:tcBorders>
          </w:tcPr>
          <w:p w:rsidR="00336DFC" w:rsidRPr="00734057" w:rsidRDefault="00336DFC" w:rsidP="0063631C">
            <w:pPr>
              <w:pStyle w:val="NormalNoTab"/>
              <w:rPr>
                <w:b/>
              </w:rPr>
            </w:pPr>
            <w:r w:rsidRPr="00734057">
              <w:rPr>
                <w:b/>
              </w:rPr>
              <w:t>Patch</w:t>
            </w:r>
            <w:r>
              <w:rPr>
                <w:b/>
              </w:rPr>
              <w:t xml:space="preserve"> </w:t>
            </w:r>
            <w:r w:rsidRPr="00734057">
              <w:rPr>
                <w:b/>
              </w:rPr>
              <w:t>type</w:t>
            </w:r>
          </w:p>
        </w:tc>
        <w:tc>
          <w:tcPr>
            <w:tcW w:w="1170" w:type="dxa"/>
            <w:tcBorders>
              <w:top w:val="dotted" w:sz="4" w:space="0" w:color="auto"/>
              <w:right w:val="dotted" w:sz="4" w:space="0" w:color="auto"/>
            </w:tcBorders>
          </w:tcPr>
          <w:p w:rsidR="00336DFC" w:rsidRPr="00820072" w:rsidRDefault="00820072" w:rsidP="006F71C0">
            <w:pPr>
              <w:pStyle w:val="NormalNoTab"/>
              <w:jc w:val="center"/>
            </w:pPr>
            <w:r w:rsidRPr="00820072">
              <w:t>&lt;0.</w:t>
            </w:r>
            <w:r w:rsidR="00336DFC" w:rsidRPr="00820072">
              <w:t>1</w:t>
            </w:r>
          </w:p>
        </w:tc>
        <w:tc>
          <w:tcPr>
            <w:tcW w:w="1080" w:type="dxa"/>
            <w:tcBorders>
              <w:top w:val="dotted" w:sz="4" w:space="0" w:color="auto"/>
              <w:left w:val="dotted" w:sz="4" w:space="0" w:color="auto"/>
            </w:tcBorders>
          </w:tcPr>
          <w:p w:rsidR="00336DFC" w:rsidRPr="00820072" w:rsidRDefault="00336DFC" w:rsidP="006F71C0">
            <w:pPr>
              <w:pStyle w:val="NormalNoTab"/>
              <w:jc w:val="center"/>
            </w:pPr>
            <w:r w:rsidRPr="00820072">
              <w:t>F=</w:t>
            </w:r>
            <w:r w:rsidR="00820072" w:rsidRPr="00820072">
              <w:t>0</w:t>
            </w:r>
            <w:r w:rsidRPr="00820072">
              <w:t>.</w:t>
            </w:r>
            <w:r w:rsidR="00820072" w:rsidRPr="00820072">
              <w:t>6</w:t>
            </w:r>
            <w:r w:rsidRPr="00820072">
              <w:br/>
              <w:t>n.s.</w:t>
            </w:r>
          </w:p>
        </w:tc>
        <w:tc>
          <w:tcPr>
            <w:tcW w:w="1080" w:type="dxa"/>
            <w:tcBorders>
              <w:top w:val="dotted" w:sz="4" w:space="0" w:color="auto"/>
              <w:right w:val="dotted" w:sz="4" w:space="0" w:color="auto"/>
            </w:tcBorders>
          </w:tcPr>
          <w:p w:rsidR="00336DFC" w:rsidRPr="00820072" w:rsidRDefault="00336DFC" w:rsidP="006F71C0">
            <w:pPr>
              <w:pStyle w:val="NormalNoTab"/>
              <w:jc w:val="center"/>
            </w:pPr>
            <w:r w:rsidRPr="00820072">
              <w:t>0.</w:t>
            </w:r>
            <w:r w:rsidR="00820072" w:rsidRPr="00820072">
              <w:t>3</w:t>
            </w:r>
          </w:p>
        </w:tc>
        <w:tc>
          <w:tcPr>
            <w:tcW w:w="1440" w:type="dxa"/>
            <w:tcBorders>
              <w:top w:val="dotted" w:sz="4" w:space="0" w:color="auto"/>
              <w:left w:val="dotted" w:sz="4" w:space="0" w:color="auto"/>
            </w:tcBorders>
          </w:tcPr>
          <w:p w:rsidR="00336DFC" w:rsidRPr="00820072" w:rsidRDefault="00336DFC" w:rsidP="006F71C0">
            <w:pPr>
              <w:pStyle w:val="NormalNoTab"/>
              <w:jc w:val="center"/>
            </w:pPr>
            <w:r w:rsidRPr="00820072">
              <w:t>F</w:t>
            </w:r>
            <w:r w:rsidRPr="00820072">
              <w:rPr>
                <w:vertAlign w:val="subscript"/>
              </w:rPr>
              <w:t>4,186</w:t>
            </w:r>
            <w:r w:rsidRPr="00820072">
              <w:t>=0.1</w:t>
            </w:r>
            <w:r w:rsidR="00820072" w:rsidRPr="00820072">
              <w:t>7</w:t>
            </w:r>
            <w:r w:rsidRPr="00820072">
              <w:br/>
              <w:t>n.s.</w:t>
            </w:r>
          </w:p>
        </w:tc>
        <w:tc>
          <w:tcPr>
            <w:tcW w:w="1350" w:type="dxa"/>
            <w:tcBorders>
              <w:top w:val="dotted" w:sz="4" w:space="0" w:color="auto"/>
              <w:right w:val="dotted" w:sz="4" w:space="0" w:color="auto"/>
            </w:tcBorders>
          </w:tcPr>
          <w:p w:rsidR="00336DFC" w:rsidRPr="00820072" w:rsidRDefault="00820072" w:rsidP="006F71C0">
            <w:pPr>
              <w:pStyle w:val="NormalNoTab"/>
              <w:jc w:val="center"/>
            </w:pPr>
            <w:r w:rsidRPr="00820072">
              <w:t>2</w:t>
            </w:r>
            <w:r w:rsidR="00336DFC" w:rsidRPr="00820072">
              <w:t>.</w:t>
            </w:r>
            <w:r w:rsidRPr="00820072">
              <w:t>6</w:t>
            </w:r>
          </w:p>
        </w:tc>
        <w:tc>
          <w:tcPr>
            <w:tcW w:w="1422" w:type="dxa"/>
            <w:tcBorders>
              <w:top w:val="dotted" w:sz="4" w:space="0" w:color="auto"/>
              <w:left w:val="dotted" w:sz="4" w:space="0" w:color="auto"/>
            </w:tcBorders>
          </w:tcPr>
          <w:p w:rsidR="00336DFC" w:rsidRPr="00820072" w:rsidRDefault="00336DFC" w:rsidP="006F71C0">
            <w:pPr>
              <w:pStyle w:val="NormalNoTab"/>
              <w:jc w:val="center"/>
            </w:pPr>
            <w:r w:rsidRPr="00820072">
              <w:t>F</w:t>
            </w:r>
            <w:r w:rsidRPr="00820072">
              <w:rPr>
                <w:vertAlign w:val="subscript"/>
              </w:rPr>
              <w:t>4,186</w:t>
            </w:r>
            <w:r w:rsidRPr="00820072">
              <w:t>=1.</w:t>
            </w:r>
            <w:r w:rsidR="00820072" w:rsidRPr="00820072">
              <w:t>3</w:t>
            </w:r>
            <w:r w:rsidRPr="00820072">
              <w:t>1</w:t>
            </w:r>
            <w:r w:rsidRPr="00820072">
              <w:br/>
              <w:t>n.s.</w:t>
            </w:r>
          </w:p>
        </w:tc>
      </w:tr>
    </w:tbl>
    <w:p w:rsidR="00336DFC" w:rsidRPr="00506EA4" w:rsidRDefault="00336DFC" w:rsidP="00820072">
      <w:pPr>
        <w:pStyle w:val="NormalNoTab"/>
        <w:rPr>
          <w:lang w:val="cs-CZ"/>
        </w:rPr>
      </w:pPr>
    </w:p>
    <w:p w:rsidR="00BE3D8F" w:rsidRDefault="001E32E5">
      <w:r>
        <w:lastRenderedPageBreak/>
        <w:t xml:space="preserve">The more restrictive definition </w:t>
      </w:r>
      <w:r w:rsidR="0063631C">
        <w:t xml:space="preserve">of M-FRE* </w:t>
      </w:r>
      <w:r>
        <w:t xml:space="preserve">led to a significant difference </w:t>
      </w:r>
      <w:r w:rsidR="0063631C">
        <w:t xml:space="preserve">in community composition </w:t>
      </w:r>
      <w:r>
        <w:t xml:space="preserve">between </w:t>
      </w:r>
      <w:r w:rsidR="0063631C">
        <w:t xml:space="preserve">the </w:t>
      </w:r>
      <w:r>
        <w:t xml:space="preserve">two </w:t>
      </w:r>
      <w:r w:rsidR="0063631C">
        <w:t xml:space="preserve">patch </w:t>
      </w:r>
      <w:r>
        <w:t xml:space="preserve">exposure times (6 and 12 weeks) (Table </w:t>
      </w:r>
      <w:r w:rsidR="002C5694">
        <w:t>EA12</w:t>
      </w:r>
      <w:r>
        <w:t>)</w:t>
      </w:r>
      <w:r w:rsidR="00A7276F">
        <w:t xml:space="preserve"> with only two OTU showing higher abundances either </w:t>
      </w:r>
      <w:r w:rsidR="0063631C">
        <w:t>after 6 weeks</w:t>
      </w:r>
      <w:r w:rsidR="00A7276F">
        <w:t xml:space="preserve"> (</w:t>
      </w:r>
      <w:r w:rsidR="00A7276F">
        <w:rPr>
          <w:i/>
        </w:rPr>
        <w:t>OTU004</w:t>
      </w:r>
      <w:r w:rsidR="00A7276F">
        <w:t xml:space="preserve">) or </w:t>
      </w:r>
      <w:r w:rsidR="0063631C">
        <w:t>12 weeks</w:t>
      </w:r>
      <w:r w:rsidR="00A7276F">
        <w:t xml:space="preserve"> (</w:t>
      </w:r>
      <w:r w:rsidR="00A7276F">
        <w:rPr>
          <w:i/>
        </w:rPr>
        <w:t>OTU017</w:t>
      </w:r>
      <w:r w:rsidR="00A7276F">
        <w:t xml:space="preserve">) </w:t>
      </w:r>
      <w:r w:rsidR="0063631C">
        <w:t>of patch exposure in the field</w:t>
      </w:r>
      <w:r w:rsidR="00A7276F">
        <w:t>.</w:t>
      </w:r>
      <w:r>
        <w:t xml:space="preserve"> </w:t>
      </w:r>
      <w:r w:rsidR="00994C57">
        <w:t xml:space="preserve">The weak </w:t>
      </w:r>
      <w:r w:rsidR="00506EA4">
        <w:t xml:space="preserve">effect of </w:t>
      </w:r>
      <w:r w:rsidR="0063631C">
        <w:t xml:space="preserve">the </w:t>
      </w:r>
      <w:r w:rsidR="00506EA4">
        <w:t>root presence and the interaction of</w:t>
      </w:r>
      <w:r w:rsidR="00994C57">
        <w:t xml:space="preserve"> substrate</w:t>
      </w:r>
      <w:r w:rsidR="00506EA4">
        <w:t xml:space="preserve"> type with</w:t>
      </w:r>
      <w:r w:rsidR="00FF69FE">
        <w:t xml:space="preserve"> </w:t>
      </w:r>
      <w:r w:rsidR="00107BB7">
        <w:t xml:space="preserve">exposure </w:t>
      </w:r>
      <w:r w:rsidR="00994C57">
        <w:t xml:space="preserve">time disappeared with the M-FRE* </w:t>
      </w:r>
      <w:r w:rsidR="0063631C">
        <w:t xml:space="preserve">definition </w:t>
      </w:r>
      <w:r w:rsidR="00506EA4">
        <w:t xml:space="preserve">(Table </w:t>
      </w:r>
      <w:r w:rsidR="002C5694">
        <w:t>EA12</w:t>
      </w:r>
      <w:r w:rsidR="00506EA4">
        <w:t>)</w:t>
      </w:r>
      <w:r w:rsidR="00994C57">
        <w:t>.</w:t>
      </w:r>
    </w:p>
    <w:p w:rsidR="008421FA" w:rsidRDefault="008421FA" w:rsidP="00927F92">
      <w:pPr>
        <w:pStyle w:val="FigureCaption"/>
        <w:keepNext/>
        <w:spacing w:before="240" w:after="0"/>
      </w:pPr>
      <w:r>
        <w:t xml:space="preserve">Table </w:t>
      </w:r>
      <w:r w:rsidR="002C5694">
        <w:t xml:space="preserve">EA12 </w:t>
      </w:r>
      <w:r>
        <w:t xml:space="preserve">– </w:t>
      </w:r>
      <w:r w:rsidR="00927F92">
        <w:t xml:space="preserve">Effects of </w:t>
      </w:r>
      <w:r w:rsidR="00107BB7">
        <w:t xml:space="preserve">exposure </w:t>
      </w:r>
      <w:r w:rsidR="00927F92">
        <w:t>time, presence</w:t>
      </w:r>
      <w:r w:rsidR="00506EA4">
        <w:t xml:space="preserve"> / absence of ingrown roots</w:t>
      </w:r>
      <w:r w:rsidR="00927F92">
        <w:t xml:space="preserve"> in patches, and the interactions of </w:t>
      </w:r>
      <w:r w:rsidR="00107BB7">
        <w:t xml:space="preserve">exposure </w:t>
      </w:r>
      <w:r w:rsidR="00927F92">
        <w:t>time with patch type (including patches with biomass</w:t>
      </w:r>
      <w:r w:rsidR="005E3E6B">
        <w:t xml:space="preserve"> addition</w:t>
      </w:r>
      <w:r w:rsidR="00927F92">
        <w:t xml:space="preserve">) and of </w:t>
      </w:r>
      <w:r w:rsidR="00107BB7">
        <w:t xml:space="preserve">exposure </w:t>
      </w:r>
      <w:r w:rsidR="00927F92">
        <w:t>time with root presence</w:t>
      </w:r>
      <w:r w:rsidR="005E3E6B">
        <w:t>/absence</w:t>
      </w:r>
      <w:r w:rsidR="00927F92">
        <w:t xml:space="preserve"> in patches on M-FRE* community composition, </w:t>
      </w:r>
      <w:r w:rsidR="00596B99" w:rsidRPr="00506EA4">
        <w:rPr>
          <w:rFonts w:ascii="Symbol" w:hAnsi="Symbol"/>
        </w:rPr>
        <w:t></w:t>
      </w:r>
      <w:r w:rsidR="00596B99">
        <w:t>-</w:t>
      </w:r>
      <w:r w:rsidR="00927F92">
        <w:t>diversity (</w:t>
      </w:r>
      <w:r w:rsidR="005E3E6B">
        <w:t xml:space="preserve">Hill’s </w:t>
      </w:r>
      <w:r w:rsidR="00927F92">
        <w:t xml:space="preserve">N2 index), and the G-AMF / M-FRE* ratio. </w:t>
      </w:r>
      <w:r w:rsidR="00506EA4">
        <w:t>Changes due to the alternative M-FRE* definition are highlighted in red</w:t>
      </w:r>
      <w:r w:rsidR="005E3E6B">
        <w:t>, showing a loss of</w:t>
      </w:r>
      <w:r w:rsidR="00506EA4">
        <w:t xml:space="preserve"> significant effects</w:t>
      </w:r>
      <w:r w:rsidR="005E3E6B">
        <w:t>,</w:t>
      </w:r>
      <w:r w:rsidR="00506EA4">
        <w:t xml:space="preserve"> and </w:t>
      </w:r>
      <w:r w:rsidR="005E3E6B">
        <w:t xml:space="preserve">in </w:t>
      </w:r>
      <w:r w:rsidR="00506EA4">
        <w:t>green</w:t>
      </w:r>
      <w:r w:rsidR="005E3E6B">
        <w:t>,</w:t>
      </w:r>
      <w:r w:rsidR="00506EA4">
        <w:t xml:space="preserve"> </w:t>
      </w:r>
      <w:r w:rsidR="00396E7D">
        <w:t>showing an appearance of</w:t>
      </w:r>
      <w:r w:rsidR="00506EA4">
        <w:t xml:space="preserve"> significant effects</w:t>
      </w:r>
      <w:r w:rsidR="00927F92">
        <w:t xml:space="preserve">. </w:t>
      </w:r>
      <w:r w:rsidR="00927F92" w:rsidRPr="00734057">
        <w:rPr>
          <w:i/>
        </w:rPr>
        <w:t>R</w:t>
      </w:r>
      <w:r w:rsidR="00927F92" w:rsidRPr="00734057">
        <w:rPr>
          <w:i/>
          <w:vertAlign w:val="superscript"/>
        </w:rPr>
        <w:t>2</w:t>
      </w:r>
      <w:r w:rsidR="00927F92" w:rsidRPr="00734057">
        <w:rPr>
          <w:i/>
          <w:vertAlign w:val="subscript"/>
        </w:rPr>
        <w:t>adj</w:t>
      </w:r>
      <w:r w:rsidR="00927F92">
        <w:t xml:space="preserve"> represents the size of </w:t>
      </w:r>
      <w:r w:rsidR="00396E7D">
        <w:t xml:space="preserve">the </w:t>
      </w:r>
      <w:r w:rsidR="00927F92">
        <w:t xml:space="preserve">adjusted explained variation [%], </w:t>
      </w:r>
      <w:r w:rsidR="00927F92" w:rsidRPr="00734057">
        <w:rPr>
          <w:i/>
        </w:rPr>
        <w:t>F</w:t>
      </w:r>
      <w:r w:rsidR="00927F92">
        <w:t> </w:t>
      </w:r>
      <w:r w:rsidR="00506EA4">
        <w:t xml:space="preserve">is the test statistic with the associated degrees of freedom (for regression models), </w:t>
      </w:r>
      <w:r w:rsidR="00927F92" w:rsidRPr="00734057">
        <w:rPr>
          <w:i/>
        </w:rPr>
        <w:t>p</w:t>
      </w:r>
      <w:r w:rsidR="00927F92">
        <w:t xml:space="preserve"> </w:t>
      </w:r>
      <w:r w:rsidR="00506EA4">
        <w:t xml:space="preserve">is the test </w:t>
      </w:r>
      <w:r w:rsidR="00927F92">
        <w:t>significance.</w:t>
      </w:r>
      <w:r w:rsidR="003922D6">
        <w:t xml:space="preserve"> </w:t>
      </w:r>
      <w:r w:rsidR="00506EA4">
        <w:t xml:space="preserve">Significant </w:t>
      </w:r>
      <w:r w:rsidR="003922D6">
        <w:t xml:space="preserve">effects are </w:t>
      </w:r>
      <w:r w:rsidR="00396E7D">
        <w:t xml:space="preserve">highlighted </w:t>
      </w:r>
      <w:r w:rsidR="003922D6">
        <w:t>in bold.</w:t>
      </w:r>
    </w:p>
    <w:tbl>
      <w:tblPr>
        <w:tblStyle w:val="TableGrid"/>
        <w:tblW w:w="9720" w:type="dxa"/>
        <w:tblLayout w:type="fixed"/>
        <w:tblLook w:val="04A0"/>
      </w:tblPr>
      <w:tblGrid>
        <w:gridCol w:w="2178"/>
        <w:gridCol w:w="990"/>
        <w:gridCol w:w="1350"/>
        <w:gridCol w:w="1080"/>
        <w:gridCol w:w="1350"/>
        <w:gridCol w:w="1170"/>
        <w:gridCol w:w="1602"/>
      </w:tblGrid>
      <w:tr w:rsidR="00820072" w:rsidRPr="00492951" w:rsidTr="00A4573C">
        <w:tc>
          <w:tcPr>
            <w:tcW w:w="2178" w:type="dxa"/>
            <w:tcBorders>
              <w:bottom w:val="dotted" w:sz="4" w:space="0" w:color="auto"/>
            </w:tcBorders>
          </w:tcPr>
          <w:p w:rsidR="00820072" w:rsidRPr="00492951" w:rsidRDefault="00820072" w:rsidP="00E90A71">
            <w:pPr>
              <w:pStyle w:val="NormalNoTab"/>
              <w:rPr>
                <w:b/>
                <w:sz w:val="24"/>
                <w:szCs w:val="24"/>
              </w:rPr>
            </w:pPr>
          </w:p>
        </w:tc>
        <w:tc>
          <w:tcPr>
            <w:tcW w:w="2340" w:type="dxa"/>
            <w:gridSpan w:val="2"/>
            <w:tcBorders>
              <w:bottom w:val="dotted" w:sz="4" w:space="0" w:color="auto"/>
            </w:tcBorders>
          </w:tcPr>
          <w:p w:rsidR="00820072" w:rsidRPr="00492951" w:rsidRDefault="00820072" w:rsidP="00E90A71">
            <w:pPr>
              <w:pStyle w:val="NormalNoTab"/>
              <w:jc w:val="center"/>
              <w:rPr>
                <w:b/>
                <w:sz w:val="24"/>
                <w:szCs w:val="24"/>
              </w:rPr>
            </w:pPr>
            <w:r w:rsidRPr="00492951">
              <w:rPr>
                <w:b/>
                <w:sz w:val="24"/>
                <w:szCs w:val="24"/>
              </w:rPr>
              <w:t>M-FRE</w:t>
            </w:r>
            <w:r>
              <w:rPr>
                <w:b/>
                <w:sz w:val="24"/>
                <w:szCs w:val="24"/>
              </w:rPr>
              <w:t>*</w:t>
            </w:r>
            <w:r w:rsidRPr="00492951">
              <w:rPr>
                <w:b/>
                <w:sz w:val="24"/>
                <w:szCs w:val="24"/>
              </w:rPr>
              <w:t xml:space="preserve"> OTUs</w:t>
            </w:r>
            <w:r>
              <w:rPr>
                <w:b/>
                <w:sz w:val="24"/>
                <w:szCs w:val="24"/>
              </w:rPr>
              <w:t xml:space="preserve"> community</w:t>
            </w:r>
          </w:p>
        </w:tc>
        <w:tc>
          <w:tcPr>
            <w:tcW w:w="2430" w:type="dxa"/>
            <w:gridSpan w:val="2"/>
            <w:tcBorders>
              <w:bottom w:val="dotted" w:sz="4" w:space="0" w:color="auto"/>
            </w:tcBorders>
          </w:tcPr>
          <w:p w:rsidR="00820072" w:rsidRPr="00492951" w:rsidRDefault="00820072" w:rsidP="00506EA4">
            <w:pPr>
              <w:pStyle w:val="NormalNoTab"/>
              <w:jc w:val="center"/>
              <w:rPr>
                <w:b/>
                <w:sz w:val="24"/>
                <w:szCs w:val="24"/>
              </w:rPr>
            </w:pPr>
            <w:r>
              <w:rPr>
                <w:b/>
                <w:sz w:val="24"/>
                <w:szCs w:val="24"/>
              </w:rPr>
              <w:t>M-FRE*</w:t>
            </w:r>
            <w:r>
              <w:rPr>
                <w:b/>
                <w:sz w:val="24"/>
                <w:szCs w:val="24"/>
              </w:rPr>
              <w:br/>
            </w:r>
            <w:r w:rsidR="00506EA4" w:rsidRPr="00506EA4">
              <w:rPr>
                <w:rFonts w:ascii="Symbol" w:hAnsi="Symbol"/>
                <w:b/>
                <w:sz w:val="24"/>
                <w:szCs w:val="24"/>
              </w:rPr>
              <w:t></w:t>
            </w:r>
            <w:r w:rsidR="00506EA4">
              <w:rPr>
                <w:b/>
                <w:sz w:val="24"/>
                <w:szCs w:val="24"/>
              </w:rPr>
              <w:t>-</w:t>
            </w:r>
            <w:r>
              <w:rPr>
                <w:b/>
                <w:sz w:val="24"/>
                <w:szCs w:val="24"/>
              </w:rPr>
              <w:t>diversity</w:t>
            </w:r>
          </w:p>
        </w:tc>
        <w:tc>
          <w:tcPr>
            <w:tcW w:w="2772" w:type="dxa"/>
            <w:gridSpan w:val="2"/>
            <w:tcBorders>
              <w:bottom w:val="dotted" w:sz="4" w:space="0" w:color="auto"/>
            </w:tcBorders>
          </w:tcPr>
          <w:p w:rsidR="00820072" w:rsidRPr="00492951" w:rsidRDefault="00820072" w:rsidP="00506EA4">
            <w:pPr>
              <w:pStyle w:val="NormalNoTab"/>
              <w:jc w:val="center"/>
              <w:rPr>
                <w:b/>
                <w:sz w:val="24"/>
                <w:szCs w:val="24"/>
              </w:rPr>
            </w:pPr>
            <w:r>
              <w:rPr>
                <w:b/>
                <w:sz w:val="24"/>
                <w:szCs w:val="24"/>
              </w:rPr>
              <w:t xml:space="preserve">G-AMF / </w:t>
            </w:r>
            <w:r w:rsidRPr="00492951">
              <w:rPr>
                <w:b/>
                <w:sz w:val="24"/>
                <w:szCs w:val="24"/>
              </w:rPr>
              <w:t>M-FRE</w:t>
            </w:r>
            <w:r>
              <w:rPr>
                <w:b/>
                <w:sz w:val="24"/>
                <w:szCs w:val="24"/>
              </w:rPr>
              <w:t>*</w:t>
            </w:r>
            <w:r w:rsidR="00506EA4">
              <w:rPr>
                <w:b/>
                <w:sz w:val="24"/>
                <w:szCs w:val="24"/>
              </w:rPr>
              <w:br/>
            </w:r>
            <w:r>
              <w:rPr>
                <w:b/>
                <w:sz w:val="24"/>
                <w:szCs w:val="24"/>
              </w:rPr>
              <w:t>ratio</w:t>
            </w:r>
          </w:p>
        </w:tc>
      </w:tr>
      <w:tr w:rsidR="00820072" w:rsidTr="00A4573C">
        <w:trPr>
          <w:trHeight w:val="548"/>
        </w:trPr>
        <w:tc>
          <w:tcPr>
            <w:tcW w:w="2178" w:type="dxa"/>
            <w:tcBorders>
              <w:top w:val="dotted" w:sz="4" w:space="0" w:color="auto"/>
              <w:bottom w:val="single" w:sz="4" w:space="0" w:color="auto"/>
            </w:tcBorders>
          </w:tcPr>
          <w:p w:rsidR="00820072" w:rsidRPr="00D02D4F" w:rsidRDefault="00820072" w:rsidP="00E90A71">
            <w:pPr>
              <w:pStyle w:val="NormalNoTab"/>
              <w:rPr>
                <w:b/>
              </w:rPr>
            </w:pPr>
            <w:r w:rsidRPr="00D02D4F">
              <w:rPr>
                <w:b/>
              </w:rPr>
              <w:t xml:space="preserve">Effect </w:t>
            </w:r>
          </w:p>
        </w:tc>
        <w:tc>
          <w:tcPr>
            <w:tcW w:w="990" w:type="dxa"/>
            <w:tcBorders>
              <w:top w:val="dotted" w:sz="4" w:space="0" w:color="auto"/>
              <w:bottom w:val="single" w:sz="4" w:space="0" w:color="auto"/>
              <w:right w:val="dotted" w:sz="4" w:space="0" w:color="auto"/>
            </w:tcBorders>
          </w:tcPr>
          <w:p w:rsidR="00820072" w:rsidRPr="00492951" w:rsidRDefault="00820072" w:rsidP="006F71C0">
            <w:pPr>
              <w:pStyle w:val="NormalNoTab"/>
              <w:jc w:val="center"/>
              <w:rPr>
                <w:b/>
                <w:sz w:val="24"/>
                <w:szCs w:val="24"/>
              </w:rPr>
            </w:pPr>
            <w:r w:rsidRPr="00492951">
              <w:rPr>
                <w:b/>
                <w:sz w:val="24"/>
                <w:szCs w:val="24"/>
                <w:lang w:val="cs-CZ"/>
              </w:rPr>
              <w:t>R</w:t>
            </w:r>
            <w:r w:rsidRPr="00492951">
              <w:rPr>
                <w:b/>
                <w:sz w:val="24"/>
                <w:szCs w:val="24"/>
                <w:vertAlign w:val="superscript"/>
                <w:lang w:val="cs-CZ"/>
              </w:rPr>
              <w:t>2</w:t>
            </w:r>
            <w:r w:rsidRPr="00492951">
              <w:rPr>
                <w:b/>
                <w:sz w:val="24"/>
                <w:szCs w:val="24"/>
                <w:vertAlign w:val="subscript"/>
                <w:lang w:val="cs-CZ"/>
              </w:rPr>
              <w:t>adj</w:t>
            </w:r>
          </w:p>
        </w:tc>
        <w:tc>
          <w:tcPr>
            <w:tcW w:w="1350" w:type="dxa"/>
            <w:tcBorders>
              <w:top w:val="dotted" w:sz="4" w:space="0" w:color="auto"/>
              <w:left w:val="dotted" w:sz="4" w:space="0" w:color="auto"/>
              <w:bottom w:val="single" w:sz="4" w:space="0" w:color="auto"/>
            </w:tcBorders>
          </w:tcPr>
          <w:p w:rsidR="00820072" w:rsidRPr="00734057" w:rsidRDefault="00820072" w:rsidP="006F71C0">
            <w:pPr>
              <w:pStyle w:val="NormalNoTab"/>
              <w:jc w:val="center"/>
              <w:rPr>
                <w:b/>
              </w:rPr>
            </w:pPr>
            <w:r>
              <w:rPr>
                <w:b/>
              </w:rPr>
              <w:t>F / p</w:t>
            </w:r>
          </w:p>
        </w:tc>
        <w:tc>
          <w:tcPr>
            <w:tcW w:w="1080" w:type="dxa"/>
            <w:tcBorders>
              <w:top w:val="dotted" w:sz="4" w:space="0" w:color="auto"/>
              <w:bottom w:val="single" w:sz="4" w:space="0" w:color="auto"/>
              <w:right w:val="dotted" w:sz="4" w:space="0" w:color="auto"/>
            </w:tcBorders>
          </w:tcPr>
          <w:p w:rsidR="00820072" w:rsidRPr="00492951" w:rsidRDefault="00820072" w:rsidP="006F71C0">
            <w:pPr>
              <w:pStyle w:val="NormalNoTab"/>
              <w:jc w:val="center"/>
              <w:rPr>
                <w:b/>
                <w:sz w:val="24"/>
                <w:szCs w:val="24"/>
              </w:rPr>
            </w:pPr>
            <w:r w:rsidRPr="00492951">
              <w:rPr>
                <w:b/>
                <w:sz w:val="24"/>
                <w:szCs w:val="24"/>
                <w:lang w:val="cs-CZ"/>
              </w:rPr>
              <w:t>R</w:t>
            </w:r>
            <w:r w:rsidRPr="00492951">
              <w:rPr>
                <w:b/>
                <w:sz w:val="24"/>
                <w:szCs w:val="24"/>
                <w:vertAlign w:val="superscript"/>
                <w:lang w:val="cs-CZ"/>
              </w:rPr>
              <w:t>2</w:t>
            </w:r>
            <w:r w:rsidRPr="00492951">
              <w:rPr>
                <w:b/>
                <w:sz w:val="24"/>
                <w:szCs w:val="24"/>
                <w:vertAlign w:val="subscript"/>
                <w:lang w:val="cs-CZ"/>
              </w:rPr>
              <w:t>adj</w:t>
            </w:r>
          </w:p>
        </w:tc>
        <w:tc>
          <w:tcPr>
            <w:tcW w:w="1350" w:type="dxa"/>
            <w:tcBorders>
              <w:top w:val="dotted" w:sz="4" w:space="0" w:color="auto"/>
              <w:left w:val="dotted" w:sz="4" w:space="0" w:color="auto"/>
              <w:bottom w:val="single" w:sz="4" w:space="0" w:color="auto"/>
            </w:tcBorders>
          </w:tcPr>
          <w:p w:rsidR="00820072" w:rsidRPr="00734057" w:rsidRDefault="00820072" w:rsidP="006F71C0">
            <w:pPr>
              <w:pStyle w:val="NormalNoTab"/>
              <w:jc w:val="center"/>
              <w:rPr>
                <w:b/>
              </w:rPr>
            </w:pPr>
            <w:r>
              <w:rPr>
                <w:b/>
              </w:rPr>
              <w:t>F / p</w:t>
            </w:r>
          </w:p>
        </w:tc>
        <w:tc>
          <w:tcPr>
            <w:tcW w:w="1170" w:type="dxa"/>
            <w:tcBorders>
              <w:top w:val="dotted" w:sz="4" w:space="0" w:color="auto"/>
              <w:bottom w:val="single" w:sz="4" w:space="0" w:color="auto"/>
              <w:right w:val="dotted" w:sz="4" w:space="0" w:color="auto"/>
            </w:tcBorders>
          </w:tcPr>
          <w:p w:rsidR="00820072" w:rsidRPr="00492951" w:rsidRDefault="00820072" w:rsidP="006F71C0">
            <w:pPr>
              <w:pStyle w:val="NormalNoTab"/>
              <w:jc w:val="center"/>
              <w:rPr>
                <w:b/>
                <w:sz w:val="24"/>
                <w:szCs w:val="24"/>
              </w:rPr>
            </w:pPr>
            <w:r w:rsidRPr="00492951">
              <w:rPr>
                <w:b/>
                <w:sz w:val="24"/>
                <w:szCs w:val="24"/>
                <w:lang w:val="cs-CZ"/>
              </w:rPr>
              <w:t>R</w:t>
            </w:r>
            <w:r w:rsidRPr="00492951">
              <w:rPr>
                <w:b/>
                <w:sz w:val="24"/>
                <w:szCs w:val="24"/>
                <w:vertAlign w:val="superscript"/>
                <w:lang w:val="cs-CZ"/>
              </w:rPr>
              <w:t>2</w:t>
            </w:r>
            <w:r w:rsidRPr="00492951">
              <w:rPr>
                <w:b/>
                <w:sz w:val="24"/>
                <w:szCs w:val="24"/>
                <w:vertAlign w:val="subscript"/>
                <w:lang w:val="cs-CZ"/>
              </w:rPr>
              <w:t>adj</w:t>
            </w:r>
          </w:p>
        </w:tc>
        <w:tc>
          <w:tcPr>
            <w:tcW w:w="1602" w:type="dxa"/>
            <w:tcBorders>
              <w:top w:val="dotted" w:sz="4" w:space="0" w:color="auto"/>
              <w:left w:val="dotted" w:sz="4" w:space="0" w:color="auto"/>
              <w:bottom w:val="single" w:sz="4" w:space="0" w:color="auto"/>
            </w:tcBorders>
          </w:tcPr>
          <w:p w:rsidR="00820072" w:rsidRPr="00734057" w:rsidRDefault="00820072" w:rsidP="006F71C0">
            <w:pPr>
              <w:pStyle w:val="NormalNoTab"/>
              <w:jc w:val="center"/>
              <w:rPr>
                <w:b/>
              </w:rPr>
            </w:pPr>
            <w:r>
              <w:rPr>
                <w:b/>
              </w:rPr>
              <w:t>F / p</w:t>
            </w:r>
          </w:p>
        </w:tc>
      </w:tr>
      <w:tr w:rsidR="00A4573C" w:rsidTr="00A4573C">
        <w:tc>
          <w:tcPr>
            <w:tcW w:w="2178" w:type="dxa"/>
            <w:tcBorders>
              <w:bottom w:val="dotted" w:sz="4" w:space="0" w:color="auto"/>
            </w:tcBorders>
          </w:tcPr>
          <w:p w:rsidR="00A4573C" w:rsidRPr="00A4573C" w:rsidRDefault="00107BB7" w:rsidP="00A4573C">
            <w:pPr>
              <w:pStyle w:val="NormalNoTab"/>
              <w:rPr>
                <w:b/>
              </w:rPr>
            </w:pPr>
            <w:r>
              <w:rPr>
                <w:b/>
              </w:rPr>
              <w:t>Exposure</w:t>
            </w:r>
            <w:r w:rsidRPr="00A4573C">
              <w:rPr>
                <w:b/>
              </w:rPr>
              <w:t xml:space="preserve"> </w:t>
            </w:r>
            <w:r w:rsidR="00A4573C" w:rsidRPr="00A4573C">
              <w:rPr>
                <w:b/>
              </w:rPr>
              <w:t>time</w:t>
            </w:r>
          </w:p>
        </w:tc>
        <w:tc>
          <w:tcPr>
            <w:tcW w:w="990" w:type="dxa"/>
            <w:tcBorders>
              <w:bottom w:val="dotted" w:sz="4" w:space="0" w:color="auto"/>
              <w:right w:val="dotted" w:sz="4" w:space="0" w:color="auto"/>
            </w:tcBorders>
          </w:tcPr>
          <w:p w:rsidR="00A4573C" w:rsidRPr="0095503D" w:rsidRDefault="00C26A82" w:rsidP="006F71C0">
            <w:pPr>
              <w:pStyle w:val="NormalNoTab"/>
              <w:jc w:val="center"/>
              <w:rPr>
                <w:b/>
                <w:color w:val="92D050"/>
              </w:rPr>
            </w:pPr>
            <w:r w:rsidRPr="0095503D">
              <w:rPr>
                <w:b/>
                <w:color w:val="92D050"/>
              </w:rPr>
              <w:t>3</w:t>
            </w:r>
            <w:r w:rsidR="00A4573C" w:rsidRPr="0095503D">
              <w:rPr>
                <w:b/>
                <w:color w:val="92D050"/>
              </w:rPr>
              <w:t>.</w:t>
            </w:r>
            <w:r w:rsidRPr="0095503D">
              <w:rPr>
                <w:b/>
                <w:color w:val="92D050"/>
              </w:rPr>
              <w:t>6</w:t>
            </w:r>
          </w:p>
        </w:tc>
        <w:tc>
          <w:tcPr>
            <w:tcW w:w="1350" w:type="dxa"/>
            <w:tcBorders>
              <w:left w:val="dotted" w:sz="4" w:space="0" w:color="auto"/>
              <w:bottom w:val="dotted" w:sz="4" w:space="0" w:color="auto"/>
            </w:tcBorders>
          </w:tcPr>
          <w:p w:rsidR="00A4573C" w:rsidRPr="0095503D" w:rsidRDefault="00A4573C" w:rsidP="006F71C0">
            <w:pPr>
              <w:pStyle w:val="NormalNoTab"/>
              <w:jc w:val="center"/>
              <w:rPr>
                <w:b/>
                <w:color w:val="92D050"/>
              </w:rPr>
            </w:pPr>
            <w:r w:rsidRPr="0095503D">
              <w:rPr>
                <w:b/>
                <w:color w:val="92D050"/>
              </w:rPr>
              <w:t>F=</w:t>
            </w:r>
            <w:r w:rsidR="00C26A82" w:rsidRPr="0095503D">
              <w:rPr>
                <w:b/>
                <w:color w:val="92D050"/>
              </w:rPr>
              <w:t>7</w:t>
            </w:r>
            <w:r w:rsidRPr="0095503D">
              <w:rPr>
                <w:b/>
                <w:color w:val="92D050"/>
              </w:rPr>
              <w:t>.</w:t>
            </w:r>
            <w:r w:rsidR="00C26A82" w:rsidRPr="0095503D">
              <w:rPr>
                <w:b/>
                <w:color w:val="92D050"/>
              </w:rPr>
              <w:t>9</w:t>
            </w:r>
            <w:r w:rsidRPr="0095503D">
              <w:rPr>
                <w:b/>
                <w:color w:val="92D050"/>
              </w:rPr>
              <w:br/>
            </w:r>
            <w:r w:rsidR="00C26A82" w:rsidRPr="0095503D">
              <w:rPr>
                <w:b/>
                <w:color w:val="92D050"/>
              </w:rPr>
              <w:t>p=0.002</w:t>
            </w:r>
          </w:p>
        </w:tc>
        <w:tc>
          <w:tcPr>
            <w:tcW w:w="1080" w:type="dxa"/>
            <w:tcBorders>
              <w:bottom w:val="dotted" w:sz="4" w:space="0" w:color="auto"/>
              <w:right w:val="dotted" w:sz="4" w:space="0" w:color="auto"/>
            </w:tcBorders>
          </w:tcPr>
          <w:p w:rsidR="00A4573C" w:rsidRPr="00927F92" w:rsidRDefault="00A4573C" w:rsidP="006F71C0">
            <w:pPr>
              <w:pStyle w:val="NormalNoTab"/>
              <w:jc w:val="center"/>
              <w:rPr>
                <w:b/>
              </w:rPr>
            </w:pPr>
            <w:r w:rsidRPr="00927F92">
              <w:rPr>
                <w:b/>
              </w:rPr>
              <w:t>2.</w:t>
            </w:r>
            <w:r w:rsidR="0095503D" w:rsidRPr="00927F92">
              <w:rPr>
                <w:b/>
              </w:rPr>
              <w:t>2</w:t>
            </w:r>
            <w:r w:rsidRPr="00927F92">
              <w:rPr>
                <w:b/>
              </w:rPr>
              <w:br/>
            </w:r>
            <w:r w:rsidRPr="00927F92">
              <w:rPr>
                <w:rFonts w:cs="Times New Roman"/>
                <w:b/>
              </w:rPr>
              <w:t xml:space="preserve">▲T2 </w:t>
            </w:r>
            <w:r w:rsidRPr="00927F92">
              <w:rPr>
                <w:b/>
              </w:rPr>
              <w:t xml:space="preserve">by </w:t>
            </w:r>
            <w:r w:rsidR="00C522F8" w:rsidRPr="00927F92">
              <w:rPr>
                <w:b/>
              </w:rPr>
              <w:t>7</w:t>
            </w:r>
            <w:r w:rsidRPr="00927F92">
              <w:rPr>
                <w:b/>
              </w:rPr>
              <w:t>.</w:t>
            </w:r>
            <w:r w:rsidR="00C522F8" w:rsidRPr="00927F92">
              <w:rPr>
                <w:b/>
              </w:rPr>
              <w:t>2</w:t>
            </w:r>
            <w:r w:rsidRPr="00927F92">
              <w:rPr>
                <w:b/>
              </w:rPr>
              <w:t>%</w:t>
            </w:r>
          </w:p>
        </w:tc>
        <w:tc>
          <w:tcPr>
            <w:tcW w:w="1350" w:type="dxa"/>
            <w:tcBorders>
              <w:left w:val="dotted" w:sz="4" w:space="0" w:color="auto"/>
              <w:bottom w:val="dotted" w:sz="4" w:space="0" w:color="auto"/>
            </w:tcBorders>
          </w:tcPr>
          <w:p w:rsidR="00A4573C" w:rsidRPr="0095503D" w:rsidRDefault="00A4573C" w:rsidP="006F71C0">
            <w:pPr>
              <w:pStyle w:val="NormalNoTab"/>
              <w:jc w:val="center"/>
              <w:rPr>
                <w:b/>
              </w:rPr>
            </w:pPr>
            <w:r w:rsidRPr="0095503D">
              <w:rPr>
                <w:b/>
              </w:rPr>
              <w:t>F</w:t>
            </w:r>
            <w:r w:rsidRPr="0095503D">
              <w:rPr>
                <w:b/>
                <w:vertAlign w:val="subscript"/>
              </w:rPr>
              <w:t>1,189</w:t>
            </w:r>
            <w:r w:rsidRPr="0095503D">
              <w:rPr>
                <w:b/>
              </w:rPr>
              <w:t>=</w:t>
            </w:r>
            <w:r w:rsidR="0095503D" w:rsidRPr="0095503D">
              <w:rPr>
                <w:b/>
              </w:rPr>
              <w:t>4</w:t>
            </w:r>
            <w:r w:rsidRPr="0095503D">
              <w:rPr>
                <w:b/>
              </w:rPr>
              <w:t>.</w:t>
            </w:r>
            <w:r w:rsidR="0095503D" w:rsidRPr="0095503D">
              <w:rPr>
                <w:b/>
              </w:rPr>
              <w:t>94</w:t>
            </w:r>
            <w:r w:rsidRPr="0095503D">
              <w:rPr>
                <w:b/>
              </w:rPr>
              <w:br/>
              <w:t>p=0.0</w:t>
            </w:r>
            <w:r w:rsidR="0095503D" w:rsidRPr="0095503D">
              <w:rPr>
                <w:b/>
              </w:rPr>
              <w:t>2</w:t>
            </w:r>
            <w:r w:rsidRPr="0095503D">
              <w:rPr>
                <w:b/>
              </w:rPr>
              <w:t>8</w:t>
            </w:r>
          </w:p>
        </w:tc>
        <w:tc>
          <w:tcPr>
            <w:tcW w:w="1170" w:type="dxa"/>
            <w:tcBorders>
              <w:bottom w:val="dotted" w:sz="4" w:space="0" w:color="auto"/>
              <w:right w:val="dotted" w:sz="4" w:space="0" w:color="auto"/>
            </w:tcBorders>
          </w:tcPr>
          <w:p w:rsidR="00A4573C" w:rsidRPr="0095503D" w:rsidRDefault="00A4573C" w:rsidP="006F71C0">
            <w:pPr>
              <w:pStyle w:val="NormalNoTab"/>
              <w:jc w:val="center"/>
              <w:rPr>
                <w:b/>
              </w:rPr>
            </w:pPr>
            <w:r w:rsidRPr="0095503D">
              <w:rPr>
                <w:b/>
              </w:rPr>
              <w:t>2</w:t>
            </w:r>
            <w:r w:rsidR="0095503D" w:rsidRPr="0095503D">
              <w:rPr>
                <w:b/>
              </w:rPr>
              <w:t>3</w:t>
            </w:r>
            <w:r w:rsidRPr="0095503D">
              <w:rPr>
                <w:b/>
              </w:rPr>
              <w:t>.</w:t>
            </w:r>
            <w:r w:rsidR="0095503D" w:rsidRPr="0095503D">
              <w:rPr>
                <w:b/>
              </w:rPr>
              <w:t>0</w:t>
            </w:r>
            <w:r w:rsidRPr="0095503D">
              <w:rPr>
                <w:b/>
              </w:rPr>
              <w:br/>
            </w:r>
            <w:r w:rsidRPr="0095503D">
              <w:rPr>
                <w:rFonts w:cs="Times New Roman"/>
                <w:b/>
              </w:rPr>
              <w:t>▲</w:t>
            </w:r>
            <w:r w:rsidRPr="0095503D">
              <w:rPr>
                <w:b/>
              </w:rPr>
              <w:t xml:space="preserve">T2 by </w:t>
            </w:r>
            <w:r w:rsidR="0095503D" w:rsidRPr="0095503D">
              <w:rPr>
                <w:b/>
              </w:rPr>
              <w:t>75</w:t>
            </w:r>
            <w:r w:rsidRPr="0095503D">
              <w:rPr>
                <w:b/>
              </w:rPr>
              <w:t>.</w:t>
            </w:r>
            <w:r w:rsidR="0095503D" w:rsidRPr="0095503D">
              <w:rPr>
                <w:b/>
              </w:rPr>
              <w:t>3</w:t>
            </w:r>
            <w:r w:rsidRPr="0095503D">
              <w:rPr>
                <w:b/>
              </w:rPr>
              <w:t>%</w:t>
            </w:r>
          </w:p>
        </w:tc>
        <w:tc>
          <w:tcPr>
            <w:tcW w:w="1602" w:type="dxa"/>
            <w:tcBorders>
              <w:left w:val="dotted" w:sz="4" w:space="0" w:color="auto"/>
              <w:bottom w:val="dotted" w:sz="4" w:space="0" w:color="auto"/>
            </w:tcBorders>
          </w:tcPr>
          <w:p w:rsidR="00A4573C" w:rsidRPr="0095503D" w:rsidRDefault="00A4573C" w:rsidP="006F71C0">
            <w:pPr>
              <w:pStyle w:val="NormalNoTab"/>
              <w:jc w:val="center"/>
              <w:rPr>
                <w:b/>
              </w:rPr>
            </w:pPr>
            <w:r w:rsidRPr="0095503D">
              <w:rPr>
                <w:b/>
              </w:rPr>
              <w:t>F</w:t>
            </w:r>
            <w:r w:rsidRPr="0095503D">
              <w:rPr>
                <w:b/>
                <w:vertAlign w:val="subscript"/>
              </w:rPr>
              <w:t>1,181</w:t>
            </w:r>
            <w:r w:rsidRPr="0095503D">
              <w:rPr>
                <w:b/>
              </w:rPr>
              <w:t>=</w:t>
            </w:r>
            <w:r w:rsidR="0095503D" w:rsidRPr="0095503D">
              <w:rPr>
                <w:b/>
              </w:rPr>
              <w:t>63</w:t>
            </w:r>
            <w:r w:rsidRPr="0095503D">
              <w:rPr>
                <w:b/>
              </w:rPr>
              <w:t>.</w:t>
            </w:r>
            <w:r w:rsidR="0095503D" w:rsidRPr="0095503D">
              <w:rPr>
                <w:b/>
              </w:rPr>
              <w:t>2</w:t>
            </w:r>
            <w:r w:rsidRPr="0095503D">
              <w:rPr>
                <w:b/>
              </w:rPr>
              <w:br/>
              <w:t>p&lt;0.001</w:t>
            </w:r>
          </w:p>
        </w:tc>
      </w:tr>
      <w:tr w:rsidR="00A4573C" w:rsidTr="00A4573C">
        <w:tc>
          <w:tcPr>
            <w:tcW w:w="2178" w:type="dxa"/>
            <w:tcBorders>
              <w:top w:val="dotted" w:sz="4" w:space="0" w:color="auto"/>
              <w:bottom w:val="dotted" w:sz="4" w:space="0" w:color="auto"/>
            </w:tcBorders>
          </w:tcPr>
          <w:p w:rsidR="00A4573C" w:rsidRPr="00A4573C" w:rsidRDefault="00A4573C" w:rsidP="00396E7D">
            <w:pPr>
              <w:pStyle w:val="NormalNoTab"/>
              <w:jc w:val="left"/>
              <w:rPr>
                <w:b/>
              </w:rPr>
            </w:pPr>
            <w:r w:rsidRPr="00A4573C">
              <w:rPr>
                <w:b/>
              </w:rPr>
              <w:t xml:space="preserve">Patch type : </w:t>
            </w:r>
            <w:r w:rsidR="00107BB7">
              <w:rPr>
                <w:b/>
              </w:rPr>
              <w:t>exposure</w:t>
            </w:r>
            <w:r w:rsidR="00107BB7" w:rsidRPr="00A4573C">
              <w:rPr>
                <w:b/>
              </w:rPr>
              <w:t xml:space="preserve"> </w:t>
            </w:r>
            <w:r w:rsidRPr="00A4573C">
              <w:rPr>
                <w:b/>
              </w:rPr>
              <w:t>time</w:t>
            </w:r>
          </w:p>
        </w:tc>
        <w:tc>
          <w:tcPr>
            <w:tcW w:w="990" w:type="dxa"/>
            <w:tcBorders>
              <w:top w:val="dotted" w:sz="4" w:space="0" w:color="auto"/>
              <w:bottom w:val="dotted" w:sz="4" w:space="0" w:color="auto"/>
              <w:right w:val="dotted" w:sz="4" w:space="0" w:color="auto"/>
            </w:tcBorders>
          </w:tcPr>
          <w:p w:rsidR="00A4573C" w:rsidRPr="0095503D" w:rsidRDefault="0095503D" w:rsidP="006F71C0">
            <w:pPr>
              <w:pStyle w:val="NormalNoTab"/>
              <w:jc w:val="center"/>
              <w:rPr>
                <w:color w:val="FF0000"/>
              </w:rPr>
            </w:pPr>
            <w:r w:rsidRPr="0095503D">
              <w:rPr>
                <w:color w:val="FF0000"/>
              </w:rPr>
              <w:t>&lt; 0</w:t>
            </w:r>
            <w:r w:rsidR="00A4573C" w:rsidRPr="0095503D">
              <w:rPr>
                <w:color w:val="FF0000"/>
              </w:rPr>
              <w:t>.</w:t>
            </w:r>
            <w:r w:rsidRPr="0095503D">
              <w:rPr>
                <w:color w:val="FF0000"/>
              </w:rPr>
              <w:t>1</w:t>
            </w:r>
          </w:p>
        </w:tc>
        <w:tc>
          <w:tcPr>
            <w:tcW w:w="1350" w:type="dxa"/>
            <w:tcBorders>
              <w:top w:val="dotted" w:sz="4" w:space="0" w:color="auto"/>
              <w:left w:val="dotted" w:sz="4" w:space="0" w:color="auto"/>
              <w:bottom w:val="dotted" w:sz="4" w:space="0" w:color="auto"/>
            </w:tcBorders>
          </w:tcPr>
          <w:p w:rsidR="00A4573C" w:rsidRPr="0095503D" w:rsidRDefault="00A4573C" w:rsidP="006F71C0">
            <w:pPr>
              <w:pStyle w:val="NormalNoTab"/>
              <w:jc w:val="center"/>
              <w:rPr>
                <w:color w:val="FF0000"/>
              </w:rPr>
            </w:pPr>
            <w:r w:rsidRPr="0095503D">
              <w:rPr>
                <w:color w:val="FF0000"/>
              </w:rPr>
              <w:t>F=</w:t>
            </w:r>
            <w:r w:rsidR="0095503D" w:rsidRPr="0095503D">
              <w:rPr>
                <w:color w:val="FF0000"/>
              </w:rPr>
              <w:t>0</w:t>
            </w:r>
            <w:r w:rsidRPr="0095503D">
              <w:rPr>
                <w:color w:val="FF0000"/>
              </w:rPr>
              <w:t>.</w:t>
            </w:r>
            <w:r w:rsidR="0095503D" w:rsidRPr="0095503D">
              <w:rPr>
                <w:color w:val="FF0000"/>
              </w:rPr>
              <w:t>6</w:t>
            </w:r>
            <w:r w:rsidRPr="0095503D">
              <w:rPr>
                <w:color w:val="FF0000"/>
              </w:rPr>
              <w:br/>
            </w:r>
            <w:r w:rsidR="0095503D" w:rsidRPr="0095503D">
              <w:rPr>
                <w:color w:val="FF0000"/>
              </w:rPr>
              <w:t>n.s.</w:t>
            </w:r>
          </w:p>
        </w:tc>
        <w:tc>
          <w:tcPr>
            <w:tcW w:w="1080" w:type="dxa"/>
            <w:tcBorders>
              <w:top w:val="dotted" w:sz="4" w:space="0" w:color="auto"/>
              <w:bottom w:val="dotted" w:sz="4" w:space="0" w:color="auto"/>
              <w:right w:val="dotted" w:sz="4" w:space="0" w:color="auto"/>
            </w:tcBorders>
          </w:tcPr>
          <w:p w:rsidR="00A4573C" w:rsidRPr="0095503D" w:rsidRDefault="00A4573C" w:rsidP="006F71C0">
            <w:pPr>
              <w:pStyle w:val="NormalNoTab"/>
              <w:jc w:val="center"/>
            </w:pPr>
            <w:r w:rsidRPr="0095503D">
              <w:t>1.</w:t>
            </w:r>
            <w:r w:rsidR="0095503D" w:rsidRPr="0095503D">
              <w:t>0</w:t>
            </w:r>
          </w:p>
        </w:tc>
        <w:tc>
          <w:tcPr>
            <w:tcW w:w="1350" w:type="dxa"/>
            <w:tcBorders>
              <w:top w:val="dotted" w:sz="4" w:space="0" w:color="auto"/>
              <w:left w:val="dotted" w:sz="4" w:space="0" w:color="auto"/>
              <w:bottom w:val="dotted" w:sz="4" w:space="0" w:color="auto"/>
            </w:tcBorders>
          </w:tcPr>
          <w:p w:rsidR="00A4573C" w:rsidRPr="0095503D" w:rsidRDefault="00A4573C" w:rsidP="006F71C0">
            <w:pPr>
              <w:pStyle w:val="NormalNoTab"/>
              <w:jc w:val="center"/>
            </w:pPr>
            <w:r w:rsidRPr="0095503D">
              <w:t>F</w:t>
            </w:r>
            <w:r w:rsidRPr="0095503D">
              <w:rPr>
                <w:vertAlign w:val="subscript"/>
              </w:rPr>
              <w:t>4,181</w:t>
            </w:r>
            <w:r w:rsidRPr="0095503D">
              <w:t>=0.</w:t>
            </w:r>
            <w:r w:rsidR="0095503D" w:rsidRPr="0095503D">
              <w:t>52</w:t>
            </w:r>
            <w:r w:rsidRPr="0095503D">
              <w:br/>
              <w:t>n.s.</w:t>
            </w:r>
          </w:p>
        </w:tc>
        <w:tc>
          <w:tcPr>
            <w:tcW w:w="1170" w:type="dxa"/>
            <w:tcBorders>
              <w:top w:val="dotted" w:sz="4" w:space="0" w:color="auto"/>
              <w:bottom w:val="dotted" w:sz="4" w:space="0" w:color="auto"/>
              <w:right w:val="dotted" w:sz="4" w:space="0" w:color="auto"/>
            </w:tcBorders>
          </w:tcPr>
          <w:p w:rsidR="00A4573C" w:rsidRPr="0095503D" w:rsidRDefault="00A4573C" w:rsidP="006F71C0">
            <w:pPr>
              <w:pStyle w:val="NormalNoTab"/>
              <w:jc w:val="center"/>
              <w:rPr>
                <w:b/>
              </w:rPr>
            </w:pPr>
            <w:r w:rsidRPr="0095503D">
              <w:rPr>
                <w:b/>
              </w:rPr>
              <w:t>3.</w:t>
            </w:r>
            <w:r w:rsidR="0095503D" w:rsidRPr="0095503D">
              <w:rPr>
                <w:b/>
              </w:rPr>
              <w:t>1</w:t>
            </w:r>
          </w:p>
        </w:tc>
        <w:tc>
          <w:tcPr>
            <w:tcW w:w="1602" w:type="dxa"/>
            <w:tcBorders>
              <w:top w:val="dotted" w:sz="4" w:space="0" w:color="auto"/>
              <w:left w:val="dotted" w:sz="4" w:space="0" w:color="auto"/>
              <w:bottom w:val="dotted" w:sz="4" w:space="0" w:color="auto"/>
            </w:tcBorders>
          </w:tcPr>
          <w:p w:rsidR="00A4573C" w:rsidRPr="0095503D" w:rsidRDefault="00A4573C" w:rsidP="006F71C0">
            <w:pPr>
              <w:pStyle w:val="NormalNoTab"/>
              <w:jc w:val="center"/>
              <w:rPr>
                <w:b/>
              </w:rPr>
            </w:pPr>
            <w:r w:rsidRPr="0095503D">
              <w:rPr>
                <w:b/>
              </w:rPr>
              <w:t>F</w:t>
            </w:r>
            <w:r w:rsidRPr="0095503D">
              <w:rPr>
                <w:b/>
                <w:vertAlign w:val="subscript"/>
              </w:rPr>
              <w:t>4,181</w:t>
            </w:r>
            <w:r w:rsidRPr="0095503D">
              <w:rPr>
                <w:b/>
              </w:rPr>
              <w:t>=2.</w:t>
            </w:r>
            <w:r w:rsidR="0095503D" w:rsidRPr="0095503D">
              <w:rPr>
                <w:b/>
              </w:rPr>
              <w:t>46</w:t>
            </w:r>
            <w:r w:rsidRPr="0095503D">
              <w:rPr>
                <w:b/>
              </w:rPr>
              <w:br/>
              <w:t>p=0.0</w:t>
            </w:r>
            <w:r w:rsidR="0095503D" w:rsidRPr="0095503D">
              <w:rPr>
                <w:b/>
              </w:rPr>
              <w:t>47</w:t>
            </w:r>
          </w:p>
        </w:tc>
      </w:tr>
      <w:tr w:rsidR="00A4573C" w:rsidTr="00A4573C">
        <w:tc>
          <w:tcPr>
            <w:tcW w:w="2178" w:type="dxa"/>
            <w:tcBorders>
              <w:top w:val="dotted" w:sz="4" w:space="0" w:color="auto"/>
              <w:bottom w:val="dotted" w:sz="4" w:space="0" w:color="auto"/>
            </w:tcBorders>
          </w:tcPr>
          <w:p w:rsidR="00A4573C" w:rsidRPr="00A4573C" w:rsidRDefault="00A4573C" w:rsidP="00A4573C">
            <w:pPr>
              <w:pStyle w:val="NormalNoTab"/>
              <w:rPr>
                <w:b/>
              </w:rPr>
            </w:pPr>
            <w:r w:rsidRPr="00A4573C">
              <w:rPr>
                <w:b/>
              </w:rPr>
              <w:t>Root presence</w:t>
            </w:r>
            <w:r w:rsidR="00506EA4">
              <w:rPr>
                <w:b/>
              </w:rPr>
              <w:t xml:space="preserve"> / absence</w:t>
            </w:r>
          </w:p>
        </w:tc>
        <w:tc>
          <w:tcPr>
            <w:tcW w:w="990" w:type="dxa"/>
            <w:tcBorders>
              <w:top w:val="dotted" w:sz="4" w:space="0" w:color="auto"/>
              <w:bottom w:val="dotted" w:sz="4" w:space="0" w:color="auto"/>
              <w:right w:val="dotted" w:sz="4" w:space="0" w:color="auto"/>
            </w:tcBorders>
          </w:tcPr>
          <w:p w:rsidR="00A4573C" w:rsidRPr="0095503D" w:rsidRDefault="0095503D" w:rsidP="006F71C0">
            <w:pPr>
              <w:pStyle w:val="NormalNoTab"/>
              <w:jc w:val="center"/>
              <w:rPr>
                <w:color w:val="FF0000"/>
              </w:rPr>
            </w:pPr>
            <w:r w:rsidRPr="0095503D">
              <w:rPr>
                <w:color w:val="FF0000"/>
              </w:rPr>
              <w:t>&lt; 0</w:t>
            </w:r>
            <w:r w:rsidR="00A4573C" w:rsidRPr="0095503D">
              <w:rPr>
                <w:color w:val="FF0000"/>
              </w:rPr>
              <w:t>.</w:t>
            </w:r>
            <w:r w:rsidRPr="0095503D">
              <w:rPr>
                <w:color w:val="FF0000"/>
              </w:rPr>
              <w:t>1</w:t>
            </w:r>
          </w:p>
        </w:tc>
        <w:tc>
          <w:tcPr>
            <w:tcW w:w="1350" w:type="dxa"/>
            <w:tcBorders>
              <w:top w:val="dotted" w:sz="4" w:space="0" w:color="auto"/>
              <w:left w:val="dotted" w:sz="4" w:space="0" w:color="auto"/>
              <w:bottom w:val="dotted" w:sz="4" w:space="0" w:color="auto"/>
            </w:tcBorders>
          </w:tcPr>
          <w:p w:rsidR="00A4573C" w:rsidRPr="0095503D" w:rsidRDefault="00A4573C" w:rsidP="006F71C0">
            <w:pPr>
              <w:pStyle w:val="NormalNoTab"/>
              <w:jc w:val="center"/>
              <w:rPr>
                <w:color w:val="FF0000"/>
              </w:rPr>
            </w:pPr>
            <w:r w:rsidRPr="0095503D">
              <w:rPr>
                <w:color w:val="FF0000"/>
              </w:rPr>
              <w:t>F=</w:t>
            </w:r>
            <w:r w:rsidR="0095503D" w:rsidRPr="0095503D">
              <w:rPr>
                <w:color w:val="FF0000"/>
              </w:rPr>
              <w:t>0</w:t>
            </w:r>
            <w:r w:rsidRPr="0095503D">
              <w:rPr>
                <w:color w:val="FF0000"/>
              </w:rPr>
              <w:t>.</w:t>
            </w:r>
            <w:r w:rsidR="0095503D" w:rsidRPr="0095503D">
              <w:rPr>
                <w:color w:val="FF0000"/>
              </w:rPr>
              <w:t>2</w:t>
            </w:r>
            <w:r w:rsidRPr="0095503D">
              <w:rPr>
                <w:color w:val="FF0000"/>
              </w:rPr>
              <w:br/>
            </w:r>
            <w:r w:rsidR="0095503D" w:rsidRPr="0095503D">
              <w:rPr>
                <w:color w:val="FF0000"/>
              </w:rPr>
              <w:t>n.s.</w:t>
            </w:r>
          </w:p>
        </w:tc>
        <w:tc>
          <w:tcPr>
            <w:tcW w:w="1080" w:type="dxa"/>
            <w:tcBorders>
              <w:top w:val="dotted" w:sz="4" w:space="0" w:color="auto"/>
              <w:bottom w:val="dotted" w:sz="4" w:space="0" w:color="auto"/>
              <w:right w:val="dotted" w:sz="4" w:space="0" w:color="auto"/>
            </w:tcBorders>
          </w:tcPr>
          <w:p w:rsidR="00A4573C" w:rsidRPr="0095503D" w:rsidRDefault="00A4573C" w:rsidP="006F71C0">
            <w:pPr>
              <w:pStyle w:val="NormalNoTab"/>
              <w:jc w:val="center"/>
            </w:pPr>
            <w:r w:rsidRPr="0095503D">
              <w:t>0.</w:t>
            </w:r>
            <w:r w:rsidR="0095503D" w:rsidRPr="0095503D">
              <w:t>2</w:t>
            </w:r>
          </w:p>
        </w:tc>
        <w:tc>
          <w:tcPr>
            <w:tcW w:w="1350" w:type="dxa"/>
            <w:tcBorders>
              <w:top w:val="dotted" w:sz="4" w:space="0" w:color="auto"/>
              <w:left w:val="dotted" w:sz="4" w:space="0" w:color="auto"/>
              <w:bottom w:val="dotted" w:sz="4" w:space="0" w:color="auto"/>
            </w:tcBorders>
          </w:tcPr>
          <w:p w:rsidR="00A4573C" w:rsidRPr="0095503D" w:rsidRDefault="00A4573C" w:rsidP="006F71C0">
            <w:pPr>
              <w:pStyle w:val="NormalNoTab"/>
              <w:jc w:val="center"/>
            </w:pPr>
            <w:r w:rsidRPr="0095503D">
              <w:t>F</w:t>
            </w:r>
            <w:r w:rsidRPr="0095503D">
              <w:rPr>
                <w:vertAlign w:val="subscript"/>
              </w:rPr>
              <w:t>1,189</w:t>
            </w:r>
            <w:r w:rsidRPr="0095503D">
              <w:t>=0.</w:t>
            </w:r>
            <w:r w:rsidR="0095503D" w:rsidRPr="0095503D">
              <w:t>44</w:t>
            </w:r>
            <w:r w:rsidRPr="0095503D">
              <w:br/>
              <w:t>n.s.</w:t>
            </w:r>
          </w:p>
        </w:tc>
        <w:tc>
          <w:tcPr>
            <w:tcW w:w="1170" w:type="dxa"/>
            <w:tcBorders>
              <w:top w:val="dotted" w:sz="4" w:space="0" w:color="auto"/>
              <w:bottom w:val="dotted" w:sz="4" w:space="0" w:color="auto"/>
              <w:right w:val="dotted" w:sz="4" w:space="0" w:color="auto"/>
            </w:tcBorders>
          </w:tcPr>
          <w:p w:rsidR="00A4573C" w:rsidRPr="0095503D" w:rsidRDefault="00A4573C" w:rsidP="006F71C0">
            <w:pPr>
              <w:pStyle w:val="NormalNoTab"/>
              <w:jc w:val="center"/>
            </w:pPr>
            <w:r w:rsidRPr="0095503D">
              <w:t>0.1</w:t>
            </w:r>
          </w:p>
        </w:tc>
        <w:tc>
          <w:tcPr>
            <w:tcW w:w="1602" w:type="dxa"/>
            <w:tcBorders>
              <w:top w:val="dotted" w:sz="4" w:space="0" w:color="auto"/>
              <w:left w:val="dotted" w:sz="4" w:space="0" w:color="auto"/>
              <w:bottom w:val="dotted" w:sz="4" w:space="0" w:color="auto"/>
            </w:tcBorders>
          </w:tcPr>
          <w:p w:rsidR="00A4573C" w:rsidRPr="0095503D" w:rsidRDefault="00A4573C" w:rsidP="006F71C0">
            <w:pPr>
              <w:pStyle w:val="NormalNoTab"/>
              <w:jc w:val="center"/>
            </w:pPr>
            <w:r w:rsidRPr="0095503D">
              <w:t>F</w:t>
            </w:r>
            <w:r w:rsidRPr="0095503D">
              <w:rPr>
                <w:vertAlign w:val="subscript"/>
              </w:rPr>
              <w:t>1,99</w:t>
            </w:r>
            <w:r w:rsidRPr="0095503D">
              <w:t>=0.4</w:t>
            </w:r>
            <w:r w:rsidR="0095503D" w:rsidRPr="0095503D">
              <w:t>5</w:t>
            </w:r>
            <w:r w:rsidRPr="0095503D">
              <w:br/>
              <w:t>n.s.</w:t>
            </w:r>
          </w:p>
        </w:tc>
      </w:tr>
      <w:tr w:rsidR="00A4573C" w:rsidTr="00A4573C">
        <w:tc>
          <w:tcPr>
            <w:tcW w:w="2178" w:type="dxa"/>
            <w:tcBorders>
              <w:top w:val="dotted" w:sz="4" w:space="0" w:color="auto"/>
            </w:tcBorders>
          </w:tcPr>
          <w:p w:rsidR="00A4573C" w:rsidRPr="00A4573C" w:rsidRDefault="00A4573C" w:rsidP="00506EA4">
            <w:pPr>
              <w:pStyle w:val="NormalNoTab"/>
              <w:jc w:val="left"/>
              <w:rPr>
                <w:b/>
              </w:rPr>
            </w:pPr>
            <w:r w:rsidRPr="00A4573C">
              <w:rPr>
                <w:b/>
              </w:rPr>
              <w:t>Root presence</w:t>
            </w:r>
            <w:r w:rsidR="00506EA4">
              <w:rPr>
                <w:b/>
              </w:rPr>
              <w:t xml:space="preserve">/absence </w:t>
            </w:r>
            <w:r w:rsidRPr="00A4573C">
              <w:rPr>
                <w:b/>
              </w:rPr>
              <w:t xml:space="preserve">: </w:t>
            </w:r>
            <w:r w:rsidR="00107BB7">
              <w:rPr>
                <w:b/>
              </w:rPr>
              <w:t>exposure</w:t>
            </w:r>
            <w:r w:rsidR="00107BB7" w:rsidRPr="00A4573C">
              <w:rPr>
                <w:b/>
              </w:rPr>
              <w:t xml:space="preserve"> </w:t>
            </w:r>
            <w:r w:rsidRPr="00A4573C">
              <w:rPr>
                <w:b/>
              </w:rPr>
              <w:t>time</w:t>
            </w:r>
          </w:p>
        </w:tc>
        <w:tc>
          <w:tcPr>
            <w:tcW w:w="990" w:type="dxa"/>
            <w:tcBorders>
              <w:top w:val="dotted" w:sz="4" w:space="0" w:color="auto"/>
              <w:right w:val="dotted" w:sz="4" w:space="0" w:color="auto"/>
            </w:tcBorders>
          </w:tcPr>
          <w:p w:rsidR="00A4573C" w:rsidRPr="0095503D" w:rsidRDefault="00A4573C" w:rsidP="006F71C0">
            <w:pPr>
              <w:pStyle w:val="NormalNoTab"/>
              <w:jc w:val="center"/>
            </w:pPr>
            <w:r w:rsidRPr="0095503D">
              <w:t>&lt;</w:t>
            </w:r>
            <w:r w:rsidR="0095503D" w:rsidRPr="0095503D">
              <w:t xml:space="preserve"> </w:t>
            </w:r>
            <w:r w:rsidRPr="0095503D">
              <w:t>0.1</w:t>
            </w:r>
          </w:p>
        </w:tc>
        <w:tc>
          <w:tcPr>
            <w:tcW w:w="1350" w:type="dxa"/>
            <w:tcBorders>
              <w:top w:val="dotted" w:sz="4" w:space="0" w:color="auto"/>
              <w:left w:val="dotted" w:sz="4" w:space="0" w:color="auto"/>
            </w:tcBorders>
          </w:tcPr>
          <w:p w:rsidR="00A4573C" w:rsidRPr="0095503D" w:rsidRDefault="00A4573C" w:rsidP="006F71C0">
            <w:pPr>
              <w:pStyle w:val="NormalNoTab"/>
              <w:jc w:val="center"/>
            </w:pPr>
            <w:r w:rsidRPr="0095503D">
              <w:t>F=</w:t>
            </w:r>
            <w:r w:rsidR="0095503D" w:rsidRPr="0095503D">
              <w:t>0</w:t>
            </w:r>
            <w:r w:rsidRPr="0095503D">
              <w:t>.</w:t>
            </w:r>
            <w:r w:rsidR="0095503D" w:rsidRPr="0095503D">
              <w:t>8</w:t>
            </w:r>
            <w:r w:rsidRPr="0095503D">
              <w:br/>
              <w:t>n.s.</w:t>
            </w:r>
          </w:p>
        </w:tc>
        <w:tc>
          <w:tcPr>
            <w:tcW w:w="1080" w:type="dxa"/>
            <w:tcBorders>
              <w:top w:val="dotted" w:sz="4" w:space="0" w:color="auto"/>
              <w:right w:val="dotted" w:sz="4" w:space="0" w:color="auto"/>
            </w:tcBorders>
          </w:tcPr>
          <w:p w:rsidR="00A4573C" w:rsidRPr="0095503D" w:rsidRDefault="0095503D" w:rsidP="006F71C0">
            <w:pPr>
              <w:pStyle w:val="NormalNoTab"/>
              <w:jc w:val="center"/>
            </w:pPr>
            <w:r w:rsidRPr="0095503D">
              <w:t>&lt; 0.</w:t>
            </w:r>
            <w:r w:rsidR="00A4573C" w:rsidRPr="0095503D">
              <w:t>1</w:t>
            </w:r>
          </w:p>
        </w:tc>
        <w:tc>
          <w:tcPr>
            <w:tcW w:w="1350" w:type="dxa"/>
            <w:tcBorders>
              <w:top w:val="dotted" w:sz="4" w:space="0" w:color="auto"/>
              <w:left w:val="dotted" w:sz="4" w:space="0" w:color="auto"/>
            </w:tcBorders>
          </w:tcPr>
          <w:p w:rsidR="00A4573C" w:rsidRPr="0095503D" w:rsidRDefault="00A4573C" w:rsidP="006F71C0">
            <w:pPr>
              <w:pStyle w:val="NormalNoTab"/>
              <w:jc w:val="center"/>
            </w:pPr>
            <w:r w:rsidRPr="0095503D">
              <w:t>F</w:t>
            </w:r>
            <w:r w:rsidRPr="0095503D">
              <w:rPr>
                <w:vertAlign w:val="subscript"/>
              </w:rPr>
              <w:t>1,187</w:t>
            </w:r>
            <w:r w:rsidRPr="0095503D">
              <w:t>=</w:t>
            </w:r>
            <w:r w:rsidR="0095503D" w:rsidRPr="0095503D">
              <w:t>0</w:t>
            </w:r>
            <w:r w:rsidRPr="0095503D">
              <w:t>.</w:t>
            </w:r>
            <w:r w:rsidR="0095503D" w:rsidRPr="0095503D">
              <w:t>04</w:t>
            </w:r>
            <w:r w:rsidRPr="0095503D">
              <w:br/>
            </w:r>
            <w:r w:rsidR="0095503D" w:rsidRPr="0095503D">
              <w:t>n.s.</w:t>
            </w:r>
          </w:p>
        </w:tc>
        <w:tc>
          <w:tcPr>
            <w:tcW w:w="1170" w:type="dxa"/>
            <w:tcBorders>
              <w:top w:val="dotted" w:sz="4" w:space="0" w:color="auto"/>
              <w:right w:val="dotted" w:sz="4" w:space="0" w:color="auto"/>
            </w:tcBorders>
          </w:tcPr>
          <w:p w:rsidR="00A4573C" w:rsidRPr="0095503D" w:rsidRDefault="00A4573C" w:rsidP="006F71C0">
            <w:pPr>
              <w:pStyle w:val="NormalNoTab"/>
              <w:jc w:val="center"/>
            </w:pPr>
            <w:r w:rsidRPr="0095503D">
              <w:t>0.</w:t>
            </w:r>
            <w:r w:rsidR="0095503D" w:rsidRPr="0095503D">
              <w:t>1</w:t>
            </w:r>
          </w:p>
        </w:tc>
        <w:tc>
          <w:tcPr>
            <w:tcW w:w="1602" w:type="dxa"/>
            <w:tcBorders>
              <w:top w:val="dotted" w:sz="4" w:space="0" w:color="auto"/>
              <w:left w:val="dotted" w:sz="4" w:space="0" w:color="auto"/>
            </w:tcBorders>
          </w:tcPr>
          <w:p w:rsidR="00A4573C" w:rsidRPr="0095503D" w:rsidRDefault="00A4573C" w:rsidP="006F71C0">
            <w:pPr>
              <w:pStyle w:val="NormalNoTab"/>
              <w:jc w:val="center"/>
            </w:pPr>
            <w:r w:rsidRPr="0095503D">
              <w:t>F</w:t>
            </w:r>
            <w:r w:rsidRPr="0095503D">
              <w:rPr>
                <w:vertAlign w:val="subscript"/>
              </w:rPr>
              <w:t>1,98</w:t>
            </w:r>
            <w:r w:rsidRPr="0095503D">
              <w:t>=0.</w:t>
            </w:r>
            <w:r w:rsidR="0095503D" w:rsidRPr="0095503D">
              <w:t>5</w:t>
            </w:r>
            <w:r w:rsidRPr="0095503D">
              <w:t>8</w:t>
            </w:r>
            <w:r w:rsidRPr="0095503D">
              <w:br/>
              <w:t>n.s.</w:t>
            </w:r>
          </w:p>
        </w:tc>
      </w:tr>
    </w:tbl>
    <w:p w:rsidR="008421FA" w:rsidRDefault="008421FA" w:rsidP="00382A69">
      <w:pPr>
        <w:tabs>
          <w:tab w:val="left" w:pos="5791"/>
        </w:tabs>
      </w:pPr>
    </w:p>
    <w:p w:rsidR="00085D59" w:rsidRPr="00F44947" w:rsidRDefault="00085D59" w:rsidP="00396E7D">
      <w:pPr>
        <w:tabs>
          <w:tab w:val="left" w:pos="5791"/>
        </w:tabs>
      </w:pPr>
      <w:r>
        <w:lastRenderedPageBreak/>
        <w:t xml:space="preserve">The </w:t>
      </w:r>
      <w:r w:rsidR="00E32F51">
        <w:t>taxonomic diversity</w:t>
      </w:r>
      <w:r>
        <w:t xml:space="preserve"> </w:t>
      </w:r>
      <w:r w:rsidR="00396E7D">
        <w:t xml:space="preserve">varied considerably among </w:t>
      </w:r>
      <w:r w:rsidR="00E32F51">
        <w:t xml:space="preserve">the original </w:t>
      </w:r>
      <w:r>
        <w:t xml:space="preserve">soil samples </w:t>
      </w:r>
      <w:r w:rsidR="00E32F51">
        <w:t xml:space="preserve">taken at the time of patch installation </w:t>
      </w:r>
      <w:r>
        <w:t xml:space="preserve">and </w:t>
      </w:r>
      <w:r w:rsidR="00E32F51">
        <w:t xml:space="preserve">the </w:t>
      </w:r>
      <w:r>
        <w:t>various types of ingrowth patches</w:t>
      </w:r>
      <w:r w:rsidR="00396E7D">
        <w:t>,</w:t>
      </w:r>
      <w:r>
        <w:t xml:space="preserve"> </w:t>
      </w:r>
      <w:r w:rsidR="00396E7D">
        <w:t>depending on the</w:t>
      </w:r>
      <w:r w:rsidR="00E32F51">
        <w:t xml:space="preserve"> M-FRE definitions</w:t>
      </w:r>
      <w:r>
        <w:t xml:space="preserve">. </w:t>
      </w:r>
      <w:r w:rsidR="00E32F51">
        <w:t xml:space="preserve">Whereas the </w:t>
      </w:r>
      <w:r w:rsidR="00396E7D">
        <w:t>relaxed Endogonalean</w:t>
      </w:r>
      <w:r w:rsidR="00E32F51">
        <w:t xml:space="preserve">M-FRE definition yielded no significant difference, the more </w:t>
      </w:r>
      <w:r w:rsidR="00396E7D">
        <w:t xml:space="preserve">conservative </w:t>
      </w:r>
      <w:r w:rsidR="00E32F51">
        <w:t>M</w:t>
      </w:r>
      <w:r w:rsidR="00396E7D">
        <w:t>-</w:t>
      </w:r>
      <w:r w:rsidR="00E32F51">
        <w:t xml:space="preserve">FRE* definition yielded highly significant (p &lt; 0.01) differences between all patch types and </w:t>
      </w:r>
      <w:r w:rsidR="00396E7D">
        <w:t xml:space="preserve">the </w:t>
      </w:r>
      <w:r w:rsidR="00E32F51">
        <w:t>original soil</w:t>
      </w:r>
      <w:r>
        <w:t>.</w:t>
      </w:r>
      <w:r w:rsidR="00396E7D">
        <w:t xml:space="preserve"> The diversity of M-FRE* was significantly higher in the patches compared to the original soil. The M-FRE definition did not affect the </w:t>
      </w:r>
      <w:r>
        <w:t xml:space="preserve">G-AMF / M-FRE ratio </w:t>
      </w:r>
      <w:r w:rsidR="00396E7D">
        <w:t>analyses</w:t>
      </w:r>
      <w:r>
        <w:t>.</w:t>
      </w:r>
    </w:p>
    <w:p w:rsidR="006F0F98" w:rsidRPr="00064F3B" w:rsidRDefault="006F0F98" w:rsidP="000D123F">
      <w:pPr>
        <w:pStyle w:val="Heading1"/>
      </w:pPr>
    </w:p>
    <w:p w:rsidR="008733EA" w:rsidRDefault="008733EA">
      <w:pPr>
        <w:spacing w:before="0" w:after="200" w:line="276" w:lineRule="auto"/>
        <w:ind w:firstLine="0"/>
        <w:jc w:val="left"/>
      </w:pPr>
    </w:p>
    <w:sectPr w:rsidR="008733EA" w:rsidSect="00711A8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622" w:rsidRDefault="00182622" w:rsidP="00137ABA">
      <w:pPr>
        <w:spacing w:before="0" w:after="0" w:line="240" w:lineRule="auto"/>
      </w:pPr>
      <w:r>
        <w:separator/>
      </w:r>
    </w:p>
  </w:endnote>
  <w:endnote w:type="continuationSeparator" w:id="0">
    <w:p w:rsidR="00182622" w:rsidRDefault="00182622" w:rsidP="00137ABA">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518471"/>
      <w:docPartObj>
        <w:docPartGallery w:val="Page Numbers (Bottom of Page)"/>
        <w:docPartUnique/>
      </w:docPartObj>
    </w:sdtPr>
    <w:sdtContent>
      <w:p w:rsidR="006C1837" w:rsidRDefault="007E27AB">
        <w:pPr>
          <w:pStyle w:val="Footer"/>
          <w:jc w:val="center"/>
        </w:pPr>
        <w:fldSimple w:instr=" PAGE   \* MERGEFORMAT ">
          <w:r w:rsidR="00987415">
            <w:rPr>
              <w:noProof/>
            </w:rPr>
            <w:t>1</w:t>
          </w:r>
        </w:fldSimple>
      </w:p>
    </w:sdtContent>
  </w:sdt>
  <w:p w:rsidR="006C1837" w:rsidRDefault="006C18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442752"/>
      <w:docPartObj>
        <w:docPartGallery w:val="Page Numbers (Bottom of Page)"/>
        <w:docPartUnique/>
      </w:docPartObj>
    </w:sdtPr>
    <w:sdtContent>
      <w:p w:rsidR="006C1837" w:rsidRDefault="007E27AB">
        <w:pPr>
          <w:pStyle w:val="Footer"/>
          <w:jc w:val="center"/>
        </w:pPr>
        <w:fldSimple w:instr=" PAGE   \* MERGEFORMAT ">
          <w:r w:rsidR="00987415">
            <w:rPr>
              <w:noProof/>
            </w:rPr>
            <w:t>43</w:t>
          </w:r>
        </w:fldSimple>
      </w:p>
    </w:sdtContent>
  </w:sdt>
  <w:p w:rsidR="006C1837" w:rsidRDefault="006C18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622" w:rsidRDefault="00182622" w:rsidP="00137ABA">
      <w:pPr>
        <w:spacing w:before="0" w:after="0" w:line="240" w:lineRule="auto"/>
      </w:pPr>
      <w:r>
        <w:separator/>
      </w:r>
    </w:p>
  </w:footnote>
  <w:footnote w:type="continuationSeparator" w:id="0">
    <w:p w:rsidR="00182622" w:rsidRDefault="00182622" w:rsidP="00137ABA">
      <w:pPr>
        <w:spacing w:before="0"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ošnar Jiří Mgr. Ph.D.">
    <w15:presenceInfo w15:providerId="AD" w15:userId="S::kosnaj01@jcu.cz::1da75f38-9e66-49ea-b801-ab10fcf4b495"/>
  </w15:person>
  <w15:person w15:author="Jiří Košnar">
    <w15:presenceInfo w15:providerId="Windows Live" w15:userId="e36b92917abab75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072AE"/>
    <w:rsid w:val="0000726B"/>
    <w:rsid w:val="00013068"/>
    <w:rsid w:val="00021E8A"/>
    <w:rsid w:val="000223DB"/>
    <w:rsid w:val="00022BF3"/>
    <w:rsid w:val="00025B84"/>
    <w:rsid w:val="000330F8"/>
    <w:rsid w:val="00037B0F"/>
    <w:rsid w:val="00044B3E"/>
    <w:rsid w:val="00055F7E"/>
    <w:rsid w:val="00063629"/>
    <w:rsid w:val="00064F3B"/>
    <w:rsid w:val="00066C76"/>
    <w:rsid w:val="00070DD9"/>
    <w:rsid w:val="00083ECE"/>
    <w:rsid w:val="00085D59"/>
    <w:rsid w:val="000932AD"/>
    <w:rsid w:val="00097622"/>
    <w:rsid w:val="000A4FED"/>
    <w:rsid w:val="000A6F48"/>
    <w:rsid w:val="000C1420"/>
    <w:rsid w:val="000C1FD6"/>
    <w:rsid w:val="000D0F69"/>
    <w:rsid w:val="000D123F"/>
    <w:rsid w:val="000D7A4A"/>
    <w:rsid w:val="000F6465"/>
    <w:rsid w:val="001036A8"/>
    <w:rsid w:val="00106133"/>
    <w:rsid w:val="00107BB7"/>
    <w:rsid w:val="00112FDC"/>
    <w:rsid w:val="00120017"/>
    <w:rsid w:val="001225F9"/>
    <w:rsid w:val="00135941"/>
    <w:rsid w:val="00137ABA"/>
    <w:rsid w:val="00142F83"/>
    <w:rsid w:val="001459C4"/>
    <w:rsid w:val="00150A34"/>
    <w:rsid w:val="00150E06"/>
    <w:rsid w:val="00152BDC"/>
    <w:rsid w:val="00157B66"/>
    <w:rsid w:val="00162D7B"/>
    <w:rsid w:val="00167D87"/>
    <w:rsid w:val="00172A4A"/>
    <w:rsid w:val="00182622"/>
    <w:rsid w:val="001903F7"/>
    <w:rsid w:val="00197E5B"/>
    <w:rsid w:val="001A0D45"/>
    <w:rsid w:val="001A1F72"/>
    <w:rsid w:val="001A3779"/>
    <w:rsid w:val="001B7A21"/>
    <w:rsid w:val="001C4BD1"/>
    <w:rsid w:val="001D27C2"/>
    <w:rsid w:val="001E32E5"/>
    <w:rsid w:val="0020292A"/>
    <w:rsid w:val="002106C2"/>
    <w:rsid w:val="00213348"/>
    <w:rsid w:val="00214158"/>
    <w:rsid w:val="00216ED8"/>
    <w:rsid w:val="00225105"/>
    <w:rsid w:val="00227AF0"/>
    <w:rsid w:val="00230733"/>
    <w:rsid w:val="002327D3"/>
    <w:rsid w:val="00236929"/>
    <w:rsid w:val="00240782"/>
    <w:rsid w:val="00260817"/>
    <w:rsid w:val="00262244"/>
    <w:rsid w:val="002624A2"/>
    <w:rsid w:val="00280388"/>
    <w:rsid w:val="00283A24"/>
    <w:rsid w:val="002978E7"/>
    <w:rsid w:val="002A4657"/>
    <w:rsid w:val="002A635F"/>
    <w:rsid w:val="002A6ABE"/>
    <w:rsid w:val="002A7B9D"/>
    <w:rsid w:val="002B39C8"/>
    <w:rsid w:val="002B538D"/>
    <w:rsid w:val="002C0B77"/>
    <w:rsid w:val="002C2924"/>
    <w:rsid w:val="002C2DC7"/>
    <w:rsid w:val="002C3840"/>
    <w:rsid w:val="002C5014"/>
    <w:rsid w:val="002C5694"/>
    <w:rsid w:val="002F6884"/>
    <w:rsid w:val="00303FC6"/>
    <w:rsid w:val="00317301"/>
    <w:rsid w:val="00320170"/>
    <w:rsid w:val="00321AE6"/>
    <w:rsid w:val="00336DFC"/>
    <w:rsid w:val="00337B66"/>
    <w:rsid w:val="00341142"/>
    <w:rsid w:val="00346814"/>
    <w:rsid w:val="00350B6C"/>
    <w:rsid w:val="00351767"/>
    <w:rsid w:val="003531E6"/>
    <w:rsid w:val="00353883"/>
    <w:rsid w:val="00355D21"/>
    <w:rsid w:val="0035786F"/>
    <w:rsid w:val="00360069"/>
    <w:rsid w:val="00360145"/>
    <w:rsid w:val="00372D80"/>
    <w:rsid w:val="00376FA8"/>
    <w:rsid w:val="00382A69"/>
    <w:rsid w:val="00382EDC"/>
    <w:rsid w:val="0039001D"/>
    <w:rsid w:val="00391DB3"/>
    <w:rsid w:val="00391E78"/>
    <w:rsid w:val="003922D6"/>
    <w:rsid w:val="0039313C"/>
    <w:rsid w:val="00396E7D"/>
    <w:rsid w:val="003A24E9"/>
    <w:rsid w:val="003A30BF"/>
    <w:rsid w:val="003A3321"/>
    <w:rsid w:val="003A6B9B"/>
    <w:rsid w:val="003B009E"/>
    <w:rsid w:val="003B2751"/>
    <w:rsid w:val="003B5609"/>
    <w:rsid w:val="003C171A"/>
    <w:rsid w:val="003C6580"/>
    <w:rsid w:val="003D1B08"/>
    <w:rsid w:val="003D23FF"/>
    <w:rsid w:val="003D73AD"/>
    <w:rsid w:val="003E1521"/>
    <w:rsid w:val="003E3072"/>
    <w:rsid w:val="004106A4"/>
    <w:rsid w:val="00416DDD"/>
    <w:rsid w:val="004231E5"/>
    <w:rsid w:val="0042349B"/>
    <w:rsid w:val="004244B2"/>
    <w:rsid w:val="004330D6"/>
    <w:rsid w:val="0043327F"/>
    <w:rsid w:val="004375D3"/>
    <w:rsid w:val="004375F4"/>
    <w:rsid w:val="0044325F"/>
    <w:rsid w:val="004455AC"/>
    <w:rsid w:val="00446E6C"/>
    <w:rsid w:val="004504D1"/>
    <w:rsid w:val="00450562"/>
    <w:rsid w:val="004510D5"/>
    <w:rsid w:val="0045434A"/>
    <w:rsid w:val="00454ADD"/>
    <w:rsid w:val="00455BD9"/>
    <w:rsid w:val="00456D6F"/>
    <w:rsid w:val="00465B0D"/>
    <w:rsid w:val="0046637B"/>
    <w:rsid w:val="00472B4C"/>
    <w:rsid w:val="004755B2"/>
    <w:rsid w:val="00477F24"/>
    <w:rsid w:val="00490B9D"/>
    <w:rsid w:val="004925D6"/>
    <w:rsid w:val="004A06FC"/>
    <w:rsid w:val="004A1A72"/>
    <w:rsid w:val="004B4911"/>
    <w:rsid w:val="004B4C06"/>
    <w:rsid w:val="004D06B0"/>
    <w:rsid w:val="004D117C"/>
    <w:rsid w:val="004D22A7"/>
    <w:rsid w:val="004D39A5"/>
    <w:rsid w:val="004F02E7"/>
    <w:rsid w:val="004F61A9"/>
    <w:rsid w:val="00502ADA"/>
    <w:rsid w:val="00504B55"/>
    <w:rsid w:val="00506EA4"/>
    <w:rsid w:val="005072AE"/>
    <w:rsid w:val="00531E07"/>
    <w:rsid w:val="00552198"/>
    <w:rsid w:val="005539D1"/>
    <w:rsid w:val="0055448B"/>
    <w:rsid w:val="0055627D"/>
    <w:rsid w:val="00556790"/>
    <w:rsid w:val="00563992"/>
    <w:rsid w:val="0056679E"/>
    <w:rsid w:val="00566E30"/>
    <w:rsid w:val="00567FF5"/>
    <w:rsid w:val="0057325A"/>
    <w:rsid w:val="00586393"/>
    <w:rsid w:val="00590A94"/>
    <w:rsid w:val="005914D8"/>
    <w:rsid w:val="005924C6"/>
    <w:rsid w:val="00596B99"/>
    <w:rsid w:val="005A56DC"/>
    <w:rsid w:val="005A7294"/>
    <w:rsid w:val="005B49F7"/>
    <w:rsid w:val="005C1591"/>
    <w:rsid w:val="005D09BD"/>
    <w:rsid w:val="005D403D"/>
    <w:rsid w:val="005D5DFF"/>
    <w:rsid w:val="005E0DD3"/>
    <w:rsid w:val="005E3E6B"/>
    <w:rsid w:val="005F59E5"/>
    <w:rsid w:val="005F5AD4"/>
    <w:rsid w:val="005F6477"/>
    <w:rsid w:val="005F6B74"/>
    <w:rsid w:val="005F6DCE"/>
    <w:rsid w:val="005F74DC"/>
    <w:rsid w:val="00601748"/>
    <w:rsid w:val="00625C0E"/>
    <w:rsid w:val="00630776"/>
    <w:rsid w:val="006317D6"/>
    <w:rsid w:val="00633A14"/>
    <w:rsid w:val="00635689"/>
    <w:rsid w:val="0063631C"/>
    <w:rsid w:val="0063784D"/>
    <w:rsid w:val="00640B0F"/>
    <w:rsid w:val="00641DA9"/>
    <w:rsid w:val="00643499"/>
    <w:rsid w:val="00645EDB"/>
    <w:rsid w:val="00646B67"/>
    <w:rsid w:val="00650B2F"/>
    <w:rsid w:val="00653EE9"/>
    <w:rsid w:val="00654DA6"/>
    <w:rsid w:val="00672B13"/>
    <w:rsid w:val="00677794"/>
    <w:rsid w:val="006846C7"/>
    <w:rsid w:val="00685D2F"/>
    <w:rsid w:val="00691C28"/>
    <w:rsid w:val="006927D5"/>
    <w:rsid w:val="006969FE"/>
    <w:rsid w:val="00696CA9"/>
    <w:rsid w:val="0069783C"/>
    <w:rsid w:val="006A1D39"/>
    <w:rsid w:val="006A3B8D"/>
    <w:rsid w:val="006A7356"/>
    <w:rsid w:val="006B0A7D"/>
    <w:rsid w:val="006B5AF8"/>
    <w:rsid w:val="006B5CFF"/>
    <w:rsid w:val="006C1837"/>
    <w:rsid w:val="006C24A8"/>
    <w:rsid w:val="006C2850"/>
    <w:rsid w:val="006D0EF1"/>
    <w:rsid w:val="006E1E4C"/>
    <w:rsid w:val="006F0F98"/>
    <w:rsid w:val="006F10F2"/>
    <w:rsid w:val="006F1776"/>
    <w:rsid w:val="006F4A1C"/>
    <w:rsid w:val="006F6B79"/>
    <w:rsid w:val="006F71C0"/>
    <w:rsid w:val="0070267A"/>
    <w:rsid w:val="00710057"/>
    <w:rsid w:val="00710BCC"/>
    <w:rsid w:val="00711A8F"/>
    <w:rsid w:val="00712AF1"/>
    <w:rsid w:val="007206DA"/>
    <w:rsid w:val="00725B3F"/>
    <w:rsid w:val="0074074A"/>
    <w:rsid w:val="00742C41"/>
    <w:rsid w:val="00747545"/>
    <w:rsid w:val="007531DB"/>
    <w:rsid w:val="00755FBE"/>
    <w:rsid w:val="00760CA6"/>
    <w:rsid w:val="00761F67"/>
    <w:rsid w:val="00764C3D"/>
    <w:rsid w:val="007652FB"/>
    <w:rsid w:val="0077602D"/>
    <w:rsid w:val="00776581"/>
    <w:rsid w:val="0078664C"/>
    <w:rsid w:val="00797862"/>
    <w:rsid w:val="00797C07"/>
    <w:rsid w:val="007A2074"/>
    <w:rsid w:val="007A63E8"/>
    <w:rsid w:val="007A70BB"/>
    <w:rsid w:val="007B648D"/>
    <w:rsid w:val="007C050D"/>
    <w:rsid w:val="007C1915"/>
    <w:rsid w:val="007D3D64"/>
    <w:rsid w:val="007D6BB4"/>
    <w:rsid w:val="007E007E"/>
    <w:rsid w:val="007E1FED"/>
    <w:rsid w:val="007E27AB"/>
    <w:rsid w:val="007E6B35"/>
    <w:rsid w:val="007F442F"/>
    <w:rsid w:val="008022D5"/>
    <w:rsid w:val="00814429"/>
    <w:rsid w:val="00816F84"/>
    <w:rsid w:val="00820072"/>
    <w:rsid w:val="00820FA6"/>
    <w:rsid w:val="00823E52"/>
    <w:rsid w:val="008326CA"/>
    <w:rsid w:val="00833BBC"/>
    <w:rsid w:val="00836B6B"/>
    <w:rsid w:val="008421FA"/>
    <w:rsid w:val="00847CBB"/>
    <w:rsid w:val="00852185"/>
    <w:rsid w:val="008525AF"/>
    <w:rsid w:val="00871070"/>
    <w:rsid w:val="0087226E"/>
    <w:rsid w:val="008733EA"/>
    <w:rsid w:val="00877CA9"/>
    <w:rsid w:val="008945C2"/>
    <w:rsid w:val="008A2A41"/>
    <w:rsid w:val="008B478E"/>
    <w:rsid w:val="008C2189"/>
    <w:rsid w:val="008D0054"/>
    <w:rsid w:val="008E398C"/>
    <w:rsid w:val="008E4128"/>
    <w:rsid w:val="008E7BBA"/>
    <w:rsid w:val="008F38A2"/>
    <w:rsid w:val="0090527F"/>
    <w:rsid w:val="009078E5"/>
    <w:rsid w:val="00907E1B"/>
    <w:rsid w:val="009200D9"/>
    <w:rsid w:val="00925B8D"/>
    <w:rsid w:val="00927F92"/>
    <w:rsid w:val="009367A7"/>
    <w:rsid w:val="00953DED"/>
    <w:rsid w:val="0095503D"/>
    <w:rsid w:val="00960BF0"/>
    <w:rsid w:val="00961F24"/>
    <w:rsid w:val="0096263A"/>
    <w:rsid w:val="00964241"/>
    <w:rsid w:val="0096598D"/>
    <w:rsid w:val="00967802"/>
    <w:rsid w:val="00972EC4"/>
    <w:rsid w:val="009734B4"/>
    <w:rsid w:val="009735A4"/>
    <w:rsid w:val="0098276C"/>
    <w:rsid w:val="00984982"/>
    <w:rsid w:val="00987415"/>
    <w:rsid w:val="00987DCB"/>
    <w:rsid w:val="009920E4"/>
    <w:rsid w:val="00994C57"/>
    <w:rsid w:val="009A0111"/>
    <w:rsid w:val="009A4131"/>
    <w:rsid w:val="009A6AF7"/>
    <w:rsid w:val="009B3617"/>
    <w:rsid w:val="009B3981"/>
    <w:rsid w:val="009B3A26"/>
    <w:rsid w:val="009B62B8"/>
    <w:rsid w:val="009C3393"/>
    <w:rsid w:val="009D5616"/>
    <w:rsid w:val="009D710E"/>
    <w:rsid w:val="009F71D0"/>
    <w:rsid w:val="00A1222D"/>
    <w:rsid w:val="00A13FFE"/>
    <w:rsid w:val="00A14352"/>
    <w:rsid w:val="00A15A52"/>
    <w:rsid w:val="00A231A4"/>
    <w:rsid w:val="00A35982"/>
    <w:rsid w:val="00A3699C"/>
    <w:rsid w:val="00A4028C"/>
    <w:rsid w:val="00A407E4"/>
    <w:rsid w:val="00A4573C"/>
    <w:rsid w:val="00A458F2"/>
    <w:rsid w:val="00A57AD5"/>
    <w:rsid w:val="00A60471"/>
    <w:rsid w:val="00A62659"/>
    <w:rsid w:val="00A648CF"/>
    <w:rsid w:val="00A70EF7"/>
    <w:rsid w:val="00A7276F"/>
    <w:rsid w:val="00A75AC7"/>
    <w:rsid w:val="00A92E37"/>
    <w:rsid w:val="00A9359A"/>
    <w:rsid w:val="00A97CE1"/>
    <w:rsid w:val="00AA07B8"/>
    <w:rsid w:val="00AB0AC8"/>
    <w:rsid w:val="00AB2295"/>
    <w:rsid w:val="00AB2657"/>
    <w:rsid w:val="00AC1EAD"/>
    <w:rsid w:val="00AD24BA"/>
    <w:rsid w:val="00AD376C"/>
    <w:rsid w:val="00AD64AB"/>
    <w:rsid w:val="00AE2027"/>
    <w:rsid w:val="00AE3EB3"/>
    <w:rsid w:val="00AF0A05"/>
    <w:rsid w:val="00AF163B"/>
    <w:rsid w:val="00AF6701"/>
    <w:rsid w:val="00B02682"/>
    <w:rsid w:val="00B118BE"/>
    <w:rsid w:val="00B15C2C"/>
    <w:rsid w:val="00B217BB"/>
    <w:rsid w:val="00B25AD1"/>
    <w:rsid w:val="00B31C61"/>
    <w:rsid w:val="00B35307"/>
    <w:rsid w:val="00B520D8"/>
    <w:rsid w:val="00B52CB1"/>
    <w:rsid w:val="00B53980"/>
    <w:rsid w:val="00B53DD9"/>
    <w:rsid w:val="00B55009"/>
    <w:rsid w:val="00B57E47"/>
    <w:rsid w:val="00B602D7"/>
    <w:rsid w:val="00B642EE"/>
    <w:rsid w:val="00B6645C"/>
    <w:rsid w:val="00B818C8"/>
    <w:rsid w:val="00B8718A"/>
    <w:rsid w:val="00B942E6"/>
    <w:rsid w:val="00B94A42"/>
    <w:rsid w:val="00B967CF"/>
    <w:rsid w:val="00BA7F1F"/>
    <w:rsid w:val="00BB71E6"/>
    <w:rsid w:val="00BD2AA3"/>
    <w:rsid w:val="00BD3928"/>
    <w:rsid w:val="00BE3D8F"/>
    <w:rsid w:val="00BE67FC"/>
    <w:rsid w:val="00BE79EF"/>
    <w:rsid w:val="00BF1EE6"/>
    <w:rsid w:val="00C0312F"/>
    <w:rsid w:val="00C15530"/>
    <w:rsid w:val="00C17F3F"/>
    <w:rsid w:val="00C26A82"/>
    <w:rsid w:val="00C27D76"/>
    <w:rsid w:val="00C33FF2"/>
    <w:rsid w:val="00C36431"/>
    <w:rsid w:val="00C37549"/>
    <w:rsid w:val="00C50F51"/>
    <w:rsid w:val="00C522F8"/>
    <w:rsid w:val="00C53561"/>
    <w:rsid w:val="00C57616"/>
    <w:rsid w:val="00C57726"/>
    <w:rsid w:val="00C63685"/>
    <w:rsid w:val="00C64FA0"/>
    <w:rsid w:val="00C66E50"/>
    <w:rsid w:val="00C73046"/>
    <w:rsid w:val="00C877AB"/>
    <w:rsid w:val="00C94638"/>
    <w:rsid w:val="00CA0A2E"/>
    <w:rsid w:val="00CA29D3"/>
    <w:rsid w:val="00CA584F"/>
    <w:rsid w:val="00CB664E"/>
    <w:rsid w:val="00CC52C0"/>
    <w:rsid w:val="00CC5FAA"/>
    <w:rsid w:val="00CD0DB9"/>
    <w:rsid w:val="00CD73EC"/>
    <w:rsid w:val="00CE2644"/>
    <w:rsid w:val="00CE3EBD"/>
    <w:rsid w:val="00CE591B"/>
    <w:rsid w:val="00CF4B5B"/>
    <w:rsid w:val="00D07F4A"/>
    <w:rsid w:val="00D16370"/>
    <w:rsid w:val="00D21FF1"/>
    <w:rsid w:val="00D32EB6"/>
    <w:rsid w:val="00D357BA"/>
    <w:rsid w:val="00D4042F"/>
    <w:rsid w:val="00D50F39"/>
    <w:rsid w:val="00D51EE4"/>
    <w:rsid w:val="00D61C5C"/>
    <w:rsid w:val="00D6251D"/>
    <w:rsid w:val="00D627FA"/>
    <w:rsid w:val="00D64225"/>
    <w:rsid w:val="00D67394"/>
    <w:rsid w:val="00D67F2C"/>
    <w:rsid w:val="00D81F95"/>
    <w:rsid w:val="00D82626"/>
    <w:rsid w:val="00D902B1"/>
    <w:rsid w:val="00D90B8F"/>
    <w:rsid w:val="00D9328E"/>
    <w:rsid w:val="00D9660A"/>
    <w:rsid w:val="00DA43C4"/>
    <w:rsid w:val="00DC7C17"/>
    <w:rsid w:val="00DD13E7"/>
    <w:rsid w:val="00DD3358"/>
    <w:rsid w:val="00DD3395"/>
    <w:rsid w:val="00DD6A45"/>
    <w:rsid w:val="00DE238B"/>
    <w:rsid w:val="00DE33DE"/>
    <w:rsid w:val="00DE3D2E"/>
    <w:rsid w:val="00DE7631"/>
    <w:rsid w:val="00DF6ADF"/>
    <w:rsid w:val="00E006FF"/>
    <w:rsid w:val="00E11316"/>
    <w:rsid w:val="00E27EA6"/>
    <w:rsid w:val="00E32945"/>
    <w:rsid w:val="00E32F51"/>
    <w:rsid w:val="00E4128F"/>
    <w:rsid w:val="00E47709"/>
    <w:rsid w:val="00E53EB6"/>
    <w:rsid w:val="00E560EC"/>
    <w:rsid w:val="00E57986"/>
    <w:rsid w:val="00E636BC"/>
    <w:rsid w:val="00E90A71"/>
    <w:rsid w:val="00E9282E"/>
    <w:rsid w:val="00E95E41"/>
    <w:rsid w:val="00EA1EE2"/>
    <w:rsid w:val="00EA4676"/>
    <w:rsid w:val="00EA79E9"/>
    <w:rsid w:val="00EB4505"/>
    <w:rsid w:val="00EC7B60"/>
    <w:rsid w:val="00EE7050"/>
    <w:rsid w:val="00F04098"/>
    <w:rsid w:val="00F25F20"/>
    <w:rsid w:val="00F33C63"/>
    <w:rsid w:val="00F3447E"/>
    <w:rsid w:val="00F44947"/>
    <w:rsid w:val="00F51CF8"/>
    <w:rsid w:val="00F66EC9"/>
    <w:rsid w:val="00F7491C"/>
    <w:rsid w:val="00F77B1F"/>
    <w:rsid w:val="00F81777"/>
    <w:rsid w:val="00F81833"/>
    <w:rsid w:val="00F8282E"/>
    <w:rsid w:val="00F938C2"/>
    <w:rsid w:val="00FA7ACA"/>
    <w:rsid w:val="00FB2245"/>
    <w:rsid w:val="00FB6AEE"/>
    <w:rsid w:val="00FC103A"/>
    <w:rsid w:val="00FC4C62"/>
    <w:rsid w:val="00FC65D9"/>
    <w:rsid w:val="00FD1C7F"/>
    <w:rsid w:val="00FD7F6C"/>
    <w:rsid w:val="00FE13CB"/>
    <w:rsid w:val="00FE189F"/>
    <w:rsid w:val="00FE2DFB"/>
    <w:rsid w:val="00FF341F"/>
    <w:rsid w:val="00FF69FE"/>
    <w:rsid w:val="00FF6B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EB3"/>
    <w:pPr>
      <w:spacing w:before="120" w:after="120" w:line="360" w:lineRule="auto"/>
      <w:ind w:firstLine="720"/>
      <w:jc w:val="both"/>
    </w:pPr>
    <w:rPr>
      <w:rFonts w:ascii="Times New Roman" w:hAnsi="Times New Roman"/>
      <w:sz w:val="24"/>
    </w:rPr>
  </w:style>
  <w:style w:type="paragraph" w:styleId="Heading1">
    <w:name w:val="heading 1"/>
    <w:basedOn w:val="Normal"/>
    <w:next w:val="Normal"/>
    <w:link w:val="Heading1Char"/>
    <w:uiPriority w:val="9"/>
    <w:qFormat/>
    <w:rsid w:val="00AE3EB3"/>
    <w:pPr>
      <w:keepNext/>
      <w:keepLines/>
      <w:spacing w:before="360" w:after="240"/>
      <w:ind w:firstLine="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E3EB3"/>
    <w:pPr>
      <w:keepNext/>
      <w:keepLines/>
      <w:spacing w:before="200"/>
      <w:ind w:firstLine="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E3EB3"/>
    <w:pPr>
      <w:keepNext/>
      <w:keepLines/>
      <w:spacing w:before="200" w:after="0"/>
      <w:ind w:firstLine="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EB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E3EB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E113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90A9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A94"/>
    <w:rPr>
      <w:rFonts w:ascii="Tahoma" w:hAnsi="Tahoma" w:cs="Tahoma"/>
      <w:sz w:val="16"/>
      <w:szCs w:val="16"/>
    </w:rPr>
  </w:style>
  <w:style w:type="character" w:customStyle="1" w:styleId="Heading3Char">
    <w:name w:val="Heading 3 Char"/>
    <w:basedOn w:val="DefaultParagraphFont"/>
    <w:link w:val="Heading3"/>
    <w:uiPriority w:val="9"/>
    <w:rsid w:val="00AE3EB3"/>
    <w:rPr>
      <w:rFonts w:asciiTheme="majorHAnsi" w:eastAsiaTheme="majorEastAsia" w:hAnsiTheme="majorHAnsi" w:cstheme="majorBidi"/>
      <w:b/>
      <w:bCs/>
      <w:color w:val="4F81BD" w:themeColor="accent1"/>
      <w:sz w:val="24"/>
    </w:rPr>
  </w:style>
  <w:style w:type="paragraph" w:styleId="Header">
    <w:name w:val="header"/>
    <w:basedOn w:val="Normal"/>
    <w:link w:val="HeaderChar"/>
    <w:uiPriority w:val="99"/>
    <w:semiHidden/>
    <w:unhideWhenUsed/>
    <w:rsid w:val="00137ABA"/>
    <w:pPr>
      <w:tabs>
        <w:tab w:val="center" w:pos="4703"/>
        <w:tab w:val="right" w:pos="9406"/>
      </w:tabs>
      <w:spacing w:before="0" w:after="0" w:line="240" w:lineRule="auto"/>
    </w:pPr>
  </w:style>
  <w:style w:type="character" w:customStyle="1" w:styleId="HeaderChar">
    <w:name w:val="Header Char"/>
    <w:basedOn w:val="DefaultParagraphFont"/>
    <w:link w:val="Header"/>
    <w:uiPriority w:val="99"/>
    <w:semiHidden/>
    <w:rsid w:val="00137ABA"/>
    <w:rPr>
      <w:rFonts w:ascii="Times New Roman" w:hAnsi="Times New Roman"/>
      <w:sz w:val="24"/>
    </w:rPr>
  </w:style>
  <w:style w:type="paragraph" w:styleId="Footer">
    <w:name w:val="footer"/>
    <w:basedOn w:val="Normal"/>
    <w:link w:val="FooterChar"/>
    <w:uiPriority w:val="99"/>
    <w:unhideWhenUsed/>
    <w:rsid w:val="00137ABA"/>
    <w:pPr>
      <w:tabs>
        <w:tab w:val="center" w:pos="4703"/>
        <w:tab w:val="right" w:pos="9406"/>
      </w:tabs>
      <w:spacing w:before="0" w:after="0" w:line="240" w:lineRule="auto"/>
    </w:pPr>
  </w:style>
  <w:style w:type="character" w:customStyle="1" w:styleId="FooterChar">
    <w:name w:val="Footer Char"/>
    <w:basedOn w:val="DefaultParagraphFont"/>
    <w:link w:val="Footer"/>
    <w:uiPriority w:val="99"/>
    <w:rsid w:val="00137ABA"/>
    <w:rPr>
      <w:rFonts w:ascii="Times New Roman" w:hAnsi="Times New Roman"/>
      <w:sz w:val="24"/>
    </w:rPr>
  </w:style>
  <w:style w:type="paragraph" w:customStyle="1" w:styleId="NormalNoTab">
    <w:name w:val="NormalNoTab"/>
    <w:basedOn w:val="Normal"/>
    <w:qFormat/>
    <w:rsid w:val="00376FA8"/>
    <w:pPr>
      <w:ind w:firstLine="0"/>
    </w:pPr>
  </w:style>
  <w:style w:type="character" w:styleId="CommentReference">
    <w:name w:val="annotation reference"/>
    <w:basedOn w:val="DefaultParagraphFont"/>
    <w:uiPriority w:val="99"/>
    <w:semiHidden/>
    <w:unhideWhenUsed/>
    <w:rsid w:val="00B942E6"/>
    <w:rPr>
      <w:sz w:val="16"/>
      <w:szCs w:val="16"/>
    </w:rPr>
  </w:style>
  <w:style w:type="paragraph" w:styleId="CommentText">
    <w:name w:val="annotation text"/>
    <w:basedOn w:val="Normal"/>
    <w:link w:val="CommentTextChar"/>
    <w:uiPriority w:val="99"/>
    <w:semiHidden/>
    <w:unhideWhenUsed/>
    <w:rsid w:val="00B942E6"/>
    <w:pPr>
      <w:spacing w:line="240" w:lineRule="auto"/>
      <w:ind w:firstLine="0"/>
      <w:jc w:val="left"/>
    </w:pPr>
    <w:rPr>
      <w:rFonts w:ascii="Arial" w:hAnsi="Arial"/>
      <w:sz w:val="20"/>
      <w:szCs w:val="20"/>
    </w:rPr>
  </w:style>
  <w:style w:type="character" w:customStyle="1" w:styleId="CommentTextChar">
    <w:name w:val="Comment Text Char"/>
    <w:basedOn w:val="DefaultParagraphFont"/>
    <w:link w:val="CommentText"/>
    <w:uiPriority w:val="99"/>
    <w:semiHidden/>
    <w:rsid w:val="00B942E6"/>
    <w:rPr>
      <w:rFonts w:ascii="Arial" w:hAnsi="Arial"/>
      <w:sz w:val="20"/>
      <w:szCs w:val="20"/>
    </w:rPr>
  </w:style>
  <w:style w:type="paragraph" w:customStyle="1" w:styleId="FigureCaption">
    <w:name w:val="FigureCaption"/>
    <w:basedOn w:val="NormalNoTab"/>
    <w:next w:val="Normal"/>
    <w:qFormat/>
    <w:rsid w:val="00CA584F"/>
    <w:pPr>
      <w:spacing w:after="240"/>
    </w:pPr>
    <w:rPr>
      <w:sz w:val="22"/>
    </w:rPr>
  </w:style>
  <w:style w:type="paragraph" w:styleId="Revision">
    <w:name w:val="Revision"/>
    <w:hidden/>
    <w:uiPriority w:val="99"/>
    <w:semiHidden/>
    <w:rsid w:val="008B478E"/>
    <w:pPr>
      <w:spacing w:after="0" w:line="240" w:lineRule="auto"/>
    </w:pPr>
    <w:rPr>
      <w:rFonts w:ascii="Times New Roman" w:hAnsi="Times New Roman"/>
      <w:sz w:val="24"/>
    </w:rPr>
  </w:style>
  <w:style w:type="paragraph" w:styleId="ListParagraph">
    <w:name w:val="List Paragraph"/>
    <w:basedOn w:val="Normal"/>
    <w:uiPriority w:val="34"/>
    <w:qFormat/>
    <w:rsid w:val="009920E4"/>
    <w:pPr>
      <w:ind w:left="720"/>
      <w:contextualSpacing/>
    </w:pPr>
  </w:style>
  <w:style w:type="paragraph" w:styleId="CommentSubject">
    <w:name w:val="annotation subject"/>
    <w:basedOn w:val="CommentText"/>
    <w:next w:val="CommentText"/>
    <w:link w:val="CommentSubjectChar"/>
    <w:uiPriority w:val="99"/>
    <w:semiHidden/>
    <w:unhideWhenUsed/>
    <w:rsid w:val="008022D5"/>
    <w:pPr>
      <w:ind w:firstLine="720"/>
      <w:jc w:val="both"/>
    </w:pPr>
    <w:rPr>
      <w:rFonts w:ascii="Times New Roman" w:hAnsi="Times New Roman"/>
      <w:b/>
      <w:bCs/>
    </w:rPr>
  </w:style>
  <w:style w:type="character" w:customStyle="1" w:styleId="CommentSubjectChar">
    <w:name w:val="Comment Subject Char"/>
    <w:basedOn w:val="CommentTextChar"/>
    <w:link w:val="CommentSubject"/>
    <w:uiPriority w:val="99"/>
    <w:semiHidden/>
    <w:rsid w:val="008022D5"/>
    <w:rPr>
      <w:rFonts w:ascii="Times New Roman" w:hAnsi="Times New Roman"/>
      <w:b/>
      <w:bCs/>
    </w:rPr>
  </w:style>
</w:styles>
</file>

<file path=word/webSettings.xml><?xml version="1.0" encoding="utf-8"?>
<w:webSettings xmlns:r="http://schemas.openxmlformats.org/officeDocument/2006/relationships" xmlns:w="http://schemas.openxmlformats.org/wordprocessingml/2006/main">
  <w:divs>
    <w:div w:id="212461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99396F3-8B3E-480C-A96C-4F2465B02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44</Pages>
  <Words>9304</Words>
  <Characters>53036</Characters>
  <Application>Microsoft Office Word</Application>
  <DocSecurity>0</DocSecurity>
  <Lines>441</Lines>
  <Paragraphs>124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62216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Šmilauer</dc:creator>
  <cp:lastModifiedBy>Petr Šmilauer</cp:lastModifiedBy>
  <cp:revision>2</cp:revision>
  <cp:lastPrinted>2024-10-16T18:43:00Z</cp:lastPrinted>
  <dcterms:created xsi:type="dcterms:W3CDTF">2025-01-23T15:52:00Z</dcterms:created>
  <dcterms:modified xsi:type="dcterms:W3CDTF">2025-01-23T15:52:00Z</dcterms:modified>
</cp:coreProperties>
</file>