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A50" w:rsidRPr="00030B9A" w:rsidRDefault="00086A50" w:rsidP="00030B9A">
      <w:pPr>
        <w:spacing w:after="0" w:line="360" w:lineRule="auto"/>
        <w:rPr>
          <w:szCs w:val="24"/>
          <w:lang w:val="en-GB"/>
        </w:rPr>
      </w:pPr>
      <w:r w:rsidRPr="00030B9A">
        <w:rPr>
          <w:b/>
          <w:bCs/>
          <w:szCs w:val="24"/>
        </w:rPr>
        <w:t>Table S</w:t>
      </w:r>
      <w:r w:rsidR="00030B9A" w:rsidRPr="00030B9A">
        <w:rPr>
          <w:b/>
          <w:bCs/>
          <w:szCs w:val="24"/>
        </w:rPr>
        <w:t>1</w:t>
      </w:r>
      <w:r w:rsidRPr="00030B9A">
        <w:rPr>
          <w:b/>
          <w:bCs/>
          <w:szCs w:val="24"/>
        </w:rPr>
        <w:t>.</w:t>
      </w:r>
      <w:r w:rsidRPr="00030B9A">
        <w:rPr>
          <w:szCs w:val="24"/>
        </w:rPr>
        <w:t xml:space="preserve"> </w:t>
      </w:r>
      <w:r w:rsidR="00030B9A" w:rsidRPr="00030B9A">
        <w:rPr>
          <w:szCs w:val="24"/>
        </w:rPr>
        <w:t>List of</w:t>
      </w:r>
      <w:r w:rsidR="00410B93">
        <w:rPr>
          <w:szCs w:val="24"/>
        </w:rPr>
        <w:t xml:space="preserve"> specific</w:t>
      </w:r>
      <w:r w:rsidR="00030B9A" w:rsidRPr="00030B9A">
        <w:rPr>
          <w:szCs w:val="24"/>
        </w:rPr>
        <w:t xml:space="preserve"> agricultural practices, dates and quantity of substances applied to each cropping system, during the experimental period of October 2021 – July 2022, at the DOK long-term field trial.</w:t>
      </w:r>
    </w:p>
    <w:tbl>
      <w:tblPr>
        <w:tblStyle w:val="TableGrid1"/>
        <w:tblW w:w="14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0"/>
        <w:gridCol w:w="7703"/>
        <w:gridCol w:w="1420"/>
        <w:gridCol w:w="4044"/>
      </w:tblGrid>
      <w:tr w:rsidR="00086A50" w:rsidRPr="00030B9A" w:rsidTr="00030B9A">
        <w:trPr>
          <w:trHeight w:val="340"/>
        </w:trPr>
        <w:tc>
          <w:tcPr>
            <w:tcW w:w="1250" w:type="dxa"/>
            <w:tcBorders>
              <w:top w:val="single" w:sz="12" w:space="0" w:color="auto"/>
              <w:bottom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  <w:lang w:val="de-DE"/>
              </w:rPr>
            </w:pPr>
            <w:proofErr w:type="spellStart"/>
            <w:r w:rsidRPr="00030B9A">
              <w:rPr>
                <w:rFonts w:cs="Times New Roman"/>
                <w:szCs w:val="24"/>
                <w:lang w:val="de-DE"/>
              </w:rPr>
              <w:t>Cropping</w:t>
            </w:r>
            <w:proofErr w:type="spellEnd"/>
            <w:r w:rsidRPr="00030B9A">
              <w:rPr>
                <w:rFonts w:cs="Times New Roman"/>
                <w:szCs w:val="24"/>
                <w:lang w:val="de-DE"/>
              </w:rPr>
              <w:t xml:space="preserve"> </w:t>
            </w:r>
            <w:proofErr w:type="spellStart"/>
            <w:r w:rsidRPr="00030B9A">
              <w:rPr>
                <w:rFonts w:cs="Times New Roman"/>
                <w:szCs w:val="24"/>
                <w:lang w:val="de-DE"/>
              </w:rPr>
              <w:t>system</w:t>
            </w:r>
            <w:proofErr w:type="spellEnd"/>
          </w:p>
        </w:tc>
        <w:tc>
          <w:tcPr>
            <w:tcW w:w="7703" w:type="dxa"/>
            <w:tcBorders>
              <w:top w:val="single" w:sz="12" w:space="0" w:color="auto"/>
              <w:bottom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  <w:lang w:val="de-DE"/>
              </w:rPr>
            </w:pPr>
            <w:proofErr w:type="spellStart"/>
            <w:r w:rsidRPr="00030B9A">
              <w:rPr>
                <w:rFonts w:cs="Times New Roman"/>
                <w:szCs w:val="24"/>
                <w:lang w:val="de-DE"/>
              </w:rPr>
              <w:t>Agricultural</w:t>
            </w:r>
            <w:proofErr w:type="spellEnd"/>
            <w:r w:rsidRPr="00030B9A">
              <w:rPr>
                <w:rFonts w:cs="Times New Roman"/>
                <w:szCs w:val="24"/>
                <w:lang w:val="de-DE"/>
              </w:rPr>
              <w:t xml:space="preserve"> </w:t>
            </w:r>
            <w:proofErr w:type="spellStart"/>
            <w:r w:rsidRPr="00030B9A">
              <w:rPr>
                <w:rFonts w:cs="Times New Roman"/>
                <w:szCs w:val="24"/>
                <w:lang w:val="de-DE"/>
              </w:rPr>
              <w:t>practice</w:t>
            </w:r>
            <w:proofErr w:type="spellEnd"/>
            <w:r w:rsidR="00030B9A">
              <w:rPr>
                <w:rFonts w:cs="Times New Roman"/>
                <w:szCs w:val="24"/>
                <w:lang w:val="de-DE"/>
              </w:rPr>
              <w:t>/</w:t>
            </w:r>
            <w:proofErr w:type="spellStart"/>
            <w:r w:rsidR="00410B93">
              <w:rPr>
                <w:rFonts w:cs="Times New Roman"/>
                <w:szCs w:val="24"/>
                <w:lang w:val="de-DE"/>
              </w:rPr>
              <w:t>s</w:t>
            </w:r>
            <w:r w:rsidR="00030B9A">
              <w:rPr>
                <w:rFonts w:cs="Times New Roman"/>
                <w:szCs w:val="24"/>
                <w:lang w:val="de-DE"/>
              </w:rPr>
              <w:t>ubstance</w:t>
            </w:r>
            <w:proofErr w:type="spellEnd"/>
            <w:r w:rsidR="00030B9A">
              <w:rPr>
                <w:rFonts w:cs="Times New Roman"/>
                <w:szCs w:val="24"/>
                <w:lang w:val="de-DE"/>
              </w:rPr>
              <w:t xml:space="preserve"> </w:t>
            </w:r>
            <w:proofErr w:type="spellStart"/>
            <w:r w:rsidR="00030B9A">
              <w:rPr>
                <w:rFonts w:cs="Times New Roman"/>
                <w:szCs w:val="24"/>
                <w:lang w:val="de-DE"/>
              </w:rPr>
              <w:t>application</w:t>
            </w:r>
            <w:proofErr w:type="spellEnd"/>
          </w:p>
        </w:tc>
        <w:tc>
          <w:tcPr>
            <w:tcW w:w="1420" w:type="dxa"/>
            <w:tcBorders>
              <w:top w:val="single" w:sz="12" w:space="0" w:color="auto"/>
              <w:bottom w:val="single" w:sz="12" w:space="0" w:color="auto"/>
            </w:tcBorders>
          </w:tcPr>
          <w:p w:rsidR="00760800" w:rsidRPr="00030B9A" w:rsidRDefault="00760800" w:rsidP="00410B93">
            <w:pPr>
              <w:spacing w:after="0" w:line="240" w:lineRule="auto"/>
              <w:jc w:val="left"/>
              <w:rPr>
                <w:rFonts w:cs="Times New Roman"/>
                <w:szCs w:val="24"/>
                <w:lang w:val="de-DE"/>
              </w:rPr>
            </w:pPr>
            <w:r w:rsidRPr="00030B9A">
              <w:rPr>
                <w:rFonts w:cs="Times New Roman"/>
                <w:szCs w:val="24"/>
                <w:lang w:val="de-DE"/>
              </w:rPr>
              <w:t xml:space="preserve">Date </w:t>
            </w:r>
            <w:proofErr w:type="spellStart"/>
            <w:r w:rsidR="00030B9A">
              <w:rPr>
                <w:rFonts w:cs="Times New Roman"/>
                <w:szCs w:val="24"/>
                <w:lang w:val="de-DE"/>
              </w:rPr>
              <w:t>of</w:t>
            </w:r>
            <w:proofErr w:type="spellEnd"/>
            <w:r w:rsidR="00030B9A">
              <w:rPr>
                <w:rFonts w:cs="Times New Roman"/>
                <w:szCs w:val="24"/>
                <w:lang w:val="de-DE"/>
              </w:rPr>
              <w:t xml:space="preserve"> </w:t>
            </w:r>
            <w:proofErr w:type="spellStart"/>
            <w:r w:rsidR="00030B9A">
              <w:rPr>
                <w:rFonts w:cs="Times New Roman"/>
                <w:szCs w:val="24"/>
                <w:lang w:val="de-DE"/>
              </w:rPr>
              <w:t>application</w:t>
            </w:r>
            <w:proofErr w:type="spellEnd"/>
          </w:p>
        </w:tc>
        <w:tc>
          <w:tcPr>
            <w:tcW w:w="4044" w:type="dxa"/>
            <w:tcBorders>
              <w:top w:val="single" w:sz="12" w:space="0" w:color="auto"/>
              <w:bottom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  <w:lang w:val="de-DE"/>
              </w:rPr>
            </w:pPr>
            <w:proofErr w:type="spellStart"/>
            <w:r w:rsidRPr="00030B9A">
              <w:rPr>
                <w:rFonts w:cs="Times New Roman"/>
                <w:szCs w:val="24"/>
                <w:lang w:val="de-DE"/>
              </w:rPr>
              <w:t>Quantity</w:t>
            </w:r>
            <w:proofErr w:type="spellEnd"/>
            <w:r w:rsidRPr="00030B9A">
              <w:rPr>
                <w:rFonts w:cs="Times New Roman"/>
                <w:szCs w:val="24"/>
                <w:lang w:val="de-DE"/>
              </w:rPr>
              <w:t xml:space="preserve"> </w:t>
            </w:r>
            <w:proofErr w:type="spellStart"/>
            <w:r w:rsidRPr="00030B9A">
              <w:rPr>
                <w:rFonts w:cs="Times New Roman"/>
                <w:szCs w:val="24"/>
                <w:lang w:val="de-DE"/>
              </w:rPr>
              <w:t>applied</w:t>
            </w:r>
            <w:proofErr w:type="spellEnd"/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  <w:tcBorders>
              <w:top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BIODYN</w:t>
            </w:r>
          </w:p>
        </w:tc>
        <w:tc>
          <w:tcPr>
            <w:tcW w:w="7703" w:type="dxa"/>
            <w:tcBorders>
              <w:top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Composted manure application</w:t>
            </w:r>
          </w:p>
        </w:tc>
        <w:tc>
          <w:tcPr>
            <w:tcW w:w="1420" w:type="dxa"/>
            <w:tcBorders>
              <w:top w:val="single" w:sz="12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07.08.2021</w:t>
            </w:r>
          </w:p>
        </w:tc>
        <w:tc>
          <w:tcPr>
            <w:tcW w:w="4044" w:type="dxa"/>
            <w:tcBorders>
              <w:top w:val="single" w:sz="12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10 t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Horn manure (</w:t>
            </w:r>
            <w:r w:rsidR="00534332">
              <w:rPr>
                <w:rFonts w:cs="Times New Roman"/>
                <w:szCs w:val="24"/>
              </w:rPr>
              <w:t>5</w:t>
            </w:r>
            <w:r w:rsidRPr="00030B9A">
              <w:rPr>
                <w:rFonts w:cs="Times New Roman"/>
                <w:szCs w:val="24"/>
              </w:rPr>
              <w:t>00</w:t>
            </w:r>
            <w:r w:rsidR="00534332">
              <w:rPr>
                <w:rFonts w:cs="Times New Roman"/>
                <w:szCs w:val="24"/>
              </w:rPr>
              <w:t>P</w:t>
            </w:r>
            <w:bookmarkStart w:id="0" w:name="_GoBack"/>
            <w:bookmarkEnd w:id="0"/>
            <w:r w:rsidRPr="00030B9A">
              <w:rPr>
                <w:rFonts w:cs="Times New Roman"/>
                <w:szCs w:val="24"/>
              </w:rPr>
              <w:t>) application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15.03.2022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96 g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Horn silica (501) application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05.05.2022</w:t>
            </w:r>
          </w:p>
        </w:tc>
        <w:tc>
          <w:tcPr>
            <w:tcW w:w="4044" w:type="dxa"/>
            <w:tcBorders>
              <w:top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8 g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28.05.2022</w:t>
            </w:r>
          </w:p>
        </w:tc>
        <w:tc>
          <w:tcPr>
            <w:tcW w:w="4044" w:type="dxa"/>
            <w:tcBorders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8 g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Slurry application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16.03.2022</w:t>
            </w:r>
          </w:p>
        </w:tc>
        <w:tc>
          <w:tcPr>
            <w:tcW w:w="4044" w:type="dxa"/>
            <w:tcBorders>
              <w:top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2.5 l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  <w:tcBorders>
              <w:bottom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420" w:type="dxa"/>
            <w:tcBorders>
              <w:bottom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13.04.2022</w:t>
            </w:r>
          </w:p>
        </w:tc>
        <w:tc>
          <w:tcPr>
            <w:tcW w:w="4044" w:type="dxa"/>
            <w:tcBorders>
              <w:bottom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4 l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CONFYM</w:t>
            </w:r>
          </w:p>
        </w:tc>
        <w:tc>
          <w:tcPr>
            <w:tcW w:w="7703" w:type="dxa"/>
            <w:tcBorders>
              <w:top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Stacked manure application</w:t>
            </w:r>
          </w:p>
        </w:tc>
        <w:tc>
          <w:tcPr>
            <w:tcW w:w="1420" w:type="dxa"/>
            <w:tcBorders>
              <w:top w:val="single" w:sz="12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07.10.2021</w:t>
            </w:r>
          </w:p>
        </w:tc>
        <w:tc>
          <w:tcPr>
            <w:tcW w:w="4044" w:type="dxa"/>
            <w:tcBorders>
              <w:top w:val="single" w:sz="12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12 t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Mineral fertilizer application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16.03.2022</w:t>
            </w:r>
          </w:p>
        </w:tc>
        <w:tc>
          <w:tcPr>
            <w:tcW w:w="4044" w:type="dxa"/>
            <w:tcBorders>
              <w:top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60 kg N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  <w:r w:rsidRPr="00030B9A">
              <w:rPr>
                <w:rFonts w:cs="Times New Roman"/>
                <w:szCs w:val="24"/>
              </w:rPr>
              <w:t>, 14 kg P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  <w:r w:rsidRPr="00030B9A">
              <w:rPr>
                <w:rFonts w:cs="Times New Roman"/>
                <w:szCs w:val="24"/>
              </w:rPr>
              <w:t>, 14 kg K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42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13.04.2022</w:t>
            </w:r>
          </w:p>
        </w:tc>
        <w:tc>
          <w:tcPr>
            <w:tcW w:w="4044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30 kg N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17.05.2022</w:t>
            </w:r>
          </w:p>
        </w:tc>
        <w:tc>
          <w:tcPr>
            <w:tcW w:w="4044" w:type="dxa"/>
            <w:tcBorders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40 kg N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Herbicide application (Othello ® Star; Bayer AG, Leverkusen, Deutschland)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28.03.2022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 l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Plant growth regulators application (CCC 720 ®; Bayer AG)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28.03.2022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0.5 l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Plant growth regulators application (</w:t>
            </w:r>
            <w:proofErr w:type="spellStart"/>
            <w:r w:rsidRPr="00030B9A">
              <w:rPr>
                <w:rFonts w:cs="Times New Roman"/>
                <w:szCs w:val="24"/>
              </w:rPr>
              <w:t>Moddus</w:t>
            </w:r>
            <w:proofErr w:type="spellEnd"/>
            <w:r w:rsidRPr="00030B9A">
              <w:rPr>
                <w:rFonts w:cs="Times New Roman"/>
                <w:szCs w:val="24"/>
              </w:rPr>
              <w:t>; Syngenta, Basel, Switzerland)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11.04.2022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0.6 l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  <w:tcBorders>
              <w:bottom w:val="single" w:sz="12" w:space="0" w:color="auto"/>
            </w:tcBorders>
          </w:tcPr>
          <w:p w:rsidR="00760800" w:rsidRPr="00030B9A" w:rsidRDefault="00760800" w:rsidP="00247374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Fungicide application</w:t>
            </w:r>
            <w:r w:rsidR="00247374" w:rsidRPr="00030B9A">
              <w:rPr>
                <w:rFonts w:cs="Times New Roman"/>
                <w:szCs w:val="24"/>
              </w:rPr>
              <w:t xml:space="preserve"> </w:t>
            </w:r>
            <w:r w:rsidRPr="00030B9A">
              <w:rPr>
                <w:rFonts w:cs="Times New Roman"/>
                <w:szCs w:val="24"/>
              </w:rPr>
              <w:t xml:space="preserve">(Aviator® </w:t>
            </w:r>
            <w:proofErr w:type="spellStart"/>
            <w:r w:rsidRPr="00030B9A">
              <w:rPr>
                <w:rFonts w:cs="Times New Roman"/>
                <w:szCs w:val="24"/>
              </w:rPr>
              <w:t>Xproin</w:t>
            </w:r>
            <w:proofErr w:type="spellEnd"/>
            <w:r w:rsidRPr="00030B9A">
              <w:rPr>
                <w:rFonts w:cs="Times New Roman"/>
                <w:szCs w:val="24"/>
              </w:rPr>
              <w:t>; Bayer AG)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18.05.2022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1.25 l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CONMIN</w:t>
            </w:r>
          </w:p>
        </w:tc>
        <w:tc>
          <w:tcPr>
            <w:tcW w:w="7703" w:type="dxa"/>
            <w:tcBorders>
              <w:top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Mineral fertilizer application</w:t>
            </w:r>
          </w:p>
        </w:tc>
        <w:tc>
          <w:tcPr>
            <w:tcW w:w="1420" w:type="dxa"/>
            <w:tcBorders>
              <w:top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07.10.2021</w:t>
            </w:r>
          </w:p>
        </w:tc>
        <w:tc>
          <w:tcPr>
            <w:tcW w:w="4044" w:type="dxa"/>
            <w:tcBorders>
              <w:top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  <w:vertAlign w:val="superscript"/>
              </w:rPr>
            </w:pPr>
            <w:r w:rsidRPr="00030B9A">
              <w:rPr>
                <w:rFonts w:cs="Times New Roman"/>
                <w:szCs w:val="24"/>
              </w:rPr>
              <w:t xml:space="preserve">29 kg P ha 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  <w:r w:rsidRPr="00030B9A">
              <w:rPr>
                <w:rFonts w:cs="Times New Roman"/>
                <w:szCs w:val="24"/>
              </w:rPr>
              <w:t>, 75 kg K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42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16.03.2022</w:t>
            </w:r>
          </w:p>
        </w:tc>
        <w:tc>
          <w:tcPr>
            <w:tcW w:w="4044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70 kg N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42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13.04.2022</w:t>
            </w:r>
          </w:p>
        </w:tc>
        <w:tc>
          <w:tcPr>
            <w:tcW w:w="4044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40 kg N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17.05.2022</w:t>
            </w:r>
          </w:p>
        </w:tc>
        <w:tc>
          <w:tcPr>
            <w:tcW w:w="4044" w:type="dxa"/>
            <w:tcBorders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40 kg N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Herbicide application (Othello ® Star; Bayer AG, Leverkusen, Deutschland)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28.03.2022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 l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Plant growth regulators application (CCC 720 ®; Bayer AG)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28.03.2022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0.5 l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  <w:tr w:rsidR="00086A50" w:rsidRPr="00030B9A" w:rsidTr="00030B9A">
        <w:trPr>
          <w:trHeight w:val="340"/>
        </w:trPr>
        <w:tc>
          <w:tcPr>
            <w:tcW w:w="1250" w:type="dxa"/>
            <w:tcBorders>
              <w:bottom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7703" w:type="dxa"/>
            <w:tcBorders>
              <w:bottom w:val="single" w:sz="12" w:space="0" w:color="auto"/>
            </w:tcBorders>
          </w:tcPr>
          <w:p w:rsidR="00760800" w:rsidRPr="00030B9A" w:rsidRDefault="00760800" w:rsidP="00086A5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Fungicide application</w:t>
            </w:r>
            <w:r w:rsidR="00086A50" w:rsidRPr="00030B9A">
              <w:rPr>
                <w:rFonts w:cs="Times New Roman"/>
                <w:szCs w:val="24"/>
              </w:rPr>
              <w:t xml:space="preserve"> </w:t>
            </w:r>
            <w:r w:rsidRPr="00030B9A">
              <w:rPr>
                <w:rFonts w:cs="Times New Roman"/>
                <w:szCs w:val="24"/>
              </w:rPr>
              <w:t xml:space="preserve">(Aviator® </w:t>
            </w:r>
            <w:proofErr w:type="spellStart"/>
            <w:r w:rsidRPr="00030B9A">
              <w:rPr>
                <w:rFonts w:cs="Times New Roman"/>
                <w:szCs w:val="24"/>
              </w:rPr>
              <w:t>Xproin</w:t>
            </w:r>
            <w:proofErr w:type="spellEnd"/>
            <w:r w:rsidRPr="00030B9A">
              <w:rPr>
                <w:rFonts w:cs="Times New Roman"/>
                <w:szCs w:val="24"/>
              </w:rPr>
              <w:t>; Bayer AG)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18.05.2022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12" w:space="0" w:color="auto"/>
            </w:tcBorders>
          </w:tcPr>
          <w:p w:rsidR="00760800" w:rsidRPr="00030B9A" w:rsidRDefault="00760800" w:rsidP="00760800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030B9A">
              <w:rPr>
                <w:rFonts w:cs="Times New Roman"/>
                <w:szCs w:val="24"/>
              </w:rPr>
              <w:t>1.25 l ha</w:t>
            </w:r>
            <w:r w:rsidRPr="00030B9A">
              <w:rPr>
                <w:rFonts w:cs="Times New Roman"/>
                <w:szCs w:val="24"/>
                <w:vertAlign w:val="superscript"/>
              </w:rPr>
              <w:t>-1</w:t>
            </w:r>
          </w:p>
        </w:tc>
      </w:tr>
    </w:tbl>
    <w:p w:rsidR="00247374" w:rsidRDefault="00410B93">
      <w:pPr>
        <w:rPr>
          <w:lang w:val="en-GB"/>
        </w:rPr>
        <w:sectPr w:rsidR="00247374" w:rsidSect="00247374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  <w:r>
        <w:rPr>
          <w:lang w:val="en-GB"/>
        </w:rPr>
        <w:t>BIODYN = biodynamic cropping system; CONFYM = conventional cropping system; CONMIN = mineral cropping system</w:t>
      </w:r>
    </w:p>
    <w:p w:rsidR="001D1BF5" w:rsidRDefault="001D1BF5">
      <w:pPr>
        <w:rPr>
          <w:lang w:val="en-GB"/>
        </w:rPr>
      </w:pPr>
    </w:p>
    <w:p w:rsidR="00247374" w:rsidRDefault="00247374" w:rsidP="00247374">
      <w:pPr>
        <w:spacing w:after="0" w:line="360" w:lineRule="auto"/>
        <w:rPr>
          <w:rFonts w:cs="Times New Roman"/>
          <w:szCs w:val="24"/>
          <w:lang w:val="en-GB"/>
        </w:rPr>
      </w:pPr>
      <w:r w:rsidRPr="00A26AE5">
        <w:rPr>
          <w:b/>
          <w:bCs/>
        </w:rPr>
        <w:t>Table S</w:t>
      </w:r>
      <w:r>
        <w:rPr>
          <w:b/>
          <w:bCs/>
        </w:rPr>
        <w:t>2</w:t>
      </w:r>
      <w:r w:rsidRPr="00A26AE5">
        <w:rPr>
          <w:b/>
          <w:bCs/>
        </w:rPr>
        <w:t>.</w:t>
      </w:r>
      <w:r>
        <w:t xml:space="preserve"> Soil organic carbon (SOC) and total nitrogen (N) mean values per plant stage, with probability values of a mixed linear model using system </w:t>
      </w:r>
      <w:r>
        <w:rPr>
          <w:rFonts w:cs="Times New Roman"/>
          <w:szCs w:val="24"/>
          <w:lang w:val="en-GB"/>
        </w:rPr>
        <w:t>as random variable, and an aligned rank transform ANOVA using plant stage as grouping term</w:t>
      </w:r>
      <w:r w:rsidRPr="003E7C27">
        <w:rPr>
          <w:rFonts w:cs="Times New Roman"/>
          <w:szCs w:val="24"/>
          <w:lang w:val="en-GB"/>
        </w:rPr>
        <w:t>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899"/>
        <w:gridCol w:w="1696"/>
        <w:gridCol w:w="1477"/>
      </w:tblGrid>
      <w:tr w:rsidR="00247374" w:rsidRPr="001E28BE" w:rsidTr="00030B9A">
        <w:trPr>
          <w:trHeight w:val="340"/>
          <w:jc w:val="center"/>
        </w:trPr>
        <w:tc>
          <w:tcPr>
            <w:tcW w:w="3251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47374" w:rsidRPr="00583FFA" w:rsidRDefault="00247374" w:rsidP="00AF647D">
            <w:pPr>
              <w:spacing w:after="0" w:line="360" w:lineRule="auto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3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47374" w:rsidRPr="00583FFA" w:rsidRDefault="00247374" w:rsidP="00AF647D">
            <w:pPr>
              <w:spacing w:after="0" w:line="360" w:lineRule="auto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SOC</w:t>
            </w:r>
          </w:p>
        </w:tc>
        <w:tc>
          <w:tcPr>
            <w:tcW w:w="81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47374" w:rsidRPr="00583FFA" w:rsidRDefault="00247374" w:rsidP="00AF647D">
            <w:pPr>
              <w:spacing w:after="0" w:line="360" w:lineRule="auto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Total N</w:t>
            </w:r>
          </w:p>
        </w:tc>
      </w:tr>
      <w:tr w:rsidR="00247374" w:rsidRPr="001E28BE" w:rsidTr="00030B9A">
        <w:trPr>
          <w:trHeight w:val="340"/>
          <w:jc w:val="center"/>
        </w:trPr>
        <w:tc>
          <w:tcPr>
            <w:tcW w:w="325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47374" w:rsidRPr="00583FFA" w:rsidRDefault="00247374" w:rsidP="00AF647D">
            <w:pPr>
              <w:spacing w:after="0" w:line="360" w:lineRule="auto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74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47374" w:rsidRPr="00583FFA" w:rsidRDefault="00247374" w:rsidP="00AF647D">
            <w:pPr>
              <w:spacing w:after="0" w:line="360" w:lineRule="auto"/>
              <w:jc w:val="center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(mg g</w:t>
            </w:r>
            <w:r w:rsidRPr="003D1CA5">
              <w:rPr>
                <w:rFonts w:cs="Times New Roman"/>
                <w:szCs w:val="24"/>
                <w:vertAlign w:val="superscript"/>
                <w:lang w:val="en-GB"/>
              </w:rPr>
              <w:t>-1</w:t>
            </w:r>
            <w:r>
              <w:rPr>
                <w:rFonts w:cs="Times New Roman"/>
                <w:szCs w:val="24"/>
                <w:lang w:val="en-GB"/>
              </w:rPr>
              <w:t xml:space="preserve"> soil)</w:t>
            </w:r>
          </w:p>
        </w:tc>
      </w:tr>
      <w:tr w:rsidR="00247374" w:rsidRPr="001E28BE" w:rsidTr="00030B9A">
        <w:trPr>
          <w:trHeight w:val="340"/>
          <w:jc w:val="center"/>
        </w:trPr>
        <w:tc>
          <w:tcPr>
            <w:tcW w:w="3251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47374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Plant stage</w:t>
            </w:r>
          </w:p>
        </w:tc>
        <w:tc>
          <w:tcPr>
            <w:tcW w:w="935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814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</w:p>
        </w:tc>
      </w:tr>
      <w:tr w:rsidR="00247374" w:rsidRPr="001E28BE" w:rsidTr="00030B9A">
        <w:trPr>
          <w:trHeight w:val="340"/>
          <w:jc w:val="center"/>
        </w:trPr>
        <w:tc>
          <w:tcPr>
            <w:tcW w:w="3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Stem elongation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16.8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 xml:space="preserve">  1.69 </w:t>
            </w:r>
          </w:p>
        </w:tc>
      </w:tr>
      <w:tr w:rsidR="00247374" w:rsidRPr="001E28BE" w:rsidTr="00030B9A">
        <w:trPr>
          <w:trHeight w:val="340"/>
          <w:jc w:val="center"/>
        </w:trPr>
        <w:tc>
          <w:tcPr>
            <w:tcW w:w="3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Flowering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16.7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 xml:space="preserve">  1.70 </w:t>
            </w:r>
          </w:p>
        </w:tc>
      </w:tr>
      <w:tr w:rsidR="00247374" w:rsidRPr="001E28BE" w:rsidTr="00030B9A">
        <w:trPr>
          <w:trHeight w:val="340"/>
          <w:jc w:val="center"/>
        </w:trPr>
        <w:tc>
          <w:tcPr>
            <w:tcW w:w="3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Ripening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16.8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 xml:space="preserve">  1.68 </w:t>
            </w:r>
          </w:p>
        </w:tc>
      </w:tr>
      <w:tr w:rsidR="00247374" w:rsidRPr="00CD2B30" w:rsidTr="00030B9A">
        <w:trPr>
          <w:trHeight w:val="340"/>
          <w:jc w:val="center"/>
        </w:trPr>
        <w:tc>
          <w:tcPr>
            <w:tcW w:w="3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583FFA">
              <w:rPr>
                <w:rFonts w:cs="Times New Roman"/>
                <w:szCs w:val="24"/>
                <w:lang w:val="en-GB"/>
              </w:rPr>
              <w:t>Probability values</w:t>
            </w:r>
            <w:r>
              <w:rPr>
                <w:rFonts w:cs="Times New Roman"/>
                <w:szCs w:val="24"/>
                <w:lang w:val="en-GB"/>
              </w:rPr>
              <w:t xml:space="preserve"> of mixed linear model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</w:p>
        </w:tc>
      </w:tr>
      <w:tr w:rsidR="00247374" w:rsidRPr="004F6F4E" w:rsidTr="00030B9A">
        <w:trPr>
          <w:trHeight w:val="340"/>
          <w:jc w:val="center"/>
        </w:trPr>
        <w:tc>
          <w:tcPr>
            <w:tcW w:w="3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PS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NS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NS</w:t>
            </w:r>
          </w:p>
        </w:tc>
      </w:tr>
      <w:tr w:rsidR="00247374" w:rsidRPr="004F6F4E" w:rsidTr="00030B9A">
        <w:trPr>
          <w:trHeight w:val="340"/>
          <w:jc w:val="center"/>
        </w:trPr>
        <w:tc>
          <w:tcPr>
            <w:tcW w:w="3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WR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NS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NS</w:t>
            </w:r>
          </w:p>
        </w:tc>
      </w:tr>
      <w:tr w:rsidR="00247374" w:rsidRPr="004F6F4E" w:rsidTr="00030B9A">
        <w:trPr>
          <w:trHeight w:val="340"/>
          <w:jc w:val="center"/>
        </w:trPr>
        <w:tc>
          <w:tcPr>
            <w:tcW w:w="3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WR ×</w:t>
            </w:r>
            <w:r w:rsidRPr="00583FFA">
              <w:rPr>
                <w:rFonts w:cs="Times New Roman"/>
                <w:szCs w:val="24"/>
                <w:lang w:val="en-GB"/>
              </w:rPr>
              <w:t xml:space="preserve"> </w:t>
            </w:r>
            <w:r>
              <w:rPr>
                <w:rFonts w:cs="Times New Roman"/>
                <w:szCs w:val="24"/>
                <w:lang w:val="en-GB"/>
              </w:rPr>
              <w:t>PS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NS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NS</w:t>
            </w:r>
          </w:p>
        </w:tc>
      </w:tr>
      <w:tr w:rsidR="00247374" w:rsidRPr="00CD2B30" w:rsidTr="00030B9A">
        <w:trPr>
          <w:trHeight w:val="34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7374" w:rsidRPr="00583FFA" w:rsidRDefault="00247374" w:rsidP="00AF647D">
            <w:pPr>
              <w:spacing w:after="0" w:line="36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583FFA">
              <w:rPr>
                <w:rFonts w:cs="Times New Roman"/>
                <w:szCs w:val="24"/>
                <w:lang w:val="en-GB"/>
              </w:rPr>
              <w:t>Probability values</w:t>
            </w:r>
            <w:r>
              <w:rPr>
                <w:rFonts w:cs="Times New Roman"/>
                <w:szCs w:val="24"/>
                <w:lang w:val="en-GB"/>
              </w:rPr>
              <w:t xml:space="preserve"> of aligned rank-transform ANOVA</w:t>
            </w:r>
          </w:p>
        </w:tc>
      </w:tr>
      <w:tr w:rsidR="00247374" w:rsidRPr="001E28BE" w:rsidTr="00030B9A">
        <w:trPr>
          <w:trHeight w:val="340"/>
          <w:jc w:val="center"/>
        </w:trPr>
        <w:tc>
          <w:tcPr>
            <w:tcW w:w="3251" w:type="pct"/>
            <w:tcBorders>
              <w:top w:val="nil"/>
              <w:left w:val="nil"/>
              <w:bottom w:val="nil"/>
              <w:right w:val="nil"/>
            </w:tcBorders>
          </w:tcPr>
          <w:p w:rsidR="00247374" w:rsidRPr="00583FFA" w:rsidRDefault="00247374" w:rsidP="00AF647D">
            <w:pPr>
              <w:spacing w:after="0" w:line="360" w:lineRule="auto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CS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</w:tcPr>
          <w:p w:rsidR="00247374" w:rsidRPr="00583FFA" w:rsidRDefault="00247374" w:rsidP="00AF647D">
            <w:pPr>
              <w:spacing w:after="0" w:line="360" w:lineRule="auto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&lt;0.01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 w:rsidR="00247374" w:rsidRPr="00583FFA" w:rsidRDefault="00247374" w:rsidP="00AF647D">
            <w:pPr>
              <w:spacing w:after="0" w:line="360" w:lineRule="auto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&lt;0.01</w:t>
            </w:r>
          </w:p>
        </w:tc>
      </w:tr>
      <w:tr w:rsidR="00247374" w:rsidRPr="001E28BE" w:rsidTr="00030B9A">
        <w:trPr>
          <w:trHeight w:val="340"/>
          <w:jc w:val="center"/>
        </w:trPr>
        <w:tc>
          <w:tcPr>
            <w:tcW w:w="3251" w:type="pct"/>
            <w:tcBorders>
              <w:top w:val="nil"/>
              <w:left w:val="nil"/>
              <w:bottom w:val="nil"/>
              <w:right w:val="nil"/>
            </w:tcBorders>
          </w:tcPr>
          <w:p w:rsidR="00247374" w:rsidRDefault="00247374" w:rsidP="00AF647D">
            <w:pPr>
              <w:spacing w:after="0" w:line="360" w:lineRule="auto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CS × WR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</w:tcPr>
          <w:p w:rsidR="00247374" w:rsidRPr="00583FFA" w:rsidRDefault="00247374" w:rsidP="00AF647D">
            <w:pPr>
              <w:spacing w:after="0" w:line="360" w:lineRule="auto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NS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 w:rsidR="00247374" w:rsidRPr="00583FFA" w:rsidRDefault="00247374" w:rsidP="00AF647D">
            <w:pPr>
              <w:spacing w:after="0" w:line="360" w:lineRule="auto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NS</w:t>
            </w:r>
          </w:p>
        </w:tc>
      </w:tr>
      <w:tr w:rsidR="00247374" w:rsidRPr="001E28BE" w:rsidTr="00030B9A">
        <w:trPr>
          <w:trHeight w:val="340"/>
          <w:jc w:val="center"/>
        </w:trPr>
        <w:tc>
          <w:tcPr>
            <w:tcW w:w="325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47374" w:rsidRPr="00583FFA" w:rsidRDefault="00247374" w:rsidP="00AF647D">
            <w:pPr>
              <w:spacing w:after="0" w:line="360" w:lineRule="auto"/>
              <w:rPr>
                <w:rFonts w:cs="Times New Roman"/>
                <w:szCs w:val="24"/>
                <w:lang w:val="en-GB"/>
              </w:rPr>
            </w:pPr>
            <w:r w:rsidRPr="00583FFA">
              <w:rPr>
                <w:rFonts w:cs="Times New Roman"/>
                <w:szCs w:val="24"/>
                <w:lang w:val="en-GB"/>
              </w:rPr>
              <w:t>CV (</w:t>
            </w:r>
            <w:r>
              <w:rPr>
                <w:rFonts w:cs="Times New Roman"/>
                <w:szCs w:val="24"/>
                <w:lang w:val="en-GB"/>
              </w:rPr>
              <w:t xml:space="preserve">± </w:t>
            </w:r>
            <w:r w:rsidRPr="00583FFA">
              <w:rPr>
                <w:rFonts w:cs="Times New Roman"/>
                <w:szCs w:val="24"/>
                <w:lang w:val="en-GB"/>
              </w:rPr>
              <w:t>%)</w:t>
            </w:r>
          </w:p>
        </w:tc>
        <w:tc>
          <w:tcPr>
            <w:tcW w:w="93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47374" w:rsidRPr="00583FFA" w:rsidRDefault="00247374" w:rsidP="00AF647D">
            <w:pPr>
              <w:spacing w:after="0" w:line="360" w:lineRule="auto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14</w:t>
            </w:r>
          </w:p>
        </w:tc>
        <w:tc>
          <w:tcPr>
            <w:tcW w:w="81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47374" w:rsidRPr="00583FFA" w:rsidRDefault="00247374" w:rsidP="00AF647D">
            <w:pPr>
              <w:spacing w:after="0" w:line="360" w:lineRule="auto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16</w:t>
            </w:r>
          </w:p>
        </w:tc>
      </w:tr>
    </w:tbl>
    <w:p w:rsidR="00247374" w:rsidRDefault="00247374" w:rsidP="00247374">
      <w:pPr>
        <w:spacing w:before="120" w:after="0" w:line="360" w:lineRule="auto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WR = water regime; PS = plant stage; CS = cropping system; </w:t>
      </w:r>
      <w:r w:rsidRPr="00133B7B">
        <w:rPr>
          <w:rFonts w:cs="Times New Roman"/>
          <w:szCs w:val="24"/>
          <w:lang w:val="en-GB"/>
        </w:rPr>
        <w:t>CV = mean coefficient of variation between replicate plots (n = 4)</w:t>
      </w:r>
      <w:r>
        <w:rPr>
          <w:rFonts w:cs="Times New Roman"/>
          <w:szCs w:val="24"/>
          <w:lang w:val="en-GB"/>
        </w:rPr>
        <w:t>, letters represent significant differences between the plant stages (</w:t>
      </w:r>
      <w:r w:rsidRPr="00CD2B30">
        <w:rPr>
          <w:rFonts w:cs="Times New Roman"/>
          <w:i/>
          <w:iCs/>
          <w:szCs w:val="24"/>
          <w:lang w:val="en-GB"/>
        </w:rPr>
        <w:t>P</w:t>
      </w:r>
      <w:r>
        <w:rPr>
          <w:rFonts w:cs="Times New Roman"/>
          <w:szCs w:val="24"/>
          <w:lang w:val="en-GB"/>
        </w:rPr>
        <w:t xml:space="preserve"> &lt; 0.05, </w:t>
      </w:r>
      <w:proofErr w:type="spellStart"/>
      <w:r>
        <w:rPr>
          <w:rFonts w:cs="Times New Roman"/>
          <w:szCs w:val="24"/>
          <w:lang w:val="en-GB"/>
        </w:rPr>
        <w:t>emmeans</w:t>
      </w:r>
      <w:proofErr w:type="spellEnd"/>
      <w:r>
        <w:rPr>
          <w:rFonts w:cs="Times New Roman"/>
          <w:szCs w:val="24"/>
          <w:lang w:val="en-GB"/>
        </w:rPr>
        <w:t>).</w:t>
      </w:r>
    </w:p>
    <w:p w:rsidR="00247374" w:rsidRDefault="00247374" w:rsidP="00247374">
      <w:pPr>
        <w:spacing w:before="120" w:after="0" w:line="360" w:lineRule="auto"/>
        <w:rPr>
          <w:rFonts w:cs="Times New Roman"/>
          <w:szCs w:val="24"/>
          <w:lang w:val="en-GB"/>
        </w:rPr>
      </w:pPr>
    </w:p>
    <w:p w:rsidR="00247374" w:rsidRDefault="00247374" w:rsidP="00247374">
      <w:pPr>
        <w:spacing w:before="120" w:after="0" w:line="360" w:lineRule="auto"/>
        <w:rPr>
          <w:rFonts w:cs="Times New Roman"/>
          <w:szCs w:val="24"/>
          <w:lang w:val="en-GB"/>
        </w:rPr>
      </w:pPr>
    </w:p>
    <w:p w:rsidR="00247374" w:rsidRDefault="00247374" w:rsidP="00247374">
      <w:pPr>
        <w:spacing w:before="120" w:after="0" w:line="360" w:lineRule="auto"/>
        <w:rPr>
          <w:rFonts w:cs="Times New Roman"/>
          <w:szCs w:val="24"/>
          <w:lang w:val="en-GB"/>
        </w:rPr>
      </w:pPr>
    </w:p>
    <w:p w:rsidR="00247374" w:rsidRDefault="00247374">
      <w:pPr>
        <w:rPr>
          <w:lang w:val="en-GB"/>
        </w:rPr>
      </w:pPr>
    </w:p>
    <w:p w:rsidR="00247374" w:rsidRDefault="00247374" w:rsidP="001D1BF5">
      <w:pPr>
        <w:spacing w:after="0" w:line="360" w:lineRule="auto"/>
        <w:rPr>
          <w:lang w:val="en-GB"/>
        </w:rPr>
      </w:pPr>
    </w:p>
    <w:p w:rsidR="00247374" w:rsidRDefault="00247374" w:rsidP="001D1BF5">
      <w:pPr>
        <w:spacing w:after="0" w:line="360" w:lineRule="auto"/>
        <w:rPr>
          <w:b/>
          <w:bCs/>
          <w:lang w:val="en-GB"/>
        </w:rPr>
      </w:pPr>
    </w:p>
    <w:p w:rsidR="00247374" w:rsidRDefault="00247374" w:rsidP="001D1BF5">
      <w:pPr>
        <w:spacing w:after="0" w:line="360" w:lineRule="auto"/>
        <w:rPr>
          <w:b/>
          <w:bCs/>
          <w:lang w:val="en-GB"/>
        </w:rPr>
      </w:pPr>
    </w:p>
    <w:p w:rsidR="00247374" w:rsidRDefault="00247374" w:rsidP="001D1BF5">
      <w:pPr>
        <w:spacing w:after="0" w:line="360" w:lineRule="auto"/>
        <w:rPr>
          <w:b/>
          <w:bCs/>
          <w:lang w:val="en-GB"/>
        </w:rPr>
      </w:pPr>
    </w:p>
    <w:p w:rsidR="00247374" w:rsidRDefault="00247374" w:rsidP="001D1BF5">
      <w:pPr>
        <w:spacing w:after="0" w:line="360" w:lineRule="auto"/>
        <w:rPr>
          <w:b/>
          <w:bCs/>
          <w:lang w:val="en-GB"/>
        </w:rPr>
      </w:pPr>
    </w:p>
    <w:p w:rsidR="00247374" w:rsidRDefault="00247374" w:rsidP="001D1BF5">
      <w:pPr>
        <w:spacing w:after="0" w:line="360" w:lineRule="auto"/>
        <w:rPr>
          <w:b/>
          <w:bCs/>
          <w:lang w:val="en-GB"/>
        </w:rPr>
      </w:pPr>
    </w:p>
    <w:p w:rsidR="001D1BF5" w:rsidRDefault="00247374" w:rsidP="001D1BF5">
      <w:pPr>
        <w:spacing w:after="0" w:line="360" w:lineRule="auto"/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4CD59441" wp14:editId="38A5686A">
            <wp:extent cx="5760720" cy="230767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5" t="15873" b="14560"/>
                    <a:stretch/>
                  </pic:blipFill>
                  <pic:spPr bwMode="auto">
                    <a:xfrm>
                      <a:off x="0" y="0"/>
                      <a:ext cx="5760720" cy="2307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1BF5" w:rsidRDefault="001D1BF5" w:rsidP="001D1BF5">
      <w:pPr>
        <w:spacing w:after="120" w:line="360" w:lineRule="auto"/>
        <w:rPr>
          <w:rFonts w:cs="Times New Roman"/>
          <w:szCs w:val="24"/>
          <w:lang w:val="en-GB"/>
        </w:rPr>
      </w:pPr>
      <w:r w:rsidRPr="001E4A60">
        <w:rPr>
          <w:rFonts w:cs="Times New Roman"/>
          <w:b/>
          <w:bCs/>
          <w:szCs w:val="24"/>
          <w:lang w:val="en-GB"/>
        </w:rPr>
        <w:t xml:space="preserve">Fig. </w:t>
      </w:r>
      <w:r>
        <w:rPr>
          <w:rFonts w:cs="Times New Roman"/>
          <w:b/>
          <w:bCs/>
          <w:szCs w:val="24"/>
          <w:lang w:val="en-GB"/>
        </w:rPr>
        <w:t>S</w:t>
      </w:r>
      <w:r w:rsidRPr="001E4A60">
        <w:rPr>
          <w:rFonts w:cs="Times New Roman"/>
          <w:b/>
          <w:bCs/>
          <w:szCs w:val="24"/>
          <w:lang w:val="en-GB"/>
        </w:rPr>
        <w:t>1.</w:t>
      </w:r>
      <w:r>
        <w:rPr>
          <w:rFonts w:cs="Times New Roman"/>
          <w:szCs w:val="24"/>
          <w:lang w:val="en-GB"/>
        </w:rPr>
        <w:t xml:space="preserve"> Microbial biomass carbon to nitrogen ratio </w:t>
      </w:r>
      <w:r w:rsidR="008F26E3">
        <w:rPr>
          <w:rFonts w:cs="Times New Roman"/>
          <w:szCs w:val="24"/>
          <w:lang w:val="en-GB"/>
        </w:rPr>
        <w:t xml:space="preserve">(MB C/N) </w:t>
      </w:r>
      <w:r>
        <w:rPr>
          <w:rFonts w:cs="Times New Roman"/>
          <w:szCs w:val="24"/>
          <w:lang w:val="en-GB"/>
        </w:rPr>
        <w:t xml:space="preserve">shown for </w:t>
      </w:r>
      <w:r w:rsidRPr="003920B6">
        <w:rPr>
          <w:rFonts w:cs="Times New Roman"/>
          <w:szCs w:val="24"/>
          <w:lang w:val="en-GB"/>
        </w:rPr>
        <w:t>stem elongation, flowering</w:t>
      </w:r>
      <w:r>
        <w:rPr>
          <w:rFonts w:cs="Times New Roman"/>
          <w:szCs w:val="24"/>
          <w:lang w:val="en-GB"/>
        </w:rPr>
        <w:t>,</w:t>
      </w:r>
      <w:r w:rsidRPr="003920B6">
        <w:rPr>
          <w:rFonts w:cs="Times New Roman"/>
          <w:szCs w:val="24"/>
          <w:lang w:val="en-GB"/>
        </w:rPr>
        <w:t xml:space="preserve"> and ripening stages</w:t>
      </w:r>
      <w:r>
        <w:rPr>
          <w:rFonts w:cs="Times New Roman"/>
          <w:szCs w:val="24"/>
          <w:lang w:val="en-GB"/>
        </w:rPr>
        <w:t xml:space="preserve"> (a) </w:t>
      </w:r>
      <w:r w:rsidRPr="003920B6">
        <w:rPr>
          <w:rFonts w:cs="Times New Roman"/>
          <w:szCs w:val="24"/>
          <w:lang w:val="en-GB"/>
        </w:rPr>
        <w:t xml:space="preserve">comparing </w:t>
      </w:r>
      <w:r>
        <w:rPr>
          <w:rFonts w:cs="Times New Roman"/>
          <w:szCs w:val="24"/>
          <w:lang w:val="en-GB"/>
        </w:rPr>
        <w:t xml:space="preserve">main effects of </w:t>
      </w:r>
      <w:r w:rsidR="00842D71">
        <w:rPr>
          <w:rFonts w:cs="Times New Roman"/>
          <w:szCs w:val="24"/>
          <w:lang w:val="en-GB"/>
        </w:rPr>
        <w:t>rainfed</w:t>
      </w:r>
      <w:r w:rsidR="008F26E3">
        <w:rPr>
          <w:rFonts w:cs="Times New Roman"/>
          <w:szCs w:val="24"/>
          <w:lang w:val="en-GB"/>
        </w:rPr>
        <w:t xml:space="preserve"> </w:t>
      </w:r>
      <w:r w:rsidR="00842D71">
        <w:rPr>
          <w:rFonts w:cs="Times New Roman"/>
          <w:szCs w:val="24"/>
          <w:lang w:val="en-GB"/>
        </w:rPr>
        <w:t>control</w:t>
      </w:r>
      <w:r w:rsidRPr="003920B6">
        <w:rPr>
          <w:rFonts w:cs="Times New Roman"/>
          <w:szCs w:val="24"/>
          <w:lang w:val="en-GB"/>
        </w:rPr>
        <w:t xml:space="preserve"> and </w:t>
      </w:r>
      <w:r w:rsidR="00842D71">
        <w:rPr>
          <w:rFonts w:cs="Times New Roman"/>
          <w:szCs w:val="24"/>
          <w:lang w:val="en-GB"/>
        </w:rPr>
        <w:t>drought-induced</w:t>
      </w:r>
      <w:r>
        <w:rPr>
          <w:rFonts w:cs="Times New Roman"/>
          <w:szCs w:val="24"/>
          <w:lang w:val="en-GB"/>
        </w:rPr>
        <w:t xml:space="preserve">, and (b) </w:t>
      </w:r>
      <w:r w:rsidRPr="003920B6">
        <w:rPr>
          <w:rFonts w:cs="Times New Roman"/>
          <w:szCs w:val="24"/>
          <w:lang w:val="en-GB"/>
        </w:rPr>
        <w:t xml:space="preserve">comparing </w:t>
      </w:r>
      <w:r>
        <w:rPr>
          <w:rFonts w:cs="Times New Roman"/>
          <w:szCs w:val="24"/>
          <w:lang w:val="en-GB"/>
        </w:rPr>
        <w:t xml:space="preserve">the effects of </w:t>
      </w:r>
      <w:r w:rsidR="008F26E3" w:rsidRPr="003920B6">
        <w:rPr>
          <w:rFonts w:cs="Times New Roman"/>
          <w:szCs w:val="24"/>
          <w:lang w:val="en-GB"/>
        </w:rPr>
        <w:t>biodynamic (</w:t>
      </w:r>
      <w:r w:rsidR="008F26E3">
        <w:rPr>
          <w:rFonts w:cs="Times New Roman"/>
          <w:szCs w:val="24"/>
          <w:lang w:val="en-GB"/>
        </w:rPr>
        <w:t>BIODYN</w:t>
      </w:r>
      <w:r w:rsidR="008F26E3" w:rsidRPr="003920B6">
        <w:rPr>
          <w:rFonts w:cs="Times New Roman"/>
          <w:szCs w:val="24"/>
          <w:lang w:val="en-GB"/>
        </w:rPr>
        <w:t xml:space="preserve">), </w:t>
      </w:r>
      <w:r w:rsidR="008F26E3">
        <w:rPr>
          <w:rFonts w:cs="Times New Roman"/>
          <w:szCs w:val="24"/>
          <w:lang w:val="en-GB"/>
        </w:rPr>
        <w:t xml:space="preserve">mixed </w:t>
      </w:r>
      <w:r w:rsidR="008F26E3" w:rsidRPr="003920B6">
        <w:rPr>
          <w:rFonts w:cs="Times New Roman"/>
          <w:szCs w:val="24"/>
          <w:lang w:val="en-GB"/>
        </w:rPr>
        <w:t>conventional (</w:t>
      </w:r>
      <w:r w:rsidR="008F26E3">
        <w:rPr>
          <w:rFonts w:cs="Times New Roman"/>
          <w:szCs w:val="24"/>
          <w:lang w:val="en-GB"/>
        </w:rPr>
        <w:t>CONFYM</w:t>
      </w:r>
      <w:r w:rsidR="008F26E3" w:rsidRPr="003920B6">
        <w:rPr>
          <w:rFonts w:cs="Times New Roman"/>
          <w:szCs w:val="24"/>
          <w:lang w:val="en-GB"/>
        </w:rPr>
        <w:t>) and</w:t>
      </w:r>
      <w:r w:rsidR="008F26E3">
        <w:rPr>
          <w:rFonts w:cs="Times New Roman"/>
          <w:szCs w:val="24"/>
          <w:lang w:val="en-GB"/>
        </w:rPr>
        <w:t xml:space="preserve"> mineral conventional</w:t>
      </w:r>
      <w:r w:rsidR="008F26E3" w:rsidRPr="003920B6">
        <w:rPr>
          <w:rFonts w:cs="Times New Roman"/>
          <w:szCs w:val="24"/>
          <w:lang w:val="en-GB"/>
        </w:rPr>
        <w:t xml:space="preserve"> (</w:t>
      </w:r>
      <w:r w:rsidR="008F26E3">
        <w:rPr>
          <w:rFonts w:cs="Times New Roman"/>
          <w:szCs w:val="24"/>
          <w:lang w:val="en-GB"/>
        </w:rPr>
        <w:t>CONMIN</w:t>
      </w:r>
      <w:r w:rsidR="008F26E3" w:rsidRPr="003920B6">
        <w:rPr>
          <w:rFonts w:cs="Times New Roman"/>
          <w:szCs w:val="24"/>
          <w:lang w:val="en-GB"/>
        </w:rPr>
        <w:t>)</w:t>
      </w:r>
      <w:r w:rsidR="008F26E3">
        <w:rPr>
          <w:rFonts w:cs="Times New Roman"/>
          <w:szCs w:val="24"/>
          <w:lang w:val="en-GB"/>
        </w:rPr>
        <w:t xml:space="preserve"> cropping </w:t>
      </w:r>
      <w:r w:rsidR="008F26E3" w:rsidRPr="003920B6">
        <w:rPr>
          <w:rFonts w:cs="Times New Roman"/>
          <w:szCs w:val="24"/>
          <w:lang w:val="en-GB"/>
        </w:rPr>
        <w:t xml:space="preserve">systems </w:t>
      </w:r>
      <w:r w:rsidRPr="003920B6">
        <w:rPr>
          <w:rFonts w:cs="Times New Roman"/>
          <w:szCs w:val="24"/>
          <w:lang w:val="en-GB"/>
        </w:rPr>
        <w:t xml:space="preserve">under </w:t>
      </w:r>
      <w:r w:rsidR="008F26E3">
        <w:rPr>
          <w:rFonts w:cs="Times New Roman"/>
          <w:szCs w:val="24"/>
          <w:lang w:val="en-GB"/>
        </w:rPr>
        <w:t>rainfed control</w:t>
      </w:r>
      <w:r w:rsidRPr="003920B6">
        <w:rPr>
          <w:rFonts w:cs="Times New Roman"/>
          <w:szCs w:val="24"/>
          <w:lang w:val="en-GB"/>
        </w:rPr>
        <w:t xml:space="preserve"> and </w:t>
      </w:r>
      <w:r w:rsidR="008F26E3">
        <w:rPr>
          <w:rFonts w:cs="Times New Roman"/>
          <w:szCs w:val="24"/>
          <w:lang w:val="en-GB"/>
        </w:rPr>
        <w:t>drought-induced</w:t>
      </w:r>
      <w:r>
        <w:rPr>
          <w:rFonts w:cs="Times New Roman"/>
          <w:szCs w:val="24"/>
          <w:lang w:val="en-GB"/>
        </w:rPr>
        <w:t>; l</w:t>
      </w:r>
      <w:r w:rsidRPr="003920B6">
        <w:rPr>
          <w:rFonts w:cs="Times New Roman"/>
          <w:szCs w:val="24"/>
          <w:lang w:val="en-GB"/>
        </w:rPr>
        <w:t xml:space="preserve">owercase letters represent differences between groups </w:t>
      </w:r>
      <w:r>
        <w:rPr>
          <w:rFonts w:cs="Times New Roman"/>
          <w:szCs w:val="24"/>
          <w:lang w:val="en-GB"/>
        </w:rPr>
        <w:t xml:space="preserve">in </w:t>
      </w:r>
      <w:r w:rsidRPr="003920B6">
        <w:rPr>
          <w:rFonts w:cs="Times New Roman"/>
          <w:szCs w:val="24"/>
          <w:lang w:val="en-GB"/>
        </w:rPr>
        <w:t xml:space="preserve">control </w:t>
      </w:r>
      <w:r>
        <w:rPr>
          <w:rFonts w:cs="Times New Roman"/>
          <w:szCs w:val="24"/>
          <w:lang w:val="en-GB"/>
        </w:rPr>
        <w:t xml:space="preserve">plots and uppercase letters in roof plots </w:t>
      </w:r>
      <w:r w:rsidRPr="003920B6">
        <w:rPr>
          <w:rFonts w:cs="Times New Roman"/>
          <w:szCs w:val="24"/>
          <w:lang w:val="en-GB"/>
        </w:rPr>
        <w:t>(</w:t>
      </w:r>
      <w:r w:rsidRPr="00A33AC0">
        <w:rPr>
          <w:rFonts w:cs="Times New Roman"/>
          <w:i/>
          <w:iCs/>
          <w:szCs w:val="24"/>
          <w:lang w:val="en-GB"/>
        </w:rPr>
        <w:t>P</w:t>
      </w:r>
      <w:r>
        <w:rPr>
          <w:rFonts w:cs="Times New Roman"/>
          <w:szCs w:val="24"/>
          <w:lang w:val="en-GB"/>
        </w:rPr>
        <w:t xml:space="preserve"> &lt; 0.05, Tukey HSD</w:t>
      </w:r>
      <w:r w:rsidRPr="003920B6">
        <w:rPr>
          <w:rFonts w:cs="Times New Roman"/>
          <w:szCs w:val="24"/>
          <w:lang w:val="en-GB"/>
        </w:rPr>
        <w:t>).</w:t>
      </w:r>
    </w:p>
    <w:p w:rsidR="001D1BF5" w:rsidRDefault="001D1BF5">
      <w:pPr>
        <w:rPr>
          <w:lang w:val="en-GB"/>
        </w:rPr>
      </w:pPr>
    </w:p>
    <w:p w:rsidR="001D1BF5" w:rsidRDefault="001D1BF5" w:rsidP="001D1BF5">
      <w:pPr>
        <w:ind w:left="-567"/>
        <w:rPr>
          <w:lang w:val="en-GB"/>
        </w:rPr>
      </w:pPr>
    </w:p>
    <w:p w:rsidR="00863687" w:rsidRDefault="00863687">
      <w:pPr>
        <w:rPr>
          <w:lang w:val="en-GB"/>
        </w:rPr>
      </w:pPr>
    </w:p>
    <w:p w:rsidR="00863687" w:rsidRDefault="00863687">
      <w:pPr>
        <w:rPr>
          <w:lang w:val="en-GB"/>
        </w:rPr>
      </w:pPr>
    </w:p>
    <w:p w:rsidR="00863687" w:rsidRDefault="00863687">
      <w:pPr>
        <w:rPr>
          <w:lang w:val="en-GB"/>
        </w:rPr>
      </w:pPr>
    </w:p>
    <w:p w:rsidR="00863687" w:rsidRDefault="00863687">
      <w:pPr>
        <w:rPr>
          <w:lang w:val="en-GB"/>
        </w:rPr>
      </w:pPr>
    </w:p>
    <w:p w:rsidR="00863687" w:rsidRDefault="009506B9">
      <w:pPr>
        <w:rPr>
          <w:lang w:val="en-GB"/>
        </w:rPr>
      </w:pPr>
      <w:r w:rsidRPr="00606B6F">
        <w:rPr>
          <w:b/>
          <w:bCs/>
          <w:noProof/>
          <w:lang w:val="en-GB"/>
        </w:rPr>
        <w:lastRenderedPageBreak/>
        <w:drawing>
          <wp:inline distT="0" distB="0" distL="0" distR="0" wp14:anchorId="015DC76D" wp14:editId="05B8531A">
            <wp:extent cx="5399405" cy="7658100"/>
            <wp:effectExtent l="0" t="0" r="0" b="0"/>
            <wp:docPr id="8" name="Picture 8" descr="C:\Users\uk082907\Documents\Trabalho_backup\Microservices\WP3 and WP4\WP4_DOK\paper 2 - non labelled\NonTransformed_2wayAno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k082907\Documents\Trabalho_backup\Microservices\WP3 and WP4\WP4_DOK\paper 2 - non labelled\NonTransformed_2wayAnov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046" cy="767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6B9" w:rsidRDefault="009506B9">
      <w:pPr>
        <w:rPr>
          <w:rFonts w:cs="Times New Roman"/>
          <w:szCs w:val="24"/>
          <w:lang w:val="en-GB"/>
        </w:rPr>
      </w:pPr>
      <w:r w:rsidRPr="001E4A60">
        <w:rPr>
          <w:rFonts w:cs="Times New Roman"/>
          <w:b/>
          <w:bCs/>
          <w:szCs w:val="24"/>
          <w:lang w:val="en-GB"/>
        </w:rPr>
        <w:t xml:space="preserve">Fig. </w:t>
      </w:r>
      <w:r>
        <w:rPr>
          <w:rFonts w:cs="Times New Roman"/>
          <w:b/>
          <w:bCs/>
          <w:szCs w:val="24"/>
          <w:lang w:val="en-GB"/>
        </w:rPr>
        <w:t>S2</w:t>
      </w:r>
      <w:r w:rsidRPr="001E4A60">
        <w:rPr>
          <w:rFonts w:cs="Times New Roman"/>
          <w:b/>
          <w:bCs/>
          <w:szCs w:val="24"/>
          <w:lang w:val="en-GB"/>
        </w:rPr>
        <w:t>.</w:t>
      </w:r>
      <w:r>
        <w:rPr>
          <w:rFonts w:cs="Times New Roman"/>
          <w:szCs w:val="24"/>
          <w:lang w:val="en-GB"/>
        </w:rPr>
        <w:t xml:space="preserve"> Quantile-quantile plots and histograms of residuals from two-way ANOVAs before data transformation, on the variables Extracellular polymeric substances (EPS) proteins, microbial biomass carbon (MBC), microbial biomass nitrogen (MBN), EPS-carbohydrates/MBC and EPS-proteins/MBN, </w:t>
      </w:r>
      <w:r w:rsidRPr="003E7C27">
        <w:rPr>
          <w:rFonts w:cs="Times New Roman"/>
          <w:szCs w:val="24"/>
          <w:lang w:val="en-GB"/>
        </w:rPr>
        <w:t xml:space="preserve">using </w:t>
      </w:r>
      <w:r>
        <w:rPr>
          <w:rFonts w:cs="Times New Roman"/>
          <w:szCs w:val="24"/>
          <w:lang w:val="en-GB"/>
        </w:rPr>
        <w:t xml:space="preserve">cropping </w:t>
      </w:r>
      <w:r w:rsidRPr="003E7C27">
        <w:rPr>
          <w:rFonts w:cs="Times New Roman"/>
          <w:szCs w:val="24"/>
          <w:lang w:val="en-GB"/>
        </w:rPr>
        <w:t xml:space="preserve">system and </w:t>
      </w:r>
      <w:r>
        <w:rPr>
          <w:rFonts w:cs="Times New Roman"/>
          <w:szCs w:val="24"/>
          <w:lang w:val="en-GB"/>
        </w:rPr>
        <w:t>water regime</w:t>
      </w:r>
      <w:r w:rsidRPr="003E7C27">
        <w:rPr>
          <w:rFonts w:cs="Times New Roman"/>
          <w:szCs w:val="24"/>
          <w:lang w:val="en-GB"/>
        </w:rPr>
        <w:t xml:space="preserve"> as </w:t>
      </w:r>
      <w:r>
        <w:rPr>
          <w:rFonts w:cs="Times New Roman"/>
          <w:szCs w:val="24"/>
          <w:lang w:val="en-GB"/>
        </w:rPr>
        <w:t>independent variables.</w:t>
      </w:r>
    </w:p>
    <w:p w:rsidR="009506B9" w:rsidRDefault="009506B9">
      <w:pPr>
        <w:rPr>
          <w:lang w:val="en-GB"/>
        </w:rPr>
      </w:pPr>
    </w:p>
    <w:p w:rsidR="009506B9" w:rsidRDefault="009506B9">
      <w:pPr>
        <w:rPr>
          <w:lang w:val="en-GB"/>
        </w:rPr>
      </w:pPr>
      <w:r w:rsidRPr="00FA3FC7">
        <w:rPr>
          <w:rFonts w:cs="Times New Roman"/>
          <w:noProof/>
          <w:szCs w:val="24"/>
          <w:lang w:val="en-GB"/>
        </w:rPr>
        <w:lastRenderedPageBreak/>
        <w:drawing>
          <wp:inline distT="0" distB="0" distL="0" distR="0" wp14:anchorId="5DC44121" wp14:editId="4D036D53">
            <wp:extent cx="5399405" cy="7658100"/>
            <wp:effectExtent l="0" t="0" r="0" b="0"/>
            <wp:docPr id="5" name="Picture 5" descr="C:\Users\uk082907\Documents\Trabalho_backup\Microservices\WP3 and WP4\WP4_DOK\paper 2 - non labelled\Transformed_2wayAno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k082907\Documents\Trabalho_backup\Microservices\WP3 and WP4\WP4_DOK\paper 2 - non labelled\Transformed_2wayAnov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000" cy="76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6B9" w:rsidRDefault="009506B9" w:rsidP="009506B9">
      <w:pPr>
        <w:spacing w:after="0" w:line="360" w:lineRule="auto"/>
        <w:rPr>
          <w:rFonts w:cs="Times New Roman"/>
          <w:noProof/>
          <w:szCs w:val="24"/>
          <w:lang w:val="en-GB"/>
        </w:rPr>
      </w:pPr>
      <w:r w:rsidRPr="001E4A60">
        <w:rPr>
          <w:rFonts w:cs="Times New Roman"/>
          <w:b/>
          <w:bCs/>
          <w:szCs w:val="24"/>
          <w:lang w:val="en-GB"/>
        </w:rPr>
        <w:t xml:space="preserve">Fig. </w:t>
      </w:r>
      <w:r>
        <w:rPr>
          <w:rFonts w:cs="Times New Roman"/>
          <w:b/>
          <w:bCs/>
          <w:szCs w:val="24"/>
          <w:lang w:val="en-GB"/>
        </w:rPr>
        <w:t>S3</w:t>
      </w:r>
      <w:r w:rsidRPr="001E4A60">
        <w:rPr>
          <w:rFonts w:cs="Times New Roman"/>
          <w:b/>
          <w:bCs/>
          <w:szCs w:val="24"/>
          <w:lang w:val="en-GB"/>
        </w:rPr>
        <w:t>.</w:t>
      </w:r>
      <w:r>
        <w:rPr>
          <w:rFonts w:cs="Times New Roman"/>
          <w:szCs w:val="24"/>
          <w:lang w:val="en-GB"/>
        </w:rPr>
        <w:t xml:space="preserve"> Quantile-quantile plots and histograms of residuals from two-way ANOVAs after data transformation, on the variables Extracellular polymeric substances (EPS) proteins, microbial biomass carbon (MBC), microbial biomass nitrogen (MBN), EPS-carbohydrates/MBC and EPS-proteins/MBN, </w:t>
      </w:r>
      <w:r w:rsidRPr="003E7C27">
        <w:rPr>
          <w:rFonts w:cs="Times New Roman"/>
          <w:szCs w:val="24"/>
          <w:lang w:val="en-GB"/>
        </w:rPr>
        <w:t xml:space="preserve">using </w:t>
      </w:r>
      <w:r>
        <w:rPr>
          <w:rFonts w:cs="Times New Roman"/>
          <w:szCs w:val="24"/>
          <w:lang w:val="en-GB"/>
        </w:rPr>
        <w:t xml:space="preserve">cropping </w:t>
      </w:r>
      <w:r w:rsidRPr="003E7C27">
        <w:rPr>
          <w:rFonts w:cs="Times New Roman"/>
          <w:szCs w:val="24"/>
          <w:lang w:val="en-GB"/>
        </w:rPr>
        <w:t xml:space="preserve">system and </w:t>
      </w:r>
      <w:r>
        <w:rPr>
          <w:rFonts w:cs="Times New Roman"/>
          <w:szCs w:val="24"/>
          <w:lang w:val="en-GB"/>
        </w:rPr>
        <w:t>water regime</w:t>
      </w:r>
      <w:r w:rsidRPr="003E7C27">
        <w:rPr>
          <w:rFonts w:cs="Times New Roman"/>
          <w:szCs w:val="24"/>
          <w:lang w:val="en-GB"/>
        </w:rPr>
        <w:t xml:space="preserve"> as </w:t>
      </w:r>
      <w:r>
        <w:rPr>
          <w:rFonts w:cs="Times New Roman"/>
          <w:szCs w:val="24"/>
          <w:lang w:val="en-GB"/>
        </w:rPr>
        <w:t>independent variables.</w:t>
      </w:r>
    </w:p>
    <w:p w:rsidR="009506B9" w:rsidRDefault="009506B9">
      <w:pPr>
        <w:rPr>
          <w:lang w:val="en-GB"/>
        </w:rPr>
      </w:pPr>
    </w:p>
    <w:sectPr w:rsidR="009506B9" w:rsidSect="002473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687"/>
    <w:rsid w:val="00030B9A"/>
    <w:rsid w:val="00086A50"/>
    <w:rsid w:val="001238E8"/>
    <w:rsid w:val="001D1BF5"/>
    <w:rsid w:val="00247374"/>
    <w:rsid w:val="003B634B"/>
    <w:rsid w:val="00410B93"/>
    <w:rsid w:val="00534332"/>
    <w:rsid w:val="005F57CE"/>
    <w:rsid w:val="00760800"/>
    <w:rsid w:val="00842D71"/>
    <w:rsid w:val="00863687"/>
    <w:rsid w:val="008F26E3"/>
    <w:rsid w:val="009506B9"/>
    <w:rsid w:val="00E81225"/>
    <w:rsid w:val="00FD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9E846"/>
  <w15:chartTrackingRefBased/>
  <w15:docId w15:val="{8A2475AD-D3A4-4C0C-A20E-6E2597E1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3687"/>
    <w:pPr>
      <w:spacing w:after="80" w:line="276" w:lineRule="auto"/>
      <w:jc w:val="both"/>
    </w:pPr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368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760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494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Tabata Aline  Bublitz</dc:creator>
  <cp:keywords/>
  <dc:description/>
  <cp:lastModifiedBy>Tabata Bublitz</cp:lastModifiedBy>
  <cp:revision>7</cp:revision>
  <dcterms:created xsi:type="dcterms:W3CDTF">2025-03-03T10:20:00Z</dcterms:created>
  <dcterms:modified xsi:type="dcterms:W3CDTF">2025-04-16T11:50:00Z</dcterms:modified>
</cp:coreProperties>
</file>