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1B2" w:rsidRPr="003F1459" w:rsidRDefault="006B01B2" w:rsidP="006B01B2">
      <w:pPr>
        <w:spacing w:line="480" w:lineRule="auto"/>
        <w:rPr>
          <w:rFonts w:ascii="Cambria" w:hAnsi="Cambria"/>
          <w:b/>
          <w:color w:val="000000" w:themeColor="text1"/>
        </w:rPr>
      </w:pPr>
      <w:r w:rsidRPr="003F1459">
        <w:rPr>
          <w:rFonts w:ascii="Cambria" w:hAnsi="Cambria"/>
          <w:b/>
          <w:color w:val="000000" w:themeColor="text1"/>
        </w:rPr>
        <w:t>Supplementary Information</w:t>
      </w:r>
    </w:p>
    <w:p w:rsidR="006B01B2" w:rsidRPr="003F1459" w:rsidRDefault="006B01B2" w:rsidP="00446F4E">
      <w:pPr>
        <w:spacing w:line="276" w:lineRule="auto"/>
        <w:jc w:val="center"/>
        <w:rPr>
          <w:color w:val="000000" w:themeColor="text1"/>
        </w:rPr>
      </w:pPr>
    </w:p>
    <w:p w:rsidR="00446F4E" w:rsidRPr="003F1459" w:rsidRDefault="00446F4E" w:rsidP="00446F4E">
      <w:pPr>
        <w:spacing w:line="276" w:lineRule="auto"/>
        <w:jc w:val="center"/>
        <w:rPr>
          <w:color w:val="000000" w:themeColor="text1"/>
        </w:rPr>
      </w:pPr>
      <w:r w:rsidRPr="003F1459">
        <w:rPr>
          <w:noProof/>
          <w:color w:val="000000" w:themeColor="text1"/>
          <w:lang w:val="en-IN" w:eastAsia="en-IN"/>
        </w:rPr>
        <w:drawing>
          <wp:inline distT="0" distB="0" distL="0" distR="0">
            <wp:extent cx="2357120" cy="215392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_trnd.eps"/>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357120" cy="2153920"/>
                    </a:xfrm>
                    <a:prstGeom prst="rect">
                      <a:avLst/>
                    </a:prstGeom>
                  </pic:spPr>
                </pic:pic>
              </a:graphicData>
            </a:graphic>
          </wp:inline>
        </w:drawing>
      </w:r>
      <w:r w:rsidRPr="003F1459">
        <w:rPr>
          <w:color w:val="000000" w:themeColor="text1"/>
        </w:rPr>
        <w:t xml:space="preserve"> </w:t>
      </w:r>
      <w:r w:rsidR="006E12E7" w:rsidRPr="003F1459">
        <w:rPr>
          <w:color w:val="000000" w:themeColor="text1"/>
        </w:rPr>
        <w:t xml:space="preserve"> </w:t>
      </w:r>
      <w:r w:rsidRPr="003F1459">
        <w:rPr>
          <w:color w:val="000000" w:themeColor="text1"/>
        </w:rPr>
        <w:t xml:space="preserve">     </w:t>
      </w:r>
      <w:r w:rsidRPr="003F1459">
        <w:rPr>
          <w:noProof/>
          <w:color w:val="000000" w:themeColor="text1"/>
          <w:lang w:val="en-IN" w:eastAsia="en-IN"/>
        </w:rPr>
        <w:drawing>
          <wp:inline distT="0" distB="0" distL="0" distR="0">
            <wp:extent cx="2336800" cy="2143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e.eps"/>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336800" cy="2143760"/>
                    </a:xfrm>
                    <a:prstGeom prst="rect">
                      <a:avLst/>
                    </a:prstGeom>
                  </pic:spPr>
                </pic:pic>
              </a:graphicData>
            </a:graphic>
          </wp:inline>
        </w:drawing>
      </w:r>
    </w:p>
    <w:p w:rsidR="00446F4E" w:rsidRPr="003F1459" w:rsidRDefault="00446F4E" w:rsidP="00446F4E">
      <w:pPr>
        <w:spacing w:line="276" w:lineRule="auto"/>
        <w:jc w:val="center"/>
        <w:rPr>
          <w:color w:val="000000" w:themeColor="text1"/>
        </w:rPr>
      </w:pPr>
    </w:p>
    <w:p w:rsidR="00446F4E" w:rsidRPr="003F1459" w:rsidRDefault="00446F4E" w:rsidP="00446F4E">
      <w:pPr>
        <w:spacing w:line="276" w:lineRule="auto"/>
        <w:jc w:val="center"/>
        <w:rPr>
          <w:color w:val="000000" w:themeColor="text1"/>
        </w:rPr>
      </w:pPr>
      <w:r w:rsidRPr="003F1459">
        <w:rPr>
          <w:noProof/>
          <w:color w:val="000000" w:themeColor="text1"/>
          <w:lang w:val="en-IN" w:eastAsia="en-IN"/>
        </w:rPr>
        <w:drawing>
          <wp:inline distT="0" distB="0" distL="0" distR="0">
            <wp:extent cx="2533650" cy="1715770"/>
            <wp:effectExtent l="0" t="0" r="635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g_new.eps"/>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533650" cy="1715770"/>
                    </a:xfrm>
                    <a:prstGeom prst="rect">
                      <a:avLst/>
                    </a:prstGeom>
                  </pic:spPr>
                </pic:pic>
              </a:graphicData>
            </a:graphic>
          </wp:inline>
        </w:drawing>
      </w:r>
      <w:r w:rsidRPr="003F1459">
        <w:rPr>
          <w:color w:val="000000" w:themeColor="text1"/>
        </w:rPr>
        <w:t xml:space="preserve">     </w:t>
      </w:r>
      <w:r w:rsidRPr="003F1459">
        <w:rPr>
          <w:noProof/>
          <w:color w:val="000000" w:themeColor="text1"/>
          <w:lang w:val="en-IN" w:eastAsia="en-IN"/>
        </w:rPr>
        <w:drawing>
          <wp:inline distT="0" distB="0" distL="0" distR="0">
            <wp:extent cx="2542540" cy="1715770"/>
            <wp:effectExtent l="0" t="0" r="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h_new.eps"/>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542540" cy="1715770"/>
                    </a:xfrm>
                    <a:prstGeom prst="rect">
                      <a:avLst/>
                    </a:prstGeom>
                  </pic:spPr>
                </pic:pic>
              </a:graphicData>
            </a:graphic>
          </wp:inline>
        </w:drawing>
      </w:r>
    </w:p>
    <w:p w:rsidR="00446F4E" w:rsidRPr="003F1459" w:rsidRDefault="00446F4E" w:rsidP="00446F4E">
      <w:pPr>
        <w:spacing w:line="276" w:lineRule="auto"/>
        <w:rPr>
          <w:b/>
          <w:color w:val="000000" w:themeColor="text1"/>
        </w:rPr>
      </w:pPr>
    </w:p>
    <w:p w:rsidR="00446F4E" w:rsidRPr="003F1459" w:rsidRDefault="00446F4E" w:rsidP="001814A5">
      <w:pPr>
        <w:rPr>
          <w:color w:val="000000" w:themeColor="text1"/>
        </w:rPr>
      </w:pPr>
      <w:r w:rsidRPr="003F1459">
        <w:rPr>
          <w:b/>
          <w:color w:val="000000" w:themeColor="text1"/>
        </w:rPr>
        <w:t xml:space="preserve">Figure </w:t>
      </w:r>
      <w:proofErr w:type="spellStart"/>
      <w:r w:rsidRPr="003F1459">
        <w:rPr>
          <w:b/>
          <w:color w:val="000000" w:themeColor="text1"/>
        </w:rPr>
        <w:t>S1</w:t>
      </w:r>
      <w:proofErr w:type="spellEnd"/>
      <w:r w:rsidRPr="003F1459">
        <w:rPr>
          <w:color w:val="000000" w:themeColor="text1"/>
        </w:rPr>
        <w:t xml:space="preserve">.  (a) The yearly trend (%) of </w:t>
      </w:r>
      <w:r w:rsidR="00931299" w:rsidRPr="003F1459">
        <w:rPr>
          <w:color w:val="000000" w:themeColor="text1"/>
        </w:rPr>
        <w:t xml:space="preserve">winter </w:t>
      </w:r>
      <w:r w:rsidRPr="003F1459">
        <w:rPr>
          <w:color w:val="000000" w:themeColor="text1"/>
        </w:rPr>
        <w:t>sea ice reduction in the Arctic Ocean during 1979</w:t>
      </w:r>
      <w:r w:rsidRPr="003F1459">
        <w:rPr>
          <w:rFonts w:ascii="Cambria" w:hAnsi="Cambria"/>
          <w:color w:val="000000" w:themeColor="text1"/>
        </w:rPr>
        <w:t>–</w:t>
      </w:r>
      <w:r w:rsidRPr="003F1459">
        <w:rPr>
          <w:color w:val="000000" w:themeColor="text1"/>
        </w:rPr>
        <w:t xml:space="preserve">2017, (b) the winter averaged loading vector of the sea ice loss mode, (c) the corresponding PC (amplitude) time series, and (d) actual sea ice concentration in the boxed area (black curve), sea ice concentration according to the sea ice loss mode (red curve) and a projection (blue dashed curve) based on the exponential fit of the amplitude time series in (c). </w:t>
      </w:r>
    </w:p>
    <w:p w:rsidR="00446F4E" w:rsidRPr="003F1459" w:rsidRDefault="00446F4E" w:rsidP="00446F4E">
      <w:pPr>
        <w:spacing w:line="276" w:lineRule="auto"/>
        <w:jc w:val="both"/>
        <w:rPr>
          <w:color w:val="000000" w:themeColor="text1"/>
        </w:rPr>
      </w:pPr>
    </w:p>
    <w:p w:rsidR="006B01B2" w:rsidRPr="003F1459" w:rsidRDefault="006B01B2" w:rsidP="00446F4E">
      <w:pPr>
        <w:spacing w:line="276" w:lineRule="auto"/>
        <w:jc w:val="both"/>
        <w:rPr>
          <w:color w:val="000000" w:themeColor="text1"/>
        </w:rPr>
      </w:pPr>
    </w:p>
    <w:p w:rsidR="006B01B2" w:rsidRPr="003F1459" w:rsidRDefault="00446F4E" w:rsidP="006B01B2">
      <w:pPr>
        <w:widowControl w:val="0"/>
        <w:autoSpaceDE w:val="0"/>
        <w:autoSpaceDN w:val="0"/>
        <w:adjustRightInd w:val="0"/>
        <w:spacing w:line="480" w:lineRule="auto"/>
        <w:rPr>
          <w:rFonts w:ascii="Cambria" w:hAnsi="Cambria"/>
          <w:color w:val="000000" w:themeColor="text1"/>
        </w:rPr>
      </w:pPr>
      <w:r w:rsidRPr="003F1459">
        <w:rPr>
          <w:rFonts w:ascii="Cambria" w:hAnsi="Cambria"/>
          <w:color w:val="000000" w:themeColor="text1"/>
        </w:rPr>
        <w:t xml:space="preserve">Figure </w:t>
      </w:r>
      <w:proofErr w:type="spellStart"/>
      <w:r w:rsidRPr="003F1459">
        <w:rPr>
          <w:rFonts w:ascii="Cambria" w:hAnsi="Cambria"/>
          <w:color w:val="000000" w:themeColor="text1"/>
        </w:rPr>
        <w:t>S1a</w:t>
      </w:r>
      <w:proofErr w:type="spellEnd"/>
      <w:r w:rsidRPr="003F1459">
        <w:rPr>
          <w:rFonts w:ascii="Cambria" w:hAnsi="Cambria"/>
          <w:color w:val="000000" w:themeColor="text1"/>
        </w:rPr>
        <w:t xml:space="preserve"> is obtained based on a linear trend of sea ice concentration at each grid point based on the ERA-Interim sea ice concentration from 1979–2017. This pattern is nearly identical with the sea ice loss mode </w:t>
      </w:r>
      <w:r w:rsidR="006B01B2" w:rsidRPr="003F1459">
        <w:rPr>
          <w:rFonts w:ascii="Cambria" w:hAnsi="Cambria"/>
          <w:color w:val="000000" w:themeColor="text1"/>
        </w:rPr>
        <w:t xml:space="preserve">identified by </w:t>
      </w:r>
      <w:proofErr w:type="spellStart"/>
      <w:r w:rsidR="006B01B2" w:rsidRPr="003F1459">
        <w:rPr>
          <w:rFonts w:ascii="Cambria" w:hAnsi="Cambria"/>
          <w:color w:val="000000" w:themeColor="text1"/>
        </w:rPr>
        <w:t>CSEOF</w:t>
      </w:r>
      <w:proofErr w:type="spellEnd"/>
      <w:r w:rsidR="006B01B2" w:rsidRPr="003F1459">
        <w:rPr>
          <w:rFonts w:ascii="Cambria" w:hAnsi="Cambria"/>
          <w:color w:val="000000" w:themeColor="text1"/>
        </w:rPr>
        <w:t xml:space="preserve"> analysis </w:t>
      </w:r>
      <w:r w:rsidRPr="003F1459">
        <w:rPr>
          <w:rFonts w:ascii="Cambria" w:hAnsi="Cambria"/>
          <w:color w:val="000000" w:themeColor="text1"/>
        </w:rPr>
        <w:t xml:space="preserve">discussed in the main text (Fig. 1). Sea ice reduction is most conspicuous in the Barents-Kara Seas. The amount of sea ice reduction based on the sea ice loss mode is obtained by </w:t>
      </w:r>
      <w:r w:rsidRPr="003F1459">
        <w:rPr>
          <w:rFonts w:ascii="Cambria" w:hAnsi="Cambria"/>
          <w:color w:val="000000" w:themeColor="text1"/>
        </w:rPr>
        <w:lastRenderedPageBreak/>
        <w:t xml:space="preserve">multiplying the loading vector (Fig. </w:t>
      </w:r>
      <w:proofErr w:type="spellStart"/>
      <w:r w:rsidRPr="003F1459">
        <w:rPr>
          <w:rFonts w:ascii="Cambria" w:hAnsi="Cambria"/>
          <w:color w:val="000000" w:themeColor="text1"/>
        </w:rPr>
        <w:t>S1b</w:t>
      </w:r>
      <w:proofErr w:type="spellEnd"/>
      <w:r w:rsidRPr="003F1459">
        <w:rPr>
          <w:rFonts w:ascii="Cambria" w:hAnsi="Cambria"/>
          <w:color w:val="000000" w:themeColor="text1"/>
        </w:rPr>
        <w:t xml:space="preserve">) with its amplitude time series (Fig. </w:t>
      </w:r>
      <w:proofErr w:type="spellStart"/>
      <w:r w:rsidRPr="003F1459">
        <w:rPr>
          <w:rFonts w:ascii="Cambria" w:hAnsi="Cambria"/>
          <w:color w:val="000000" w:themeColor="text1"/>
        </w:rPr>
        <w:t>S1c</w:t>
      </w:r>
      <w:proofErr w:type="spellEnd"/>
      <w:r w:rsidRPr="003F1459">
        <w:rPr>
          <w:rFonts w:ascii="Cambria" w:hAnsi="Cambria"/>
          <w:color w:val="000000" w:themeColor="text1"/>
        </w:rPr>
        <w:t xml:space="preserve">), resulting in Fig. </w:t>
      </w:r>
      <w:proofErr w:type="spellStart"/>
      <w:r w:rsidRPr="003F1459">
        <w:rPr>
          <w:rFonts w:ascii="Cambria" w:hAnsi="Cambria"/>
          <w:color w:val="000000" w:themeColor="text1"/>
        </w:rPr>
        <w:t>S1d</w:t>
      </w:r>
      <w:proofErr w:type="spellEnd"/>
      <w:r w:rsidRPr="003F1459">
        <w:rPr>
          <w:rFonts w:ascii="Cambria" w:hAnsi="Cambria"/>
          <w:color w:val="000000" w:themeColor="text1"/>
        </w:rPr>
        <w:t xml:space="preserve">. As can be seen in Fig. </w:t>
      </w:r>
      <w:proofErr w:type="spellStart"/>
      <w:r w:rsidRPr="003F1459">
        <w:rPr>
          <w:rFonts w:ascii="Cambria" w:hAnsi="Cambria"/>
          <w:color w:val="000000" w:themeColor="text1"/>
        </w:rPr>
        <w:t>S1d</w:t>
      </w:r>
      <w:proofErr w:type="spellEnd"/>
      <w:r w:rsidRPr="003F1459">
        <w:rPr>
          <w:rFonts w:ascii="Cambria" w:hAnsi="Cambria"/>
          <w:color w:val="000000" w:themeColor="text1"/>
        </w:rPr>
        <w:t>, the sea ice concentration change due to the sea ice loss mode (red curve) is similar to the actual data (black curve) with a fairly similar rate of trend.</w:t>
      </w:r>
      <w:r w:rsidR="00931299" w:rsidRPr="003F1459">
        <w:rPr>
          <w:rFonts w:ascii="Cambria" w:hAnsi="Cambria"/>
          <w:color w:val="000000" w:themeColor="text1"/>
        </w:rPr>
        <w:t xml:space="preserve"> Sea ice cover in the Barents and Kara Seas was ~80 % in 1979 and is currently ~40 %.</w:t>
      </w:r>
      <w:r w:rsidR="006B01B2" w:rsidRPr="003F1459">
        <w:rPr>
          <w:rFonts w:ascii="Cambria" w:hAnsi="Cambria"/>
          <w:color w:val="000000" w:themeColor="text1"/>
        </w:rPr>
        <w:br w:type="page"/>
      </w:r>
    </w:p>
    <w:p w:rsidR="006B01B2" w:rsidRPr="003F1459" w:rsidRDefault="006B01B2" w:rsidP="006B01B2">
      <w:pPr>
        <w:widowControl w:val="0"/>
        <w:autoSpaceDE w:val="0"/>
        <w:autoSpaceDN w:val="0"/>
        <w:adjustRightInd w:val="0"/>
        <w:spacing w:line="480" w:lineRule="auto"/>
        <w:rPr>
          <w:rFonts w:ascii="Cambria" w:hAnsi="Cambria"/>
          <w:color w:val="000000" w:themeColor="text1"/>
        </w:rPr>
      </w:pPr>
    </w:p>
    <w:p w:rsidR="00605769" w:rsidRPr="003F1459" w:rsidRDefault="006143E8" w:rsidP="00446F4E">
      <w:pPr>
        <w:jc w:val="center"/>
        <w:rPr>
          <w:rFonts w:ascii="Cambria" w:hAnsi="Cambria"/>
          <w:color w:val="000000" w:themeColor="text1"/>
        </w:rPr>
      </w:pPr>
      <w:r w:rsidRPr="003F1459">
        <w:rPr>
          <w:rFonts w:ascii="Cambria" w:hAnsi="Cambria"/>
          <w:noProof/>
          <w:color w:val="000000" w:themeColor="text1"/>
          <w:lang w:val="en-IN" w:eastAsia="en-IN"/>
        </w:rPr>
        <w:drawing>
          <wp:inline distT="0" distB="0" distL="0" distR="0">
            <wp:extent cx="2286000" cy="2209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q_prof.eps"/>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286000" cy="2209800"/>
                    </a:xfrm>
                    <a:prstGeom prst="rect">
                      <a:avLst/>
                    </a:prstGeom>
                  </pic:spPr>
                </pic:pic>
              </a:graphicData>
            </a:graphic>
          </wp:inline>
        </w:drawing>
      </w:r>
    </w:p>
    <w:p w:rsidR="006143E8" w:rsidRPr="003F1459" w:rsidRDefault="006143E8">
      <w:pPr>
        <w:rPr>
          <w:rFonts w:ascii="Cambria" w:hAnsi="Cambria"/>
          <w:color w:val="000000" w:themeColor="text1"/>
        </w:rPr>
      </w:pPr>
    </w:p>
    <w:p w:rsidR="00966D19" w:rsidRPr="003F1459" w:rsidRDefault="006143E8">
      <w:pPr>
        <w:rPr>
          <w:rFonts w:ascii="Cambria" w:hAnsi="Cambria"/>
          <w:color w:val="000000" w:themeColor="text1"/>
        </w:rPr>
      </w:pPr>
      <w:r w:rsidRPr="003F1459">
        <w:rPr>
          <w:rFonts w:ascii="Cambria" w:hAnsi="Cambria"/>
          <w:b/>
          <w:color w:val="000000" w:themeColor="text1"/>
        </w:rPr>
        <w:t xml:space="preserve">Figure </w:t>
      </w:r>
      <w:proofErr w:type="spellStart"/>
      <w:r w:rsidR="007126BF" w:rsidRPr="003F1459">
        <w:rPr>
          <w:rFonts w:ascii="Cambria" w:hAnsi="Cambria"/>
          <w:b/>
          <w:color w:val="000000" w:themeColor="text1"/>
        </w:rPr>
        <w:t>S</w:t>
      </w:r>
      <w:r w:rsidR="00931299" w:rsidRPr="003F1459">
        <w:rPr>
          <w:rFonts w:ascii="Cambria" w:hAnsi="Cambria"/>
          <w:b/>
          <w:color w:val="000000" w:themeColor="text1"/>
        </w:rPr>
        <w:t>2</w:t>
      </w:r>
      <w:proofErr w:type="spellEnd"/>
      <w:r w:rsidRPr="003F1459">
        <w:rPr>
          <w:rFonts w:ascii="Cambria" w:hAnsi="Cambria"/>
          <w:color w:val="000000" w:themeColor="text1"/>
        </w:rPr>
        <w:t>.  The vertical profile of anomalous temperature and specific humidity over the region of sea ice reduction</w:t>
      </w:r>
      <w:r w:rsidR="00453391" w:rsidRPr="003F1459">
        <w:rPr>
          <w:rFonts w:ascii="Cambria" w:hAnsi="Cambria"/>
          <w:color w:val="000000" w:themeColor="text1"/>
        </w:rPr>
        <w:t xml:space="preserve"> (21°–</w:t>
      </w:r>
      <w:proofErr w:type="spellStart"/>
      <w:r w:rsidR="00453391" w:rsidRPr="003F1459">
        <w:rPr>
          <w:rFonts w:ascii="Cambria" w:hAnsi="Cambria"/>
          <w:color w:val="000000" w:themeColor="text1"/>
        </w:rPr>
        <w:t>79.5°E</w:t>
      </w:r>
      <w:proofErr w:type="spellEnd"/>
      <w:r w:rsidR="00453391" w:rsidRPr="003F1459">
        <w:rPr>
          <w:rFonts w:ascii="Cambria" w:hAnsi="Cambria"/>
          <w:color w:val="000000" w:themeColor="text1"/>
        </w:rPr>
        <w:t xml:space="preserve"> </w:t>
      </w:r>
      <w:r w:rsidR="00453391" w:rsidRPr="003F1459">
        <w:rPr>
          <w:rFonts w:ascii="Cambria" w:hAnsi="Cambria"/>
          <w:color w:val="000000" w:themeColor="text1"/>
        </w:rPr>
        <w:t></w:t>
      </w:r>
      <w:r w:rsidR="00453391" w:rsidRPr="003F1459">
        <w:rPr>
          <w:rFonts w:ascii="Cambria" w:hAnsi="Cambria"/>
          <w:color w:val="000000" w:themeColor="text1"/>
        </w:rPr>
        <w:sym w:font="Symbol" w:char="F0B4"/>
      </w:r>
      <w:r w:rsidR="00453391" w:rsidRPr="003F1459">
        <w:rPr>
          <w:rFonts w:ascii="Cambria" w:hAnsi="Cambria"/>
          <w:color w:val="000000" w:themeColor="text1"/>
        </w:rPr>
        <w:t xml:space="preserve"> 75°–</w:t>
      </w:r>
      <w:proofErr w:type="spellStart"/>
      <w:r w:rsidR="00453391" w:rsidRPr="003F1459">
        <w:rPr>
          <w:rFonts w:ascii="Cambria" w:hAnsi="Cambria"/>
          <w:color w:val="000000" w:themeColor="text1"/>
        </w:rPr>
        <w:t>79.5°N</w:t>
      </w:r>
      <w:proofErr w:type="spellEnd"/>
      <w:r w:rsidR="00453391" w:rsidRPr="003F1459">
        <w:rPr>
          <w:rFonts w:ascii="Cambria" w:hAnsi="Cambria"/>
          <w:color w:val="000000" w:themeColor="text1"/>
        </w:rPr>
        <w:t>) in the Barents-Kara Seas</w:t>
      </w:r>
      <w:r w:rsidR="00C010F4" w:rsidRPr="003F1459">
        <w:rPr>
          <w:rFonts w:ascii="Cambria" w:hAnsi="Cambria"/>
          <w:color w:val="000000" w:themeColor="text1"/>
        </w:rPr>
        <w:t>.</w:t>
      </w:r>
      <w:r w:rsidR="00966D19" w:rsidRPr="003F1459">
        <w:rPr>
          <w:rFonts w:ascii="Cambria" w:hAnsi="Cambria"/>
          <w:color w:val="000000" w:themeColor="text1"/>
        </w:rPr>
        <w:br w:type="page"/>
      </w:r>
    </w:p>
    <w:p w:rsidR="00966D19" w:rsidRPr="003F1459" w:rsidRDefault="0062456C" w:rsidP="0050589E">
      <w:pPr>
        <w:jc w:val="center"/>
        <w:rPr>
          <w:rFonts w:ascii="Cambria" w:hAnsi="Cambria"/>
          <w:color w:val="000000" w:themeColor="text1"/>
        </w:rPr>
      </w:pPr>
      <w:r w:rsidRPr="003F1459">
        <w:rPr>
          <w:rFonts w:ascii="Cambria" w:hAnsi="Cambria"/>
          <w:noProof/>
          <w:color w:val="000000" w:themeColor="text1"/>
          <w:lang w:val="en-IN" w:eastAsia="en-IN"/>
        </w:rPr>
        <w:lastRenderedPageBreak/>
        <w:drawing>
          <wp:inline distT="0" distB="0" distL="0" distR="0">
            <wp:extent cx="3686175" cy="3981450"/>
            <wp:effectExtent l="0" t="0" r="0" b="6350"/>
            <wp:docPr id="40" name="Picture 40" descr="Macintosh HD:Users:jiyoung:Documents:Work:2018_Arctic:Vertical_CD:1st_revision:FigS3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cintosh HD:Users:jiyoung:Documents:Work:2018_Arctic:Vertical_CD:1st_revision:FigS3a.pdf"/>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6175" cy="3981450"/>
                    </a:xfrm>
                    <a:prstGeom prst="rect">
                      <a:avLst/>
                    </a:prstGeom>
                    <a:noFill/>
                    <a:ln>
                      <a:noFill/>
                    </a:ln>
                  </pic:spPr>
                </pic:pic>
              </a:graphicData>
            </a:graphic>
          </wp:inline>
        </w:drawing>
      </w:r>
    </w:p>
    <w:p w:rsidR="006177E4" w:rsidRPr="003F1459" w:rsidRDefault="006177E4" w:rsidP="0050589E">
      <w:pPr>
        <w:jc w:val="center"/>
        <w:rPr>
          <w:rFonts w:ascii="Cambria" w:hAnsi="Cambria"/>
          <w:color w:val="000000" w:themeColor="text1"/>
        </w:rPr>
      </w:pPr>
    </w:p>
    <w:p w:rsidR="00966D19" w:rsidRPr="003F1459" w:rsidRDefault="00966D19">
      <w:pPr>
        <w:rPr>
          <w:rFonts w:ascii="Cambria" w:hAnsi="Cambria"/>
          <w:color w:val="000000" w:themeColor="text1"/>
        </w:rPr>
      </w:pPr>
    </w:p>
    <w:p w:rsidR="00966D19" w:rsidRPr="003F1459" w:rsidRDefault="00F66B35" w:rsidP="0050589E">
      <w:pPr>
        <w:jc w:val="center"/>
        <w:rPr>
          <w:rFonts w:ascii="Cambria" w:hAnsi="Cambria"/>
          <w:color w:val="000000" w:themeColor="text1"/>
        </w:rPr>
      </w:pPr>
      <w:r w:rsidRPr="003F1459">
        <w:rPr>
          <w:rFonts w:ascii="Cambria" w:hAnsi="Cambria"/>
          <w:noProof/>
          <w:color w:val="000000" w:themeColor="text1"/>
          <w:lang w:val="en-IN" w:eastAsia="en-IN"/>
        </w:rPr>
        <w:drawing>
          <wp:inline distT="0" distB="0" distL="0" distR="0">
            <wp:extent cx="2628900" cy="1819275"/>
            <wp:effectExtent l="0" t="0" r="12700" b="9525"/>
            <wp:docPr id="41" name="Picture 41" descr="Macintosh HD:Users:jiyoung:Documents:Work:2018_Arctic:Vertical_CD:1st_revision:FigS3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acintosh HD:Users:jiyoung:Documents:Work:2018_Arctic:Vertical_CD:1st_revision:FigS3b.pdf"/>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28900" cy="1819275"/>
                    </a:xfrm>
                    <a:prstGeom prst="rect">
                      <a:avLst/>
                    </a:prstGeom>
                    <a:noFill/>
                    <a:ln>
                      <a:noFill/>
                    </a:ln>
                  </pic:spPr>
                </pic:pic>
              </a:graphicData>
            </a:graphic>
          </wp:inline>
        </w:drawing>
      </w:r>
    </w:p>
    <w:p w:rsidR="00966D19" w:rsidRPr="003F1459" w:rsidRDefault="00966D19">
      <w:pPr>
        <w:rPr>
          <w:rFonts w:ascii="Cambria" w:hAnsi="Cambria"/>
          <w:color w:val="000000" w:themeColor="text1"/>
        </w:rPr>
      </w:pPr>
    </w:p>
    <w:p w:rsidR="00966D19" w:rsidRPr="003F1459" w:rsidRDefault="00966D19">
      <w:pPr>
        <w:rPr>
          <w:rFonts w:ascii="Cambria" w:hAnsi="Cambria"/>
          <w:color w:val="000000" w:themeColor="text1"/>
        </w:rPr>
      </w:pPr>
      <w:r w:rsidRPr="003F1459">
        <w:rPr>
          <w:rFonts w:ascii="Cambria" w:hAnsi="Cambria"/>
          <w:b/>
          <w:color w:val="000000" w:themeColor="text1"/>
        </w:rPr>
        <w:t xml:space="preserve">Figure </w:t>
      </w:r>
      <w:proofErr w:type="spellStart"/>
      <w:r w:rsidRPr="003F1459">
        <w:rPr>
          <w:rFonts w:ascii="Cambria" w:hAnsi="Cambria"/>
          <w:b/>
          <w:color w:val="000000" w:themeColor="text1"/>
        </w:rPr>
        <w:t>S</w:t>
      </w:r>
      <w:r w:rsidR="00931299" w:rsidRPr="003F1459">
        <w:rPr>
          <w:rFonts w:ascii="Cambria" w:hAnsi="Cambria"/>
          <w:b/>
          <w:color w:val="000000" w:themeColor="text1"/>
        </w:rPr>
        <w:t>3</w:t>
      </w:r>
      <w:proofErr w:type="spellEnd"/>
      <w:r w:rsidRPr="003F1459">
        <w:rPr>
          <w:rFonts w:ascii="Cambria" w:hAnsi="Cambria"/>
          <w:color w:val="000000" w:themeColor="text1"/>
        </w:rPr>
        <w:t xml:space="preserve">.  The winter-averaged lower tropospheric (1000–900 </w:t>
      </w:r>
      <w:proofErr w:type="spellStart"/>
      <w:r w:rsidRPr="003F1459">
        <w:rPr>
          <w:rFonts w:ascii="Cambria" w:hAnsi="Cambria"/>
          <w:color w:val="000000" w:themeColor="text1"/>
        </w:rPr>
        <w:t>hPa</w:t>
      </w:r>
      <w:proofErr w:type="spellEnd"/>
      <w:r w:rsidRPr="003F1459">
        <w:rPr>
          <w:rFonts w:ascii="Cambria" w:hAnsi="Cambria"/>
          <w:color w:val="000000" w:themeColor="text1"/>
        </w:rPr>
        <w:t>) patterns of variables: (a) specific humidity, (b) moisture transport, (c) moisture source (evaporation – precipitation), and (d) total (horizontal plus vertical) moisture source.  All the source terms are converted into specific humidity (g kg</w:t>
      </w:r>
      <w:r w:rsidRPr="003F1459">
        <w:rPr>
          <w:rFonts w:ascii="Cambria" w:hAnsi="Cambria"/>
          <w:color w:val="000000" w:themeColor="text1"/>
          <w:vertAlign w:val="superscript"/>
        </w:rPr>
        <w:t>-1</w:t>
      </w:r>
      <w:r w:rsidRPr="003F1459">
        <w:rPr>
          <w:rFonts w:ascii="Cambria" w:hAnsi="Cambria"/>
          <w:color w:val="000000" w:themeColor="text1"/>
        </w:rPr>
        <w:t xml:space="preserve">).  (e) Daily fluctuation of 1000–900 </w:t>
      </w:r>
      <w:proofErr w:type="spellStart"/>
      <w:r w:rsidRPr="003F1459">
        <w:rPr>
          <w:rFonts w:ascii="Cambria" w:hAnsi="Cambria"/>
          <w:color w:val="000000" w:themeColor="text1"/>
        </w:rPr>
        <w:t>hPa</w:t>
      </w:r>
      <w:proofErr w:type="spellEnd"/>
      <w:r w:rsidRPr="003F1459">
        <w:rPr>
          <w:rFonts w:ascii="Cambria" w:hAnsi="Cambria"/>
          <w:color w:val="000000" w:themeColor="text1"/>
        </w:rPr>
        <w:t xml:space="preserve"> averaged specific humidity (SH), evaporation minus precipitation (SRC), and horizontal moisture transport (ADV) averaged over the region of sea ice reduction (21°–</w:t>
      </w:r>
      <w:proofErr w:type="spellStart"/>
      <w:r w:rsidRPr="003F1459">
        <w:rPr>
          <w:rFonts w:ascii="Cambria" w:hAnsi="Cambria"/>
          <w:color w:val="000000" w:themeColor="text1"/>
        </w:rPr>
        <w:t>79.5°E</w:t>
      </w:r>
      <w:proofErr w:type="spellEnd"/>
      <w:r w:rsidRPr="003F1459">
        <w:rPr>
          <w:rFonts w:ascii="Cambria" w:hAnsi="Cambria"/>
          <w:color w:val="000000" w:themeColor="text1"/>
        </w:rPr>
        <w:t>, 75°–</w:t>
      </w:r>
      <w:proofErr w:type="spellStart"/>
      <w:r w:rsidRPr="003F1459">
        <w:rPr>
          <w:rFonts w:ascii="Cambria" w:hAnsi="Cambria"/>
          <w:color w:val="000000" w:themeColor="text1"/>
        </w:rPr>
        <w:t>79.5°N</w:t>
      </w:r>
      <w:proofErr w:type="spellEnd"/>
      <w:r w:rsidRPr="003F1459">
        <w:rPr>
          <w:rFonts w:ascii="Cambria" w:hAnsi="Cambria"/>
          <w:color w:val="000000" w:themeColor="text1"/>
        </w:rPr>
        <w:t xml:space="preserve">) in the Barents-Kara Seas (boxed area in Fig. </w:t>
      </w:r>
      <w:proofErr w:type="spellStart"/>
      <w:r w:rsidRPr="003F1459">
        <w:rPr>
          <w:rFonts w:ascii="Cambria" w:hAnsi="Cambria"/>
          <w:color w:val="000000" w:themeColor="text1"/>
        </w:rPr>
        <w:t>1a</w:t>
      </w:r>
      <w:proofErr w:type="spellEnd"/>
      <w:r w:rsidRPr="003F1459">
        <w:rPr>
          <w:rFonts w:ascii="Cambria" w:hAnsi="Cambria"/>
          <w:color w:val="000000" w:themeColor="text1"/>
        </w:rPr>
        <w:t>).  The straight lines represent the winter means of individual variables.</w:t>
      </w:r>
      <w:r w:rsidRPr="003F1459">
        <w:rPr>
          <w:rFonts w:ascii="Cambria" w:hAnsi="Cambria"/>
          <w:color w:val="000000" w:themeColor="text1"/>
        </w:rPr>
        <w:br w:type="page"/>
      </w:r>
    </w:p>
    <w:p w:rsidR="00966D19" w:rsidRPr="003F1459" w:rsidRDefault="007F74C7" w:rsidP="0050589E">
      <w:pPr>
        <w:jc w:val="center"/>
        <w:rPr>
          <w:rFonts w:ascii="Cambria" w:hAnsi="Cambria"/>
          <w:color w:val="000000" w:themeColor="text1"/>
        </w:rPr>
      </w:pPr>
      <w:r w:rsidRPr="003F1459">
        <w:rPr>
          <w:rFonts w:ascii="Cambria" w:hAnsi="Cambria"/>
          <w:noProof/>
          <w:color w:val="000000" w:themeColor="text1"/>
          <w:lang w:val="en-IN" w:eastAsia="en-IN"/>
        </w:rPr>
        <w:lastRenderedPageBreak/>
        <w:drawing>
          <wp:inline distT="0" distB="0" distL="0" distR="0">
            <wp:extent cx="3762375" cy="4038600"/>
            <wp:effectExtent l="0" t="0" r="0" b="0"/>
            <wp:docPr id="42" name="Picture 42" descr="jykim_linux:2018_Arctic:Vertical_CD:1st_revision:FigS4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jykim_linux:2018_Arctic:Vertical_CD:1st_revision:FigS4a.eps"/>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62375" cy="4038600"/>
                    </a:xfrm>
                    <a:prstGeom prst="rect">
                      <a:avLst/>
                    </a:prstGeom>
                    <a:noFill/>
                    <a:ln>
                      <a:noFill/>
                    </a:ln>
                  </pic:spPr>
                </pic:pic>
              </a:graphicData>
            </a:graphic>
          </wp:inline>
        </w:drawing>
      </w:r>
    </w:p>
    <w:p w:rsidR="00966D19" w:rsidRPr="003F1459" w:rsidRDefault="00966D19">
      <w:pPr>
        <w:rPr>
          <w:rFonts w:ascii="Cambria" w:hAnsi="Cambria"/>
          <w:color w:val="000000" w:themeColor="text1"/>
        </w:rPr>
      </w:pPr>
    </w:p>
    <w:p w:rsidR="00966D19" w:rsidRPr="003F1459" w:rsidRDefault="00F86FF7" w:rsidP="0050589E">
      <w:pPr>
        <w:jc w:val="center"/>
        <w:rPr>
          <w:rFonts w:ascii="Cambria" w:hAnsi="Cambria"/>
          <w:color w:val="000000" w:themeColor="text1"/>
        </w:rPr>
      </w:pPr>
      <w:r w:rsidRPr="003F1459">
        <w:rPr>
          <w:rFonts w:ascii="Cambria" w:hAnsi="Cambria"/>
          <w:noProof/>
          <w:color w:val="000000" w:themeColor="text1"/>
          <w:lang w:val="en-IN" w:eastAsia="en-IN"/>
        </w:rPr>
        <w:drawing>
          <wp:inline distT="0" distB="0" distL="0" distR="0">
            <wp:extent cx="2638425" cy="1828800"/>
            <wp:effectExtent l="0" t="0" r="3175" b="0"/>
            <wp:docPr id="43" name="Picture 43" descr="jykim_linux:2018_Arctic:Vertical_CD:1st_revision:FigS4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jykim_linux:2018_Arctic:Vertical_CD:1st_revision:FigS4b.pdf"/>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38425" cy="1828800"/>
                    </a:xfrm>
                    <a:prstGeom prst="rect">
                      <a:avLst/>
                    </a:prstGeom>
                    <a:noFill/>
                    <a:ln>
                      <a:noFill/>
                    </a:ln>
                  </pic:spPr>
                </pic:pic>
              </a:graphicData>
            </a:graphic>
          </wp:inline>
        </w:drawing>
      </w:r>
    </w:p>
    <w:p w:rsidR="00966D19" w:rsidRPr="003F1459" w:rsidRDefault="00966D19">
      <w:pPr>
        <w:rPr>
          <w:rFonts w:ascii="Cambria" w:hAnsi="Cambria"/>
          <w:color w:val="000000" w:themeColor="text1"/>
        </w:rPr>
      </w:pPr>
    </w:p>
    <w:p w:rsidR="00FA4ECB" w:rsidRPr="003F1459" w:rsidRDefault="00966D19">
      <w:pPr>
        <w:rPr>
          <w:rFonts w:ascii="Cambria" w:hAnsi="Cambria"/>
          <w:color w:val="000000" w:themeColor="text1"/>
        </w:rPr>
      </w:pPr>
      <w:r w:rsidRPr="003F1459">
        <w:rPr>
          <w:rFonts w:ascii="Cambria" w:hAnsi="Cambria"/>
          <w:b/>
          <w:color w:val="000000" w:themeColor="text1"/>
        </w:rPr>
        <w:t xml:space="preserve">Figure </w:t>
      </w:r>
      <w:proofErr w:type="spellStart"/>
      <w:r w:rsidRPr="003F1459">
        <w:rPr>
          <w:rFonts w:ascii="Cambria" w:hAnsi="Cambria"/>
          <w:b/>
          <w:color w:val="000000" w:themeColor="text1"/>
        </w:rPr>
        <w:t>S</w:t>
      </w:r>
      <w:r w:rsidR="00931299" w:rsidRPr="003F1459">
        <w:rPr>
          <w:rFonts w:ascii="Cambria" w:hAnsi="Cambria"/>
          <w:b/>
          <w:color w:val="000000" w:themeColor="text1"/>
        </w:rPr>
        <w:t>4</w:t>
      </w:r>
      <w:proofErr w:type="spellEnd"/>
      <w:r w:rsidRPr="003F1459">
        <w:rPr>
          <w:rFonts w:ascii="Cambria" w:hAnsi="Cambria"/>
          <w:color w:val="000000" w:themeColor="text1"/>
        </w:rPr>
        <w:t xml:space="preserve">.  The winter-averaged lower tropospheric (1000–750 </w:t>
      </w:r>
      <w:proofErr w:type="spellStart"/>
      <w:r w:rsidRPr="003F1459">
        <w:rPr>
          <w:rFonts w:ascii="Cambria" w:hAnsi="Cambria"/>
          <w:color w:val="000000" w:themeColor="text1"/>
        </w:rPr>
        <w:t>hPa</w:t>
      </w:r>
      <w:proofErr w:type="spellEnd"/>
      <w:r w:rsidRPr="003F1459">
        <w:rPr>
          <w:rFonts w:ascii="Cambria" w:hAnsi="Cambria"/>
          <w:color w:val="000000" w:themeColor="text1"/>
        </w:rPr>
        <w:t>) patterns of variables: (a) specific humidity, (b) moisture transport, (c) moisture source (evaporation – precipitation), and (d) total (horizontal plus vertical) moisture source.  All the source terms are converted into specific humidity (g kg</w:t>
      </w:r>
      <w:r w:rsidRPr="003F1459">
        <w:rPr>
          <w:rFonts w:ascii="Cambria" w:hAnsi="Cambria"/>
          <w:color w:val="000000" w:themeColor="text1"/>
          <w:vertAlign w:val="superscript"/>
        </w:rPr>
        <w:t>-1</w:t>
      </w:r>
      <w:r w:rsidRPr="003F1459">
        <w:rPr>
          <w:rFonts w:ascii="Cambria" w:hAnsi="Cambria"/>
          <w:color w:val="000000" w:themeColor="text1"/>
        </w:rPr>
        <w:t xml:space="preserve">).  (e) Daily fluctuation of 1000–750 </w:t>
      </w:r>
      <w:proofErr w:type="spellStart"/>
      <w:r w:rsidRPr="003F1459">
        <w:rPr>
          <w:rFonts w:ascii="Cambria" w:hAnsi="Cambria"/>
          <w:color w:val="000000" w:themeColor="text1"/>
        </w:rPr>
        <w:t>hPa</w:t>
      </w:r>
      <w:proofErr w:type="spellEnd"/>
      <w:r w:rsidRPr="003F1459">
        <w:rPr>
          <w:rFonts w:ascii="Cambria" w:hAnsi="Cambria"/>
          <w:color w:val="000000" w:themeColor="text1"/>
        </w:rPr>
        <w:t xml:space="preserve"> averaged specific humidity (SH), evaporation minus precipitation (SRC), and horizontal moisture transport (ADV) averaged over the region of sea ice reduction (21°–</w:t>
      </w:r>
      <w:proofErr w:type="spellStart"/>
      <w:r w:rsidRPr="003F1459">
        <w:rPr>
          <w:rFonts w:ascii="Cambria" w:hAnsi="Cambria"/>
          <w:color w:val="000000" w:themeColor="text1"/>
        </w:rPr>
        <w:t>79.5°E</w:t>
      </w:r>
      <w:proofErr w:type="spellEnd"/>
      <w:r w:rsidRPr="003F1459">
        <w:rPr>
          <w:rFonts w:ascii="Cambria" w:hAnsi="Cambria"/>
          <w:color w:val="000000" w:themeColor="text1"/>
        </w:rPr>
        <w:t>, 75°–</w:t>
      </w:r>
      <w:proofErr w:type="spellStart"/>
      <w:r w:rsidRPr="003F1459">
        <w:rPr>
          <w:rFonts w:ascii="Cambria" w:hAnsi="Cambria"/>
          <w:color w:val="000000" w:themeColor="text1"/>
        </w:rPr>
        <w:t>79.5°N</w:t>
      </w:r>
      <w:proofErr w:type="spellEnd"/>
      <w:r w:rsidRPr="003F1459">
        <w:rPr>
          <w:rFonts w:ascii="Cambria" w:hAnsi="Cambria"/>
          <w:color w:val="000000" w:themeColor="text1"/>
        </w:rPr>
        <w:t xml:space="preserve">) in the Barents-Kara Seas (boxed area in Fig. </w:t>
      </w:r>
      <w:proofErr w:type="spellStart"/>
      <w:r w:rsidRPr="003F1459">
        <w:rPr>
          <w:rFonts w:ascii="Cambria" w:hAnsi="Cambria"/>
          <w:color w:val="000000" w:themeColor="text1"/>
        </w:rPr>
        <w:t>1a</w:t>
      </w:r>
      <w:proofErr w:type="spellEnd"/>
      <w:r w:rsidRPr="003F1459">
        <w:rPr>
          <w:rFonts w:ascii="Cambria" w:hAnsi="Cambria"/>
          <w:color w:val="000000" w:themeColor="text1"/>
        </w:rPr>
        <w:t>).  The straight lines represent the winter means of individual variables.</w:t>
      </w:r>
      <w:r w:rsidR="00FA4ECB" w:rsidRPr="003F1459">
        <w:rPr>
          <w:rFonts w:ascii="Cambria" w:hAnsi="Cambria"/>
          <w:color w:val="000000" w:themeColor="text1"/>
        </w:rPr>
        <w:br w:type="page"/>
      </w:r>
    </w:p>
    <w:p w:rsidR="00FA4ECB" w:rsidRPr="003F1459" w:rsidRDefault="00F86FF7" w:rsidP="0050589E">
      <w:pPr>
        <w:jc w:val="center"/>
        <w:rPr>
          <w:rFonts w:ascii="Cambria" w:hAnsi="Cambria"/>
          <w:color w:val="000000" w:themeColor="text1"/>
        </w:rPr>
      </w:pPr>
      <w:r w:rsidRPr="003F1459">
        <w:rPr>
          <w:rFonts w:ascii="Cambria" w:hAnsi="Cambria"/>
          <w:noProof/>
          <w:color w:val="000000" w:themeColor="text1"/>
          <w:lang w:val="en-IN" w:eastAsia="en-IN"/>
        </w:rPr>
        <w:lastRenderedPageBreak/>
        <w:drawing>
          <wp:inline distT="0" distB="0" distL="0" distR="0">
            <wp:extent cx="3712210" cy="3975354"/>
            <wp:effectExtent l="0" t="0" r="0" b="12700"/>
            <wp:docPr id="44" name="Picture 44" descr="jykim_linux:2018_Arctic:Vertical_CD:1st_revision:FigS5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jykim_linux:2018_Arctic:Vertical_CD:1st_revision:FigS5a.eps"/>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12210" cy="3975354"/>
                    </a:xfrm>
                    <a:prstGeom prst="rect">
                      <a:avLst/>
                    </a:prstGeom>
                    <a:noFill/>
                    <a:ln>
                      <a:noFill/>
                    </a:ln>
                  </pic:spPr>
                </pic:pic>
              </a:graphicData>
            </a:graphic>
          </wp:inline>
        </w:drawing>
      </w:r>
    </w:p>
    <w:p w:rsidR="00FA4ECB" w:rsidRPr="003F1459" w:rsidRDefault="00FA4ECB">
      <w:pPr>
        <w:rPr>
          <w:rFonts w:ascii="Cambria" w:hAnsi="Cambria"/>
          <w:color w:val="000000" w:themeColor="text1"/>
        </w:rPr>
      </w:pPr>
    </w:p>
    <w:p w:rsidR="00FE6BB7" w:rsidRPr="003F1459" w:rsidRDefault="00030069" w:rsidP="0050589E">
      <w:pPr>
        <w:jc w:val="center"/>
        <w:rPr>
          <w:rFonts w:ascii="Cambria" w:hAnsi="Cambria"/>
          <w:color w:val="000000" w:themeColor="text1"/>
        </w:rPr>
      </w:pPr>
      <w:r w:rsidRPr="003F1459">
        <w:rPr>
          <w:rFonts w:ascii="Cambria" w:hAnsi="Cambria"/>
          <w:noProof/>
          <w:color w:val="000000" w:themeColor="text1"/>
          <w:lang w:val="en-IN" w:eastAsia="en-IN"/>
        </w:rPr>
        <w:drawing>
          <wp:inline distT="0" distB="0" distL="0" distR="0">
            <wp:extent cx="2628900" cy="1857375"/>
            <wp:effectExtent l="0" t="0" r="12700" b="0"/>
            <wp:docPr id="1" name="Picture 1" descr="jykim_linux:2018_Arctic:Vertical_CD:1st_revision:FigS5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jykim_linux:2018_Arctic:Vertical_CD:1st_revision:FigS5b.pdf"/>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28900" cy="1857375"/>
                    </a:xfrm>
                    <a:prstGeom prst="rect">
                      <a:avLst/>
                    </a:prstGeom>
                    <a:noFill/>
                    <a:ln>
                      <a:noFill/>
                    </a:ln>
                  </pic:spPr>
                </pic:pic>
              </a:graphicData>
            </a:graphic>
          </wp:inline>
        </w:drawing>
      </w:r>
    </w:p>
    <w:p w:rsidR="00FE6BB7" w:rsidRPr="003F1459" w:rsidRDefault="00FE6BB7" w:rsidP="0050589E">
      <w:pPr>
        <w:jc w:val="center"/>
        <w:rPr>
          <w:rFonts w:ascii="Cambria" w:hAnsi="Cambria"/>
          <w:color w:val="000000" w:themeColor="text1"/>
        </w:rPr>
      </w:pPr>
    </w:p>
    <w:p w:rsidR="00FE6BB7" w:rsidRPr="003F1459" w:rsidRDefault="00FA4ECB">
      <w:pPr>
        <w:rPr>
          <w:rFonts w:ascii="Cambria" w:hAnsi="Cambria"/>
          <w:color w:val="000000" w:themeColor="text1"/>
        </w:rPr>
      </w:pPr>
      <w:r w:rsidRPr="003F1459">
        <w:rPr>
          <w:rFonts w:ascii="Cambria" w:hAnsi="Cambria"/>
          <w:b/>
          <w:color w:val="000000" w:themeColor="text1"/>
        </w:rPr>
        <w:t xml:space="preserve">Figure </w:t>
      </w:r>
      <w:proofErr w:type="spellStart"/>
      <w:r w:rsidR="007126BF" w:rsidRPr="003F1459">
        <w:rPr>
          <w:rFonts w:ascii="Cambria" w:hAnsi="Cambria"/>
          <w:b/>
          <w:color w:val="000000" w:themeColor="text1"/>
        </w:rPr>
        <w:t>S</w:t>
      </w:r>
      <w:r w:rsidR="00931299" w:rsidRPr="003F1459">
        <w:rPr>
          <w:rFonts w:ascii="Cambria" w:hAnsi="Cambria"/>
          <w:b/>
          <w:color w:val="000000" w:themeColor="text1"/>
        </w:rPr>
        <w:t>5</w:t>
      </w:r>
      <w:proofErr w:type="spellEnd"/>
      <w:r w:rsidRPr="003F1459">
        <w:rPr>
          <w:rFonts w:ascii="Cambria" w:hAnsi="Cambria"/>
          <w:color w:val="000000" w:themeColor="text1"/>
        </w:rPr>
        <w:t xml:space="preserve">.  </w:t>
      </w:r>
      <w:r w:rsidR="00FE6BB7" w:rsidRPr="003F1459">
        <w:rPr>
          <w:rFonts w:ascii="Cambria" w:hAnsi="Cambria"/>
          <w:color w:val="000000" w:themeColor="text1"/>
        </w:rPr>
        <w:t xml:space="preserve">The winter-averaged lower-tropospheric (1000–900 </w:t>
      </w:r>
      <w:proofErr w:type="spellStart"/>
      <w:r w:rsidR="00FE6BB7" w:rsidRPr="003F1459">
        <w:rPr>
          <w:rFonts w:ascii="Cambria" w:hAnsi="Cambria"/>
          <w:color w:val="000000" w:themeColor="text1"/>
        </w:rPr>
        <w:t>hPa</w:t>
      </w:r>
      <w:proofErr w:type="spellEnd"/>
      <w:r w:rsidR="00FE6BB7" w:rsidRPr="003F1459">
        <w:rPr>
          <w:rFonts w:ascii="Cambria" w:hAnsi="Cambria"/>
          <w:color w:val="000000" w:themeColor="text1"/>
        </w:rPr>
        <w:t xml:space="preserve">) patterns of (a) total heat, (b) heat transport, (c) turbulent (sensible + latent) heat flux, and (d) greenhouse effect.  All the terms are converted into temperature anomalies (K).  </w:t>
      </w:r>
      <w:r w:rsidRPr="003F1459">
        <w:rPr>
          <w:rFonts w:ascii="Cambria" w:hAnsi="Cambria"/>
          <w:color w:val="000000" w:themeColor="text1"/>
        </w:rPr>
        <w:t>(</w:t>
      </w:r>
      <w:r w:rsidR="00FE6BB7" w:rsidRPr="003F1459">
        <w:rPr>
          <w:rFonts w:ascii="Cambria" w:hAnsi="Cambria"/>
          <w:color w:val="000000" w:themeColor="text1"/>
        </w:rPr>
        <w:t>e</w:t>
      </w:r>
      <w:r w:rsidRPr="003F1459">
        <w:rPr>
          <w:rFonts w:ascii="Cambria" w:hAnsi="Cambria"/>
          <w:color w:val="000000" w:themeColor="text1"/>
        </w:rPr>
        <w:t>) Daily fluctuation of 1000–</w:t>
      </w:r>
      <w:r w:rsidR="00CB2E99" w:rsidRPr="003F1459">
        <w:rPr>
          <w:rFonts w:ascii="Cambria" w:hAnsi="Cambria"/>
          <w:color w:val="000000" w:themeColor="text1"/>
        </w:rPr>
        <w:t>90</w:t>
      </w:r>
      <w:r w:rsidRPr="003F1459">
        <w:rPr>
          <w:rFonts w:ascii="Cambria" w:hAnsi="Cambria"/>
          <w:color w:val="000000" w:themeColor="text1"/>
        </w:rPr>
        <w:t xml:space="preserve">0 </w:t>
      </w:r>
      <w:proofErr w:type="spellStart"/>
      <w:r w:rsidRPr="003F1459">
        <w:rPr>
          <w:rFonts w:ascii="Cambria" w:hAnsi="Cambria"/>
          <w:color w:val="000000" w:themeColor="text1"/>
        </w:rPr>
        <w:t>hPa</w:t>
      </w:r>
      <w:proofErr w:type="spellEnd"/>
      <w:r w:rsidRPr="003F1459">
        <w:rPr>
          <w:rFonts w:ascii="Cambria" w:hAnsi="Cambria"/>
          <w:color w:val="000000" w:themeColor="text1"/>
        </w:rPr>
        <w:t xml:space="preserve"> averaged temperature (AIR T), turbulent flux (</w:t>
      </w:r>
      <w:proofErr w:type="spellStart"/>
      <w:r w:rsidRPr="003F1459">
        <w:rPr>
          <w:rFonts w:ascii="Cambria" w:hAnsi="Cambria"/>
          <w:color w:val="000000" w:themeColor="text1"/>
        </w:rPr>
        <w:t>FLX</w:t>
      </w:r>
      <w:proofErr w:type="spellEnd"/>
      <w:r w:rsidRPr="003F1459">
        <w:rPr>
          <w:rFonts w:ascii="Cambria" w:hAnsi="Cambria"/>
          <w:color w:val="000000" w:themeColor="text1"/>
        </w:rPr>
        <w:t xml:space="preserve">), radiation (RAD), and </w:t>
      </w:r>
      <w:r w:rsidR="00CC2659" w:rsidRPr="003F1459">
        <w:rPr>
          <w:rFonts w:ascii="Cambria" w:hAnsi="Cambria"/>
          <w:color w:val="000000" w:themeColor="text1"/>
        </w:rPr>
        <w:t>horizontal heat transport (</w:t>
      </w:r>
      <w:r w:rsidRPr="003F1459">
        <w:rPr>
          <w:rFonts w:ascii="Cambria" w:hAnsi="Cambria"/>
          <w:color w:val="000000" w:themeColor="text1"/>
        </w:rPr>
        <w:t xml:space="preserve">ADV).  The thick red curve is the sum of turbulent flux and radiation (SRC).  The straight lines represent the winter means of individual variables. </w:t>
      </w:r>
    </w:p>
    <w:p w:rsidR="00F86FF7" w:rsidRPr="003F1459" w:rsidRDefault="00F86FF7" w:rsidP="0050589E">
      <w:pPr>
        <w:jc w:val="center"/>
        <w:rPr>
          <w:rFonts w:ascii="Cambria" w:hAnsi="Cambria"/>
          <w:color w:val="000000" w:themeColor="text1"/>
        </w:rPr>
      </w:pPr>
      <w:r w:rsidRPr="003F1459">
        <w:rPr>
          <w:rFonts w:ascii="Cambria" w:hAnsi="Cambria"/>
          <w:noProof/>
          <w:color w:val="000000" w:themeColor="text1"/>
          <w:lang w:val="en-IN" w:eastAsia="en-IN"/>
        </w:rPr>
        <w:lastRenderedPageBreak/>
        <w:drawing>
          <wp:inline distT="0" distB="0" distL="0" distR="0">
            <wp:extent cx="3712210" cy="3975354"/>
            <wp:effectExtent l="0" t="0" r="0" b="12700"/>
            <wp:docPr id="46" name="Picture 46" descr="jykim_linux:2018_Arctic:Vertical_CD:1st_revision:FigS6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jykim_linux:2018_Arctic:Vertical_CD:1st_revision:FigS6a.eps"/>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12210" cy="3975354"/>
                    </a:xfrm>
                    <a:prstGeom prst="rect">
                      <a:avLst/>
                    </a:prstGeom>
                    <a:noFill/>
                    <a:ln>
                      <a:noFill/>
                    </a:ln>
                  </pic:spPr>
                </pic:pic>
              </a:graphicData>
            </a:graphic>
          </wp:inline>
        </w:drawing>
      </w:r>
    </w:p>
    <w:p w:rsidR="00F86FF7" w:rsidRPr="003F1459" w:rsidRDefault="00F86FF7" w:rsidP="0050589E">
      <w:pPr>
        <w:jc w:val="center"/>
        <w:rPr>
          <w:rFonts w:ascii="Cambria" w:hAnsi="Cambria"/>
          <w:color w:val="000000" w:themeColor="text1"/>
        </w:rPr>
      </w:pPr>
    </w:p>
    <w:p w:rsidR="00FE6BB7" w:rsidRPr="003F1459" w:rsidRDefault="00F86FF7" w:rsidP="0050589E">
      <w:pPr>
        <w:jc w:val="center"/>
        <w:rPr>
          <w:rFonts w:ascii="Cambria" w:hAnsi="Cambria"/>
          <w:color w:val="000000" w:themeColor="text1"/>
        </w:rPr>
      </w:pPr>
      <w:r w:rsidRPr="003F1459">
        <w:rPr>
          <w:rFonts w:ascii="Cambria" w:hAnsi="Cambria"/>
          <w:noProof/>
          <w:color w:val="000000" w:themeColor="text1"/>
          <w:lang w:val="en-IN" w:eastAsia="en-IN"/>
        </w:rPr>
        <w:drawing>
          <wp:inline distT="0" distB="0" distL="0" distR="0">
            <wp:extent cx="2628900" cy="1847850"/>
            <wp:effectExtent l="0" t="0" r="12700" b="6350"/>
            <wp:docPr id="47" name="Picture 47" descr="jykim_linux:2018_Arctic:Vertical_CD:1st_revision:FigS6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jykim_linux:2018_Arctic:Vertical_CD:1st_revision:FigS6b.pdf"/>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28900" cy="1847850"/>
                    </a:xfrm>
                    <a:prstGeom prst="rect">
                      <a:avLst/>
                    </a:prstGeom>
                    <a:noFill/>
                    <a:ln>
                      <a:noFill/>
                    </a:ln>
                  </pic:spPr>
                </pic:pic>
              </a:graphicData>
            </a:graphic>
          </wp:inline>
        </w:drawing>
      </w:r>
    </w:p>
    <w:p w:rsidR="00FE6BB7" w:rsidRPr="003F1459" w:rsidRDefault="00FE6BB7" w:rsidP="0050589E">
      <w:pPr>
        <w:jc w:val="center"/>
        <w:rPr>
          <w:rFonts w:ascii="Cambria" w:hAnsi="Cambria"/>
          <w:color w:val="000000" w:themeColor="text1"/>
        </w:rPr>
      </w:pPr>
    </w:p>
    <w:p w:rsidR="001953F6" w:rsidRPr="003F1459" w:rsidRDefault="00FE6BB7">
      <w:pPr>
        <w:rPr>
          <w:rFonts w:ascii="Cambria" w:hAnsi="Cambria"/>
          <w:color w:val="000000" w:themeColor="text1"/>
        </w:rPr>
      </w:pPr>
      <w:r w:rsidRPr="003F1459">
        <w:rPr>
          <w:rFonts w:ascii="Cambria" w:hAnsi="Cambria"/>
          <w:b/>
          <w:color w:val="000000" w:themeColor="text1"/>
        </w:rPr>
        <w:t xml:space="preserve">Figure </w:t>
      </w:r>
      <w:proofErr w:type="spellStart"/>
      <w:r w:rsidRPr="003F1459">
        <w:rPr>
          <w:rFonts w:ascii="Cambria" w:hAnsi="Cambria"/>
          <w:b/>
          <w:color w:val="000000" w:themeColor="text1"/>
        </w:rPr>
        <w:t>S</w:t>
      </w:r>
      <w:r w:rsidR="00931299" w:rsidRPr="003F1459">
        <w:rPr>
          <w:rFonts w:ascii="Cambria" w:hAnsi="Cambria"/>
          <w:b/>
          <w:color w:val="000000" w:themeColor="text1"/>
        </w:rPr>
        <w:t>6</w:t>
      </w:r>
      <w:proofErr w:type="spellEnd"/>
      <w:r w:rsidRPr="003F1459">
        <w:rPr>
          <w:rFonts w:ascii="Cambria" w:hAnsi="Cambria"/>
          <w:color w:val="000000" w:themeColor="text1"/>
        </w:rPr>
        <w:t xml:space="preserve">.  The winter-averaged lower-tropospheric (1000–700 </w:t>
      </w:r>
      <w:proofErr w:type="spellStart"/>
      <w:r w:rsidRPr="003F1459">
        <w:rPr>
          <w:rFonts w:ascii="Cambria" w:hAnsi="Cambria"/>
          <w:color w:val="000000" w:themeColor="text1"/>
        </w:rPr>
        <w:t>hPa</w:t>
      </w:r>
      <w:proofErr w:type="spellEnd"/>
      <w:r w:rsidRPr="003F1459">
        <w:rPr>
          <w:rFonts w:ascii="Cambria" w:hAnsi="Cambria"/>
          <w:color w:val="000000" w:themeColor="text1"/>
        </w:rPr>
        <w:t xml:space="preserve">) patterns of (a) total heat, (b) heat transport, (c) turbulent (sensible + latent) heat flux, and (d) greenhouse effect.  All the terms are converted into temperature anomalies (K).  (e) Daily fluctuation of 1000–700 </w:t>
      </w:r>
      <w:proofErr w:type="spellStart"/>
      <w:r w:rsidRPr="003F1459">
        <w:rPr>
          <w:rFonts w:ascii="Cambria" w:hAnsi="Cambria"/>
          <w:color w:val="000000" w:themeColor="text1"/>
        </w:rPr>
        <w:t>hPa</w:t>
      </w:r>
      <w:proofErr w:type="spellEnd"/>
      <w:r w:rsidRPr="003F1459">
        <w:rPr>
          <w:rFonts w:ascii="Cambria" w:hAnsi="Cambria"/>
          <w:color w:val="000000" w:themeColor="text1"/>
        </w:rPr>
        <w:t xml:space="preserve"> averaged temperature (AIR T), turbulent flux (</w:t>
      </w:r>
      <w:proofErr w:type="spellStart"/>
      <w:r w:rsidRPr="003F1459">
        <w:rPr>
          <w:rFonts w:ascii="Cambria" w:hAnsi="Cambria"/>
          <w:color w:val="000000" w:themeColor="text1"/>
        </w:rPr>
        <w:t>FLX</w:t>
      </w:r>
      <w:proofErr w:type="spellEnd"/>
      <w:r w:rsidRPr="003F1459">
        <w:rPr>
          <w:rFonts w:ascii="Cambria" w:hAnsi="Cambria"/>
          <w:color w:val="000000" w:themeColor="text1"/>
        </w:rPr>
        <w:t xml:space="preserve">), radiation (RAD), and </w:t>
      </w:r>
      <w:r w:rsidR="00CC2659" w:rsidRPr="003F1459">
        <w:rPr>
          <w:rFonts w:ascii="Cambria" w:hAnsi="Cambria"/>
          <w:color w:val="000000" w:themeColor="text1"/>
        </w:rPr>
        <w:t>horizontal heat transport (</w:t>
      </w:r>
      <w:r w:rsidRPr="003F1459">
        <w:rPr>
          <w:rFonts w:ascii="Cambria" w:hAnsi="Cambria"/>
          <w:color w:val="000000" w:themeColor="text1"/>
        </w:rPr>
        <w:t xml:space="preserve">ADV).  The thick red curve is the sum of turbulent flux and radiation (SRC).  The straight lines represent the winter means of individual variables.  </w:t>
      </w:r>
      <w:r w:rsidR="001953F6" w:rsidRPr="003F1459">
        <w:rPr>
          <w:rFonts w:ascii="Cambria" w:hAnsi="Cambria"/>
          <w:color w:val="000000" w:themeColor="text1"/>
        </w:rPr>
        <w:br w:type="page"/>
      </w:r>
    </w:p>
    <w:p w:rsidR="001953F6" w:rsidRPr="003F1459" w:rsidRDefault="001953F6" w:rsidP="001953F6">
      <w:pPr>
        <w:jc w:val="center"/>
        <w:rPr>
          <w:rFonts w:ascii="Cambria" w:hAnsi="Cambria"/>
          <w:color w:val="000000" w:themeColor="text1"/>
        </w:rPr>
      </w:pPr>
      <w:r w:rsidRPr="003F1459">
        <w:rPr>
          <w:rFonts w:ascii="Cambria" w:hAnsi="Cambria"/>
          <w:noProof/>
          <w:color w:val="000000" w:themeColor="text1"/>
          <w:lang w:val="en-IN" w:eastAsia="en-IN"/>
        </w:rPr>
        <w:lastRenderedPageBreak/>
        <w:drawing>
          <wp:inline distT="0" distB="0" distL="0" distR="0">
            <wp:extent cx="4348480" cy="20116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_bal5x.eps"/>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348480" cy="2011680"/>
                    </a:xfrm>
                    <a:prstGeom prst="rect">
                      <a:avLst/>
                    </a:prstGeom>
                  </pic:spPr>
                </pic:pic>
              </a:graphicData>
            </a:graphic>
          </wp:inline>
        </w:drawing>
      </w:r>
    </w:p>
    <w:p w:rsidR="001953F6" w:rsidRPr="003F1459" w:rsidRDefault="001953F6" w:rsidP="001953F6">
      <w:pPr>
        <w:jc w:val="center"/>
        <w:rPr>
          <w:rFonts w:ascii="Cambria" w:hAnsi="Cambria"/>
          <w:color w:val="000000" w:themeColor="text1"/>
        </w:rPr>
      </w:pPr>
    </w:p>
    <w:p w:rsidR="006143E8" w:rsidRPr="003F1459" w:rsidRDefault="001953F6" w:rsidP="001953F6">
      <w:pPr>
        <w:jc w:val="center"/>
        <w:rPr>
          <w:rFonts w:ascii="Cambria" w:hAnsi="Cambria"/>
          <w:color w:val="000000" w:themeColor="text1"/>
        </w:rPr>
      </w:pPr>
      <w:r w:rsidRPr="003F1459">
        <w:rPr>
          <w:rFonts w:ascii="Cambria" w:hAnsi="Cambria"/>
          <w:noProof/>
          <w:color w:val="000000" w:themeColor="text1"/>
          <w:lang w:val="en-IN" w:eastAsia="en-IN"/>
        </w:rPr>
        <w:drawing>
          <wp:inline distT="0" distB="0" distL="0" distR="0">
            <wp:extent cx="4348480" cy="20116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_bal10x.eps"/>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348480" cy="2011680"/>
                    </a:xfrm>
                    <a:prstGeom prst="rect">
                      <a:avLst/>
                    </a:prstGeom>
                  </pic:spPr>
                </pic:pic>
              </a:graphicData>
            </a:graphic>
          </wp:inline>
        </w:drawing>
      </w:r>
    </w:p>
    <w:p w:rsidR="001953F6" w:rsidRPr="003F1459" w:rsidRDefault="001953F6">
      <w:pPr>
        <w:rPr>
          <w:rFonts w:ascii="Cambria" w:hAnsi="Cambria"/>
          <w:color w:val="000000" w:themeColor="text1"/>
        </w:rPr>
      </w:pPr>
    </w:p>
    <w:p w:rsidR="001953F6" w:rsidRPr="003F1459" w:rsidRDefault="001953F6">
      <w:pPr>
        <w:rPr>
          <w:rFonts w:ascii="Cambria" w:hAnsi="Cambria"/>
          <w:color w:val="000000" w:themeColor="text1"/>
        </w:rPr>
      </w:pPr>
      <w:r w:rsidRPr="003F1459">
        <w:rPr>
          <w:rFonts w:ascii="Cambria" w:hAnsi="Cambria"/>
          <w:b/>
          <w:color w:val="000000" w:themeColor="text1"/>
        </w:rPr>
        <w:t xml:space="preserve">Figure </w:t>
      </w:r>
      <w:proofErr w:type="spellStart"/>
      <w:r w:rsidR="007126BF" w:rsidRPr="003F1459">
        <w:rPr>
          <w:rFonts w:ascii="Cambria" w:hAnsi="Cambria"/>
          <w:b/>
          <w:color w:val="000000" w:themeColor="text1"/>
        </w:rPr>
        <w:t>S</w:t>
      </w:r>
      <w:r w:rsidR="00931299" w:rsidRPr="003F1459">
        <w:rPr>
          <w:rFonts w:ascii="Cambria" w:hAnsi="Cambria"/>
          <w:b/>
          <w:color w:val="000000" w:themeColor="text1"/>
        </w:rPr>
        <w:t>7</w:t>
      </w:r>
      <w:proofErr w:type="spellEnd"/>
      <w:r w:rsidRPr="003F1459">
        <w:rPr>
          <w:rFonts w:ascii="Cambria" w:hAnsi="Cambria"/>
          <w:color w:val="000000" w:themeColor="text1"/>
        </w:rPr>
        <w:t>.  (</w:t>
      </w:r>
      <w:proofErr w:type="gramStart"/>
      <w:r w:rsidRPr="003F1459">
        <w:rPr>
          <w:rFonts w:ascii="Cambria" w:hAnsi="Cambria"/>
          <w:color w:val="000000" w:themeColor="text1"/>
        </w:rPr>
        <w:t>upper</w:t>
      </w:r>
      <w:proofErr w:type="gramEnd"/>
      <w:r w:rsidRPr="003F1459">
        <w:rPr>
          <w:rFonts w:ascii="Cambria" w:hAnsi="Cambria"/>
          <w:color w:val="000000" w:themeColor="text1"/>
        </w:rPr>
        <w:t xml:space="preserve"> panel) The winter averaged lower tropospheric (1000–900 </w:t>
      </w:r>
      <w:proofErr w:type="spellStart"/>
      <w:r w:rsidRPr="003F1459">
        <w:rPr>
          <w:rFonts w:ascii="Cambria" w:hAnsi="Cambria"/>
          <w:color w:val="000000" w:themeColor="text1"/>
        </w:rPr>
        <w:t>hPa</w:t>
      </w:r>
      <w:proofErr w:type="spellEnd"/>
      <w:r w:rsidRPr="003F1459">
        <w:rPr>
          <w:rFonts w:ascii="Cambria" w:hAnsi="Cambria"/>
          <w:color w:val="000000" w:themeColor="text1"/>
        </w:rPr>
        <w:t>) patterns of (a) total heating converted into temperature, and (b) atmospheric temperature.  (</w:t>
      </w:r>
      <w:proofErr w:type="gramStart"/>
      <w:r w:rsidRPr="003F1459">
        <w:rPr>
          <w:rFonts w:ascii="Cambria" w:hAnsi="Cambria"/>
          <w:color w:val="000000" w:themeColor="text1"/>
        </w:rPr>
        <w:t>lower</w:t>
      </w:r>
      <w:proofErr w:type="gramEnd"/>
      <w:r w:rsidRPr="003F1459">
        <w:rPr>
          <w:rFonts w:ascii="Cambria" w:hAnsi="Cambria"/>
          <w:color w:val="000000" w:themeColor="text1"/>
        </w:rPr>
        <w:t xml:space="preserve"> panel) The same as the upper panel except for the pressure level of 1000–700 </w:t>
      </w:r>
      <w:proofErr w:type="spellStart"/>
      <w:r w:rsidRPr="003F1459">
        <w:rPr>
          <w:rFonts w:ascii="Cambria" w:hAnsi="Cambria"/>
          <w:color w:val="000000" w:themeColor="text1"/>
        </w:rPr>
        <w:t>hPa</w:t>
      </w:r>
      <w:proofErr w:type="spellEnd"/>
      <w:r w:rsidRPr="003F1459">
        <w:rPr>
          <w:rFonts w:ascii="Cambria" w:hAnsi="Cambria"/>
          <w:color w:val="000000" w:themeColor="text1"/>
        </w:rPr>
        <w:t>.</w:t>
      </w:r>
    </w:p>
    <w:sectPr w:rsidR="001953F6" w:rsidRPr="003F1459" w:rsidSect="004410CF">
      <w:footerReference w:type="even" r:id="rId23"/>
      <w:footerReference w:type="default" r:id="rId2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1F4" w:rsidRDefault="00B151F4" w:rsidP="00C729F5">
      <w:r>
        <w:separator/>
      </w:r>
    </w:p>
  </w:endnote>
  <w:endnote w:type="continuationSeparator" w:id="0">
    <w:p w:rsidR="00B151F4" w:rsidRDefault="00B151F4" w:rsidP="00C729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Lucida Grande">
    <w:charset w:val="00"/>
    <w:family w:val="auto"/>
    <w:pitch w:val="variable"/>
    <w:sig w:usb0="E1000AEF" w:usb1="5000A1FF" w:usb2="00000000" w:usb3="00000000" w:csb0="000001BF" w:csb1="00000000"/>
  </w:font>
  <w:font w:name="Symbol">
    <w:panose1 w:val="05050102010706020507"/>
    <w:charset w:val="00"/>
    <w:family w:val="decorative"/>
    <w:notTrueType/>
    <w:pitch w:val="variable"/>
    <w:sig w:usb0="00000083" w:usb1="00000000" w:usb2="00000000" w:usb3="00000000" w:csb0="00000009"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659" w:rsidRDefault="00FC4867" w:rsidP="00D14EF9">
    <w:pPr>
      <w:pStyle w:val="Footer"/>
      <w:framePr w:wrap="around" w:vAnchor="text" w:hAnchor="margin" w:xAlign="right" w:y="1"/>
      <w:rPr>
        <w:rStyle w:val="PageNumber"/>
      </w:rPr>
    </w:pPr>
    <w:r>
      <w:rPr>
        <w:rStyle w:val="PageNumber"/>
      </w:rPr>
      <w:fldChar w:fldCharType="begin"/>
    </w:r>
    <w:r w:rsidR="00CC2659">
      <w:rPr>
        <w:rStyle w:val="PageNumber"/>
      </w:rPr>
      <w:instrText xml:space="preserve">PAGE  </w:instrText>
    </w:r>
    <w:r>
      <w:rPr>
        <w:rStyle w:val="PageNumber"/>
      </w:rPr>
      <w:fldChar w:fldCharType="end"/>
    </w:r>
  </w:p>
  <w:p w:rsidR="00CC2659" w:rsidRDefault="00CC2659" w:rsidP="00D14E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659" w:rsidRDefault="00FC4867" w:rsidP="00D14EF9">
    <w:pPr>
      <w:pStyle w:val="Footer"/>
      <w:framePr w:wrap="around" w:vAnchor="text" w:hAnchor="margin" w:xAlign="right" w:y="1"/>
      <w:rPr>
        <w:rStyle w:val="PageNumber"/>
      </w:rPr>
    </w:pPr>
    <w:r>
      <w:rPr>
        <w:rStyle w:val="PageNumber"/>
      </w:rPr>
      <w:fldChar w:fldCharType="begin"/>
    </w:r>
    <w:r w:rsidR="00CC2659">
      <w:rPr>
        <w:rStyle w:val="PageNumber"/>
      </w:rPr>
      <w:instrText xml:space="preserve">PAGE  </w:instrText>
    </w:r>
    <w:r>
      <w:rPr>
        <w:rStyle w:val="PageNumber"/>
      </w:rPr>
      <w:fldChar w:fldCharType="separate"/>
    </w:r>
    <w:r w:rsidR="004410CF">
      <w:rPr>
        <w:rStyle w:val="PageNumber"/>
        <w:noProof/>
      </w:rPr>
      <w:t>8</w:t>
    </w:r>
    <w:r>
      <w:rPr>
        <w:rStyle w:val="PageNumber"/>
      </w:rPr>
      <w:fldChar w:fldCharType="end"/>
    </w:r>
  </w:p>
  <w:p w:rsidR="00CC2659" w:rsidRDefault="00CC2659" w:rsidP="00D14EF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1F4" w:rsidRDefault="00B151F4" w:rsidP="00C729F5">
      <w:r>
        <w:separator/>
      </w:r>
    </w:p>
  </w:footnote>
  <w:footnote w:type="continuationSeparator" w:id="0">
    <w:p w:rsidR="00B151F4" w:rsidRDefault="00B151F4" w:rsidP="00C72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85FDA"/>
    <w:multiLevelType w:val="hybridMultilevel"/>
    <w:tmpl w:val="150A9F14"/>
    <w:lvl w:ilvl="0" w:tplc="9ADC9596">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605769"/>
    <w:rsid w:val="0001525E"/>
    <w:rsid w:val="00030069"/>
    <w:rsid w:val="0003642D"/>
    <w:rsid w:val="000418D5"/>
    <w:rsid w:val="00050BC1"/>
    <w:rsid w:val="0005213F"/>
    <w:rsid w:val="00053ABD"/>
    <w:rsid w:val="0005532A"/>
    <w:rsid w:val="00060BEC"/>
    <w:rsid w:val="00063327"/>
    <w:rsid w:val="00074535"/>
    <w:rsid w:val="00076454"/>
    <w:rsid w:val="00081976"/>
    <w:rsid w:val="0009150E"/>
    <w:rsid w:val="00092A04"/>
    <w:rsid w:val="000B3552"/>
    <w:rsid w:val="000B627D"/>
    <w:rsid w:val="000C5F53"/>
    <w:rsid w:val="000C7735"/>
    <w:rsid w:val="000D6735"/>
    <w:rsid w:val="000E086C"/>
    <w:rsid w:val="000E08EE"/>
    <w:rsid w:val="000F5F89"/>
    <w:rsid w:val="001142FE"/>
    <w:rsid w:val="00120A3B"/>
    <w:rsid w:val="00124D3E"/>
    <w:rsid w:val="00133DEA"/>
    <w:rsid w:val="0015000E"/>
    <w:rsid w:val="001579F4"/>
    <w:rsid w:val="00162C60"/>
    <w:rsid w:val="0016319C"/>
    <w:rsid w:val="001727A4"/>
    <w:rsid w:val="001779D8"/>
    <w:rsid w:val="001814A5"/>
    <w:rsid w:val="001820C1"/>
    <w:rsid w:val="00186A8F"/>
    <w:rsid w:val="001953F6"/>
    <w:rsid w:val="001A475D"/>
    <w:rsid w:val="001D6988"/>
    <w:rsid w:val="001E0305"/>
    <w:rsid w:val="001E56AD"/>
    <w:rsid w:val="00207C5C"/>
    <w:rsid w:val="00211FBE"/>
    <w:rsid w:val="0022124F"/>
    <w:rsid w:val="00222B14"/>
    <w:rsid w:val="00230102"/>
    <w:rsid w:val="0023179C"/>
    <w:rsid w:val="00231D5F"/>
    <w:rsid w:val="0023211B"/>
    <w:rsid w:val="0023662A"/>
    <w:rsid w:val="0023796C"/>
    <w:rsid w:val="00240168"/>
    <w:rsid w:val="002700C7"/>
    <w:rsid w:val="00277765"/>
    <w:rsid w:val="002A31EB"/>
    <w:rsid w:val="002B08AB"/>
    <w:rsid w:val="002B421F"/>
    <w:rsid w:val="002C3BFE"/>
    <w:rsid w:val="002C4075"/>
    <w:rsid w:val="002D1B9E"/>
    <w:rsid w:val="002D4889"/>
    <w:rsid w:val="002F48CE"/>
    <w:rsid w:val="0031055C"/>
    <w:rsid w:val="003125AA"/>
    <w:rsid w:val="00316AD4"/>
    <w:rsid w:val="003365B3"/>
    <w:rsid w:val="00341E07"/>
    <w:rsid w:val="003476B4"/>
    <w:rsid w:val="0035450D"/>
    <w:rsid w:val="0036128B"/>
    <w:rsid w:val="00362A75"/>
    <w:rsid w:val="0037035B"/>
    <w:rsid w:val="00377089"/>
    <w:rsid w:val="00384B2B"/>
    <w:rsid w:val="003A5BBD"/>
    <w:rsid w:val="003A66D4"/>
    <w:rsid w:val="003C19BF"/>
    <w:rsid w:val="003C5952"/>
    <w:rsid w:val="003E665E"/>
    <w:rsid w:val="003E6A3F"/>
    <w:rsid w:val="003F1459"/>
    <w:rsid w:val="00402F6A"/>
    <w:rsid w:val="004127AF"/>
    <w:rsid w:val="004129C0"/>
    <w:rsid w:val="0041638C"/>
    <w:rsid w:val="0043020B"/>
    <w:rsid w:val="00430434"/>
    <w:rsid w:val="004350C8"/>
    <w:rsid w:val="004402DE"/>
    <w:rsid w:val="004410CF"/>
    <w:rsid w:val="00445E04"/>
    <w:rsid w:val="00446F4E"/>
    <w:rsid w:val="00453391"/>
    <w:rsid w:val="00457217"/>
    <w:rsid w:val="00470416"/>
    <w:rsid w:val="00475DAF"/>
    <w:rsid w:val="00476DD9"/>
    <w:rsid w:val="004850D0"/>
    <w:rsid w:val="0049003B"/>
    <w:rsid w:val="00490755"/>
    <w:rsid w:val="00493CC9"/>
    <w:rsid w:val="004A4DD3"/>
    <w:rsid w:val="004A70ED"/>
    <w:rsid w:val="004B1FAA"/>
    <w:rsid w:val="004C34CB"/>
    <w:rsid w:val="004C4685"/>
    <w:rsid w:val="004C51D3"/>
    <w:rsid w:val="004C67F5"/>
    <w:rsid w:val="004D4672"/>
    <w:rsid w:val="004E16A3"/>
    <w:rsid w:val="004E20B1"/>
    <w:rsid w:val="004E5328"/>
    <w:rsid w:val="004E64BD"/>
    <w:rsid w:val="004E7DE0"/>
    <w:rsid w:val="004F2D30"/>
    <w:rsid w:val="004F4AA1"/>
    <w:rsid w:val="005001F6"/>
    <w:rsid w:val="00501170"/>
    <w:rsid w:val="00503468"/>
    <w:rsid w:val="00503ADF"/>
    <w:rsid w:val="0050589E"/>
    <w:rsid w:val="00506A93"/>
    <w:rsid w:val="00526DF5"/>
    <w:rsid w:val="00531149"/>
    <w:rsid w:val="00532284"/>
    <w:rsid w:val="00541B41"/>
    <w:rsid w:val="005427A0"/>
    <w:rsid w:val="00556057"/>
    <w:rsid w:val="00556CFC"/>
    <w:rsid w:val="00566315"/>
    <w:rsid w:val="005702ED"/>
    <w:rsid w:val="00574A8C"/>
    <w:rsid w:val="00583F45"/>
    <w:rsid w:val="00585943"/>
    <w:rsid w:val="0059251E"/>
    <w:rsid w:val="00593988"/>
    <w:rsid w:val="005A3266"/>
    <w:rsid w:val="005A371D"/>
    <w:rsid w:val="005B3D10"/>
    <w:rsid w:val="005C022D"/>
    <w:rsid w:val="005C58CE"/>
    <w:rsid w:val="005D1E15"/>
    <w:rsid w:val="005D4CDC"/>
    <w:rsid w:val="005D4E3E"/>
    <w:rsid w:val="005F0306"/>
    <w:rsid w:val="005F3DA5"/>
    <w:rsid w:val="0060476D"/>
    <w:rsid w:val="00605769"/>
    <w:rsid w:val="006143E8"/>
    <w:rsid w:val="006177E4"/>
    <w:rsid w:val="00620DA4"/>
    <w:rsid w:val="0062456C"/>
    <w:rsid w:val="0062731C"/>
    <w:rsid w:val="00627637"/>
    <w:rsid w:val="0063439B"/>
    <w:rsid w:val="00640A99"/>
    <w:rsid w:val="006437BC"/>
    <w:rsid w:val="006447AC"/>
    <w:rsid w:val="0064797A"/>
    <w:rsid w:val="00651E48"/>
    <w:rsid w:val="00652C1B"/>
    <w:rsid w:val="00666EC5"/>
    <w:rsid w:val="006838FC"/>
    <w:rsid w:val="006A1936"/>
    <w:rsid w:val="006B01B2"/>
    <w:rsid w:val="006B2C6F"/>
    <w:rsid w:val="006B4A0B"/>
    <w:rsid w:val="006C7D1B"/>
    <w:rsid w:val="006C7FF4"/>
    <w:rsid w:val="006D0800"/>
    <w:rsid w:val="006D4B67"/>
    <w:rsid w:val="006D7B55"/>
    <w:rsid w:val="006E12E7"/>
    <w:rsid w:val="006F0E05"/>
    <w:rsid w:val="006F216E"/>
    <w:rsid w:val="00710804"/>
    <w:rsid w:val="007119DA"/>
    <w:rsid w:val="00711DB1"/>
    <w:rsid w:val="007126BF"/>
    <w:rsid w:val="007258FE"/>
    <w:rsid w:val="00750E58"/>
    <w:rsid w:val="00751BDC"/>
    <w:rsid w:val="00753E2B"/>
    <w:rsid w:val="00790407"/>
    <w:rsid w:val="0079733D"/>
    <w:rsid w:val="00797CB5"/>
    <w:rsid w:val="007A6A91"/>
    <w:rsid w:val="007A7154"/>
    <w:rsid w:val="007A7463"/>
    <w:rsid w:val="007C3BF0"/>
    <w:rsid w:val="007E365E"/>
    <w:rsid w:val="007F5CA3"/>
    <w:rsid w:val="007F6ACB"/>
    <w:rsid w:val="007F74C7"/>
    <w:rsid w:val="00807967"/>
    <w:rsid w:val="008420C0"/>
    <w:rsid w:val="00842610"/>
    <w:rsid w:val="00846A73"/>
    <w:rsid w:val="008531A2"/>
    <w:rsid w:val="008532BC"/>
    <w:rsid w:val="00853518"/>
    <w:rsid w:val="00855F29"/>
    <w:rsid w:val="00856B29"/>
    <w:rsid w:val="00862AD5"/>
    <w:rsid w:val="00862EFD"/>
    <w:rsid w:val="008720EF"/>
    <w:rsid w:val="00873A4C"/>
    <w:rsid w:val="008854EC"/>
    <w:rsid w:val="008857D9"/>
    <w:rsid w:val="008B6290"/>
    <w:rsid w:val="008B6CCE"/>
    <w:rsid w:val="008C7264"/>
    <w:rsid w:val="008D58DD"/>
    <w:rsid w:val="008E4ECE"/>
    <w:rsid w:val="008F0D1D"/>
    <w:rsid w:val="009178E4"/>
    <w:rsid w:val="00931299"/>
    <w:rsid w:val="0093731E"/>
    <w:rsid w:val="00942D26"/>
    <w:rsid w:val="00951CC7"/>
    <w:rsid w:val="00960A96"/>
    <w:rsid w:val="0096210E"/>
    <w:rsid w:val="00966D19"/>
    <w:rsid w:val="009932A7"/>
    <w:rsid w:val="00996989"/>
    <w:rsid w:val="009A4966"/>
    <w:rsid w:val="009B4EC0"/>
    <w:rsid w:val="009C00DD"/>
    <w:rsid w:val="009C2492"/>
    <w:rsid w:val="009F02F0"/>
    <w:rsid w:val="009F32FC"/>
    <w:rsid w:val="009F6091"/>
    <w:rsid w:val="009F78D1"/>
    <w:rsid w:val="00A011B4"/>
    <w:rsid w:val="00A01791"/>
    <w:rsid w:val="00A21207"/>
    <w:rsid w:val="00A23E19"/>
    <w:rsid w:val="00A26F0A"/>
    <w:rsid w:val="00A34F34"/>
    <w:rsid w:val="00A3792D"/>
    <w:rsid w:val="00A37C6E"/>
    <w:rsid w:val="00A43012"/>
    <w:rsid w:val="00A5149B"/>
    <w:rsid w:val="00A64922"/>
    <w:rsid w:val="00A746EE"/>
    <w:rsid w:val="00A75D5A"/>
    <w:rsid w:val="00A86B57"/>
    <w:rsid w:val="00A90779"/>
    <w:rsid w:val="00A949C5"/>
    <w:rsid w:val="00AA42DD"/>
    <w:rsid w:val="00AB5AC2"/>
    <w:rsid w:val="00AD1B28"/>
    <w:rsid w:val="00AE4296"/>
    <w:rsid w:val="00AF08BF"/>
    <w:rsid w:val="00AF0BD7"/>
    <w:rsid w:val="00AF1FF1"/>
    <w:rsid w:val="00AF2238"/>
    <w:rsid w:val="00AF3E42"/>
    <w:rsid w:val="00B04A05"/>
    <w:rsid w:val="00B151F4"/>
    <w:rsid w:val="00B22855"/>
    <w:rsid w:val="00B328EB"/>
    <w:rsid w:val="00B356CD"/>
    <w:rsid w:val="00B43692"/>
    <w:rsid w:val="00B46766"/>
    <w:rsid w:val="00B53A0A"/>
    <w:rsid w:val="00B649F4"/>
    <w:rsid w:val="00B701F6"/>
    <w:rsid w:val="00B713B1"/>
    <w:rsid w:val="00B731BE"/>
    <w:rsid w:val="00B84531"/>
    <w:rsid w:val="00B8625B"/>
    <w:rsid w:val="00B94846"/>
    <w:rsid w:val="00BA1A4A"/>
    <w:rsid w:val="00BA339C"/>
    <w:rsid w:val="00BB750A"/>
    <w:rsid w:val="00BC0A5C"/>
    <w:rsid w:val="00BC3F27"/>
    <w:rsid w:val="00BC6CC3"/>
    <w:rsid w:val="00BD0B5C"/>
    <w:rsid w:val="00BD4025"/>
    <w:rsid w:val="00BD5C60"/>
    <w:rsid w:val="00BD6120"/>
    <w:rsid w:val="00BE485A"/>
    <w:rsid w:val="00BF4552"/>
    <w:rsid w:val="00BF5D97"/>
    <w:rsid w:val="00C010F4"/>
    <w:rsid w:val="00C045C9"/>
    <w:rsid w:val="00C14DA9"/>
    <w:rsid w:val="00C30A89"/>
    <w:rsid w:val="00C37E57"/>
    <w:rsid w:val="00C45648"/>
    <w:rsid w:val="00C51270"/>
    <w:rsid w:val="00C54B14"/>
    <w:rsid w:val="00C729F5"/>
    <w:rsid w:val="00C73F16"/>
    <w:rsid w:val="00C755DF"/>
    <w:rsid w:val="00C77694"/>
    <w:rsid w:val="00C821D5"/>
    <w:rsid w:val="00C85CE2"/>
    <w:rsid w:val="00C87E05"/>
    <w:rsid w:val="00C9279A"/>
    <w:rsid w:val="00CA424E"/>
    <w:rsid w:val="00CB0A93"/>
    <w:rsid w:val="00CB2E99"/>
    <w:rsid w:val="00CB740C"/>
    <w:rsid w:val="00CC2659"/>
    <w:rsid w:val="00CC2D26"/>
    <w:rsid w:val="00CD02BC"/>
    <w:rsid w:val="00CD0740"/>
    <w:rsid w:val="00CD4801"/>
    <w:rsid w:val="00CD702D"/>
    <w:rsid w:val="00CF6F3D"/>
    <w:rsid w:val="00D079DF"/>
    <w:rsid w:val="00D126FB"/>
    <w:rsid w:val="00D14C94"/>
    <w:rsid w:val="00D14EF9"/>
    <w:rsid w:val="00D1686E"/>
    <w:rsid w:val="00D20B3C"/>
    <w:rsid w:val="00D210CE"/>
    <w:rsid w:val="00D21148"/>
    <w:rsid w:val="00D2602A"/>
    <w:rsid w:val="00D32B4B"/>
    <w:rsid w:val="00D36541"/>
    <w:rsid w:val="00D41266"/>
    <w:rsid w:val="00D41AB3"/>
    <w:rsid w:val="00D46335"/>
    <w:rsid w:val="00D576E9"/>
    <w:rsid w:val="00D7641E"/>
    <w:rsid w:val="00D81AA7"/>
    <w:rsid w:val="00D81DA1"/>
    <w:rsid w:val="00D84CB3"/>
    <w:rsid w:val="00D92A99"/>
    <w:rsid w:val="00D978C6"/>
    <w:rsid w:val="00DA5374"/>
    <w:rsid w:val="00DA6216"/>
    <w:rsid w:val="00DB0C50"/>
    <w:rsid w:val="00DB1548"/>
    <w:rsid w:val="00DB7FA4"/>
    <w:rsid w:val="00DC71BC"/>
    <w:rsid w:val="00DD2E5B"/>
    <w:rsid w:val="00DD5113"/>
    <w:rsid w:val="00E06E4D"/>
    <w:rsid w:val="00E07E9D"/>
    <w:rsid w:val="00E1600A"/>
    <w:rsid w:val="00E2300D"/>
    <w:rsid w:val="00E4152A"/>
    <w:rsid w:val="00E4495D"/>
    <w:rsid w:val="00E44BE0"/>
    <w:rsid w:val="00E57D8E"/>
    <w:rsid w:val="00E60662"/>
    <w:rsid w:val="00E82B3A"/>
    <w:rsid w:val="00E967E4"/>
    <w:rsid w:val="00E971C3"/>
    <w:rsid w:val="00EB0ABA"/>
    <w:rsid w:val="00EB631D"/>
    <w:rsid w:val="00EB6A95"/>
    <w:rsid w:val="00EC203E"/>
    <w:rsid w:val="00ED1463"/>
    <w:rsid w:val="00ED548A"/>
    <w:rsid w:val="00ED7CC9"/>
    <w:rsid w:val="00EE0E5D"/>
    <w:rsid w:val="00EE4FC5"/>
    <w:rsid w:val="00EF140A"/>
    <w:rsid w:val="00EF66AA"/>
    <w:rsid w:val="00EF72D2"/>
    <w:rsid w:val="00F010D5"/>
    <w:rsid w:val="00F108DF"/>
    <w:rsid w:val="00F112F7"/>
    <w:rsid w:val="00F17CB4"/>
    <w:rsid w:val="00F22039"/>
    <w:rsid w:val="00F22A46"/>
    <w:rsid w:val="00F22D4A"/>
    <w:rsid w:val="00F37D3E"/>
    <w:rsid w:val="00F41301"/>
    <w:rsid w:val="00F44BEF"/>
    <w:rsid w:val="00F6285C"/>
    <w:rsid w:val="00F63D45"/>
    <w:rsid w:val="00F66B35"/>
    <w:rsid w:val="00F75B2B"/>
    <w:rsid w:val="00F75FDD"/>
    <w:rsid w:val="00F84C5B"/>
    <w:rsid w:val="00F852DA"/>
    <w:rsid w:val="00F86A02"/>
    <w:rsid w:val="00F86FF7"/>
    <w:rsid w:val="00FA4ECB"/>
    <w:rsid w:val="00FA6944"/>
    <w:rsid w:val="00FC4475"/>
    <w:rsid w:val="00FC4867"/>
    <w:rsid w:val="00FD23E1"/>
    <w:rsid w:val="00FE0864"/>
    <w:rsid w:val="00FE6BB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8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7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5769"/>
    <w:rPr>
      <w:rFonts w:ascii="Lucida Grande" w:hAnsi="Lucida Grande" w:cs="Lucida Grande"/>
      <w:sz w:val="18"/>
      <w:szCs w:val="18"/>
    </w:rPr>
  </w:style>
  <w:style w:type="character" w:styleId="Hyperlink">
    <w:name w:val="Hyperlink"/>
    <w:basedOn w:val="DefaultParagraphFont"/>
    <w:uiPriority w:val="99"/>
    <w:unhideWhenUsed/>
    <w:rsid w:val="00EB0ABA"/>
    <w:rPr>
      <w:color w:val="0000FF" w:themeColor="hyperlink"/>
      <w:u w:val="single"/>
    </w:rPr>
  </w:style>
  <w:style w:type="paragraph" w:styleId="Header">
    <w:name w:val="header"/>
    <w:basedOn w:val="Normal"/>
    <w:link w:val="HeaderChar"/>
    <w:uiPriority w:val="99"/>
    <w:unhideWhenUsed/>
    <w:rsid w:val="00C729F5"/>
    <w:pPr>
      <w:tabs>
        <w:tab w:val="center" w:pos="4320"/>
        <w:tab w:val="right" w:pos="8640"/>
      </w:tabs>
    </w:pPr>
  </w:style>
  <w:style w:type="character" w:customStyle="1" w:styleId="HeaderChar">
    <w:name w:val="Header Char"/>
    <w:basedOn w:val="DefaultParagraphFont"/>
    <w:link w:val="Header"/>
    <w:uiPriority w:val="99"/>
    <w:rsid w:val="00C729F5"/>
  </w:style>
  <w:style w:type="paragraph" w:styleId="Footer">
    <w:name w:val="footer"/>
    <w:basedOn w:val="Normal"/>
    <w:link w:val="FooterChar"/>
    <w:uiPriority w:val="99"/>
    <w:unhideWhenUsed/>
    <w:rsid w:val="00C729F5"/>
    <w:pPr>
      <w:tabs>
        <w:tab w:val="center" w:pos="4320"/>
        <w:tab w:val="right" w:pos="8640"/>
      </w:tabs>
    </w:pPr>
  </w:style>
  <w:style w:type="character" w:customStyle="1" w:styleId="FooterChar">
    <w:name w:val="Footer Char"/>
    <w:basedOn w:val="DefaultParagraphFont"/>
    <w:link w:val="Footer"/>
    <w:uiPriority w:val="99"/>
    <w:rsid w:val="00C729F5"/>
  </w:style>
  <w:style w:type="paragraph" w:styleId="ListParagraph">
    <w:name w:val="List Paragraph"/>
    <w:basedOn w:val="Normal"/>
    <w:uiPriority w:val="34"/>
    <w:qFormat/>
    <w:rsid w:val="00B84531"/>
    <w:pPr>
      <w:widowControl w:val="0"/>
      <w:wordWrap w:val="0"/>
      <w:autoSpaceDE w:val="0"/>
      <w:autoSpaceDN w:val="0"/>
      <w:spacing w:after="160" w:line="259" w:lineRule="auto"/>
      <w:ind w:leftChars="400" w:left="800"/>
      <w:jc w:val="both"/>
    </w:pPr>
    <w:rPr>
      <w:kern w:val="2"/>
      <w:sz w:val="20"/>
      <w:szCs w:val="22"/>
      <w:lang w:eastAsia="ko-KR"/>
    </w:rPr>
  </w:style>
  <w:style w:type="character" w:customStyle="1" w:styleId="authors">
    <w:name w:val="authors"/>
    <w:basedOn w:val="DefaultParagraphFont"/>
    <w:rsid w:val="004E5328"/>
  </w:style>
  <w:style w:type="character" w:customStyle="1" w:styleId="date1">
    <w:name w:val="date1"/>
    <w:basedOn w:val="DefaultParagraphFont"/>
    <w:rsid w:val="004E5328"/>
  </w:style>
  <w:style w:type="character" w:customStyle="1" w:styleId="arttitle">
    <w:name w:val="art_title"/>
    <w:basedOn w:val="DefaultParagraphFont"/>
    <w:rsid w:val="004E5328"/>
  </w:style>
  <w:style w:type="character" w:customStyle="1" w:styleId="serialtitle">
    <w:name w:val="serial_title"/>
    <w:basedOn w:val="DefaultParagraphFont"/>
    <w:rsid w:val="004E5328"/>
  </w:style>
  <w:style w:type="character" w:customStyle="1" w:styleId="volumeissue">
    <w:name w:val="volume_issue"/>
    <w:basedOn w:val="DefaultParagraphFont"/>
    <w:rsid w:val="004E5328"/>
  </w:style>
  <w:style w:type="character" w:customStyle="1" w:styleId="pagerange">
    <w:name w:val="page_range"/>
    <w:basedOn w:val="DefaultParagraphFont"/>
    <w:rsid w:val="004E5328"/>
  </w:style>
  <w:style w:type="character" w:customStyle="1" w:styleId="doilink">
    <w:name w:val="doi_link"/>
    <w:basedOn w:val="DefaultParagraphFont"/>
    <w:rsid w:val="004E5328"/>
  </w:style>
  <w:style w:type="character" w:styleId="PageNumber">
    <w:name w:val="page number"/>
    <w:basedOn w:val="DefaultParagraphFont"/>
    <w:uiPriority w:val="99"/>
    <w:semiHidden/>
    <w:unhideWhenUsed/>
    <w:rsid w:val="00D14EF9"/>
  </w:style>
  <w:style w:type="character" w:styleId="LineNumber">
    <w:name w:val="line number"/>
    <w:basedOn w:val="DefaultParagraphFont"/>
    <w:uiPriority w:val="99"/>
    <w:semiHidden/>
    <w:unhideWhenUsed/>
    <w:rsid w:val="00D14EF9"/>
  </w:style>
  <w:style w:type="character" w:styleId="CommentReference">
    <w:name w:val="annotation reference"/>
    <w:basedOn w:val="DefaultParagraphFont"/>
    <w:uiPriority w:val="99"/>
    <w:semiHidden/>
    <w:unhideWhenUsed/>
    <w:rsid w:val="00C54B14"/>
    <w:rPr>
      <w:sz w:val="18"/>
      <w:szCs w:val="18"/>
    </w:rPr>
  </w:style>
  <w:style w:type="paragraph" w:styleId="CommentText">
    <w:name w:val="annotation text"/>
    <w:basedOn w:val="Normal"/>
    <w:link w:val="CommentTextChar"/>
    <w:uiPriority w:val="99"/>
    <w:semiHidden/>
    <w:unhideWhenUsed/>
    <w:rsid w:val="00C54B14"/>
  </w:style>
  <w:style w:type="character" w:customStyle="1" w:styleId="CommentTextChar">
    <w:name w:val="Comment Text Char"/>
    <w:basedOn w:val="DefaultParagraphFont"/>
    <w:link w:val="CommentText"/>
    <w:uiPriority w:val="99"/>
    <w:semiHidden/>
    <w:rsid w:val="00C54B14"/>
  </w:style>
  <w:style w:type="paragraph" w:styleId="CommentSubject">
    <w:name w:val="annotation subject"/>
    <w:basedOn w:val="CommentText"/>
    <w:next w:val="CommentText"/>
    <w:link w:val="CommentSubjectChar"/>
    <w:uiPriority w:val="99"/>
    <w:semiHidden/>
    <w:unhideWhenUsed/>
    <w:rsid w:val="00C54B14"/>
    <w:rPr>
      <w:b/>
      <w:bCs/>
      <w:sz w:val="20"/>
      <w:szCs w:val="20"/>
    </w:rPr>
  </w:style>
  <w:style w:type="character" w:customStyle="1" w:styleId="CommentSubjectChar">
    <w:name w:val="Comment Subject Char"/>
    <w:basedOn w:val="CommentTextChar"/>
    <w:link w:val="CommentSubject"/>
    <w:uiPriority w:val="99"/>
    <w:semiHidden/>
    <w:rsid w:val="00C54B14"/>
    <w:rPr>
      <w:b/>
      <w:bCs/>
      <w:sz w:val="20"/>
      <w:szCs w:val="20"/>
    </w:rPr>
  </w:style>
  <w:style w:type="paragraph" w:styleId="Revision">
    <w:name w:val="Revision"/>
    <w:hidden/>
    <w:uiPriority w:val="99"/>
    <w:semiHidden/>
    <w:rsid w:val="007126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7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5769"/>
    <w:rPr>
      <w:rFonts w:ascii="Lucida Grande" w:hAnsi="Lucida Grande" w:cs="Lucida Grande"/>
      <w:sz w:val="18"/>
      <w:szCs w:val="18"/>
    </w:rPr>
  </w:style>
  <w:style w:type="character" w:styleId="Hyperlink">
    <w:name w:val="Hyperlink"/>
    <w:basedOn w:val="DefaultParagraphFont"/>
    <w:uiPriority w:val="99"/>
    <w:unhideWhenUsed/>
    <w:rsid w:val="00EB0ABA"/>
    <w:rPr>
      <w:color w:val="0000FF" w:themeColor="hyperlink"/>
      <w:u w:val="single"/>
    </w:rPr>
  </w:style>
  <w:style w:type="paragraph" w:styleId="Header">
    <w:name w:val="header"/>
    <w:basedOn w:val="Normal"/>
    <w:link w:val="HeaderChar"/>
    <w:uiPriority w:val="99"/>
    <w:unhideWhenUsed/>
    <w:rsid w:val="00C729F5"/>
    <w:pPr>
      <w:tabs>
        <w:tab w:val="center" w:pos="4320"/>
        <w:tab w:val="right" w:pos="8640"/>
      </w:tabs>
    </w:pPr>
  </w:style>
  <w:style w:type="character" w:customStyle="1" w:styleId="HeaderChar">
    <w:name w:val="Header Char"/>
    <w:basedOn w:val="DefaultParagraphFont"/>
    <w:link w:val="Header"/>
    <w:uiPriority w:val="99"/>
    <w:rsid w:val="00C729F5"/>
  </w:style>
  <w:style w:type="paragraph" w:styleId="Footer">
    <w:name w:val="footer"/>
    <w:basedOn w:val="Normal"/>
    <w:link w:val="FooterChar"/>
    <w:uiPriority w:val="99"/>
    <w:unhideWhenUsed/>
    <w:rsid w:val="00C729F5"/>
    <w:pPr>
      <w:tabs>
        <w:tab w:val="center" w:pos="4320"/>
        <w:tab w:val="right" w:pos="8640"/>
      </w:tabs>
    </w:pPr>
  </w:style>
  <w:style w:type="character" w:customStyle="1" w:styleId="FooterChar">
    <w:name w:val="Footer Char"/>
    <w:basedOn w:val="DefaultParagraphFont"/>
    <w:link w:val="Footer"/>
    <w:uiPriority w:val="99"/>
    <w:rsid w:val="00C729F5"/>
  </w:style>
  <w:style w:type="paragraph" w:styleId="ListParagraph">
    <w:name w:val="List Paragraph"/>
    <w:basedOn w:val="Normal"/>
    <w:uiPriority w:val="34"/>
    <w:qFormat/>
    <w:rsid w:val="00B84531"/>
    <w:pPr>
      <w:widowControl w:val="0"/>
      <w:wordWrap w:val="0"/>
      <w:autoSpaceDE w:val="0"/>
      <w:autoSpaceDN w:val="0"/>
      <w:spacing w:after="160" w:line="259" w:lineRule="auto"/>
      <w:ind w:leftChars="400" w:left="800"/>
      <w:jc w:val="both"/>
    </w:pPr>
    <w:rPr>
      <w:kern w:val="2"/>
      <w:sz w:val="20"/>
      <w:szCs w:val="22"/>
      <w:lang w:eastAsia="ko-KR"/>
    </w:rPr>
  </w:style>
  <w:style w:type="character" w:customStyle="1" w:styleId="authors">
    <w:name w:val="authors"/>
    <w:basedOn w:val="DefaultParagraphFont"/>
    <w:rsid w:val="004E5328"/>
  </w:style>
  <w:style w:type="character" w:customStyle="1" w:styleId="date1">
    <w:name w:val="date1"/>
    <w:basedOn w:val="DefaultParagraphFont"/>
    <w:rsid w:val="004E5328"/>
  </w:style>
  <w:style w:type="character" w:customStyle="1" w:styleId="arttitle">
    <w:name w:val="art_title"/>
    <w:basedOn w:val="DefaultParagraphFont"/>
    <w:rsid w:val="004E5328"/>
  </w:style>
  <w:style w:type="character" w:customStyle="1" w:styleId="serialtitle">
    <w:name w:val="serial_title"/>
    <w:basedOn w:val="DefaultParagraphFont"/>
    <w:rsid w:val="004E5328"/>
  </w:style>
  <w:style w:type="character" w:customStyle="1" w:styleId="volumeissue">
    <w:name w:val="volume_issue"/>
    <w:basedOn w:val="DefaultParagraphFont"/>
    <w:rsid w:val="004E5328"/>
  </w:style>
  <w:style w:type="character" w:customStyle="1" w:styleId="pagerange">
    <w:name w:val="page_range"/>
    <w:basedOn w:val="DefaultParagraphFont"/>
    <w:rsid w:val="004E5328"/>
  </w:style>
  <w:style w:type="character" w:customStyle="1" w:styleId="doilink">
    <w:name w:val="doi_link"/>
    <w:basedOn w:val="DefaultParagraphFont"/>
    <w:rsid w:val="004E5328"/>
  </w:style>
  <w:style w:type="character" w:styleId="PageNumber">
    <w:name w:val="page number"/>
    <w:basedOn w:val="DefaultParagraphFont"/>
    <w:uiPriority w:val="99"/>
    <w:semiHidden/>
    <w:unhideWhenUsed/>
    <w:rsid w:val="00D14EF9"/>
  </w:style>
  <w:style w:type="character" w:styleId="LineNumber">
    <w:name w:val="line number"/>
    <w:basedOn w:val="DefaultParagraphFont"/>
    <w:uiPriority w:val="99"/>
    <w:semiHidden/>
    <w:unhideWhenUsed/>
    <w:rsid w:val="00D14EF9"/>
  </w:style>
  <w:style w:type="character" w:styleId="CommentReference">
    <w:name w:val="annotation reference"/>
    <w:basedOn w:val="DefaultParagraphFont"/>
    <w:uiPriority w:val="99"/>
    <w:semiHidden/>
    <w:unhideWhenUsed/>
    <w:rsid w:val="00C54B14"/>
    <w:rPr>
      <w:sz w:val="18"/>
      <w:szCs w:val="18"/>
    </w:rPr>
  </w:style>
  <w:style w:type="paragraph" w:styleId="CommentText">
    <w:name w:val="annotation text"/>
    <w:basedOn w:val="Normal"/>
    <w:link w:val="CommentTextChar"/>
    <w:uiPriority w:val="99"/>
    <w:semiHidden/>
    <w:unhideWhenUsed/>
    <w:rsid w:val="00C54B14"/>
  </w:style>
  <w:style w:type="character" w:customStyle="1" w:styleId="CommentTextChar">
    <w:name w:val="Comment Text Char"/>
    <w:basedOn w:val="DefaultParagraphFont"/>
    <w:link w:val="CommentText"/>
    <w:uiPriority w:val="99"/>
    <w:semiHidden/>
    <w:rsid w:val="00C54B14"/>
  </w:style>
  <w:style w:type="paragraph" w:styleId="CommentSubject">
    <w:name w:val="annotation subject"/>
    <w:basedOn w:val="CommentText"/>
    <w:next w:val="CommentText"/>
    <w:link w:val="CommentSubjectChar"/>
    <w:uiPriority w:val="99"/>
    <w:semiHidden/>
    <w:unhideWhenUsed/>
    <w:rsid w:val="00C54B14"/>
    <w:rPr>
      <w:b/>
      <w:bCs/>
      <w:sz w:val="20"/>
      <w:szCs w:val="20"/>
    </w:rPr>
  </w:style>
  <w:style w:type="character" w:customStyle="1" w:styleId="CommentSubjectChar">
    <w:name w:val="Comment Subject Char"/>
    <w:basedOn w:val="CommentTextChar"/>
    <w:link w:val="CommentSubject"/>
    <w:uiPriority w:val="99"/>
    <w:semiHidden/>
    <w:rsid w:val="00C54B14"/>
    <w:rPr>
      <w:b/>
      <w:bCs/>
      <w:sz w:val="20"/>
      <w:szCs w:val="20"/>
    </w:rPr>
  </w:style>
  <w:style w:type="paragraph" w:styleId="Revision">
    <w:name w:val="Revision"/>
    <w:hidden/>
    <w:uiPriority w:val="99"/>
    <w:semiHidden/>
    <w:rsid w:val="007126BF"/>
  </w:style>
</w:styles>
</file>

<file path=word/webSettings.xml><?xml version="1.0" encoding="utf-8"?>
<w:webSettings xmlns:r="http://schemas.openxmlformats.org/officeDocument/2006/relationships" xmlns:w="http://schemas.openxmlformats.org/wordprocessingml/2006/main">
  <w:divs>
    <w:div w:id="2111973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FDA6BD-A869-4489-ACF8-354D8E94C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622</Words>
  <Characters>3546</Characters>
  <Application>Microsoft Office Word</Application>
  <DocSecurity>0</DocSecurity>
  <Lines>29</Lines>
  <Paragraphs>8</Paragraphs>
  <ScaleCrop>false</ScaleCrop>
  <Company>Seoul National University</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Kwang Yul Kim</dc:creator>
  <cp:keywords/>
  <dc:description/>
  <cp:lastModifiedBy>0012430</cp:lastModifiedBy>
  <cp:revision>6</cp:revision>
  <cp:lastPrinted>2018-09-11T06:32:00Z</cp:lastPrinted>
  <dcterms:created xsi:type="dcterms:W3CDTF">2018-09-11T06:29:00Z</dcterms:created>
  <dcterms:modified xsi:type="dcterms:W3CDTF">2018-10-15T10:40:00Z</dcterms:modified>
</cp:coreProperties>
</file>