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A91" w:rsidRPr="000E1DE4" w:rsidRDefault="00C42A91" w:rsidP="00C42A91">
      <w:pPr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0E1DE4">
        <w:rPr>
          <w:sz w:val="24"/>
        </w:rPr>
        <w:t>Supplementary Figure for</w:t>
      </w:r>
    </w:p>
    <w:p w:rsidR="00C42A91" w:rsidRPr="000E1DE4" w:rsidRDefault="00C42A91" w:rsidP="00C42A91">
      <w:pPr>
        <w:autoSpaceDE w:val="0"/>
        <w:autoSpaceDN w:val="0"/>
        <w:adjustRightInd w:val="0"/>
        <w:jc w:val="center"/>
        <w:rPr>
          <w:rFonts w:eastAsiaTheme="minorEastAsia"/>
          <w:sz w:val="24"/>
        </w:rPr>
      </w:pPr>
    </w:p>
    <w:p w:rsidR="003F367B" w:rsidRPr="000E1DE4" w:rsidRDefault="0092313B" w:rsidP="003F367B">
      <w:pPr>
        <w:spacing w:line="480" w:lineRule="auto"/>
        <w:jc w:val="center"/>
        <w:rPr>
          <w:b/>
          <w:color w:val="000000"/>
          <w:sz w:val="24"/>
        </w:rPr>
      </w:pPr>
      <w:r w:rsidRPr="000E1DE4">
        <w:rPr>
          <w:b/>
          <w:color w:val="000000"/>
          <w:sz w:val="24"/>
        </w:rPr>
        <w:t>Observationally</w:t>
      </w:r>
      <w:r w:rsidR="00B239B3" w:rsidRPr="000E1DE4">
        <w:rPr>
          <w:b/>
          <w:color w:val="000000"/>
          <w:sz w:val="24"/>
        </w:rPr>
        <w:t xml:space="preserve"> </w:t>
      </w:r>
      <w:r w:rsidRPr="000E1DE4">
        <w:rPr>
          <w:b/>
          <w:color w:val="000000"/>
          <w:sz w:val="24"/>
        </w:rPr>
        <w:t xml:space="preserve">constrained projection of </w:t>
      </w:r>
      <w:r w:rsidR="00B239B3" w:rsidRPr="000E1DE4">
        <w:rPr>
          <w:b/>
          <w:color w:val="000000"/>
          <w:sz w:val="24"/>
        </w:rPr>
        <w:t xml:space="preserve">the </w:t>
      </w:r>
      <w:r w:rsidRPr="000E1DE4">
        <w:rPr>
          <w:b/>
          <w:color w:val="000000"/>
          <w:sz w:val="24"/>
        </w:rPr>
        <w:t>reduced intensification of extreme climate events in Central Asia from 0.5 ℃</w:t>
      </w:r>
      <w:r w:rsidR="00B239B3" w:rsidRPr="000E1DE4">
        <w:rPr>
          <w:b/>
          <w:color w:val="000000"/>
          <w:sz w:val="24"/>
        </w:rPr>
        <w:t xml:space="preserve"> less global warming</w:t>
      </w:r>
    </w:p>
    <w:p w:rsidR="0092313B" w:rsidRPr="000E1DE4" w:rsidRDefault="0092313B" w:rsidP="003F367B">
      <w:pPr>
        <w:spacing w:line="480" w:lineRule="auto"/>
        <w:jc w:val="center"/>
        <w:rPr>
          <w:b/>
          <w:color w:val="000000"/>
          <w:sz w:val="24"/>
        </w:rPr>
      </w:pPr>
    </w:p>
    <w:p w:rsidR="003F367B" w:rsidRPr="000E1DE4" w:rsidRDefault="003F367B" w:rsidP="003F367B">
      <w:pPr>
        <w:spacing w:line="480" w:lineRule="auto"/>
        <w:ind w:firstLineChars="200" w:firstLine="480"/>
        <w:jc w:val="center"/>
        <w:rPr>
          <w:color w:val="000000"/>
          <w:sz w:val="24"/>
        </w:rPr>
      </w:pPr>
      <w:r w:rsidRPr="000E1DE4">
        <w:rPr>
          <w:color w:val="000000"/>
          <w:sz w:val="24"/>
        </w:rPr>
        <w:t xml:space="preserve">Dongdong Peng </w:t>
      </w:r>
      <w:r w:rsidRPr="000E1DE4">
        <w:rPr>
          <w:color w:val="000000"/>
          <w:sz w:val="24"/>
          <w:vertAlign w:val="superscript"/>
        </w:rPr>
        <w:t>1, 2, 3</w:t>
      </w:r>
      <w:r w:rsidRPr="000E1DE4">
        <w:rPr>
          <w:color w:val="000000"/>
          <w:sz w:val="24"/>
        </w:rPr>
        <w:t>, Tianjun Zhou</w:t>
      </w:r>
      <w:r w:rsidRPr="000E1DE4">
        <w:rPr>
          <w:color w:val="000000"/>
          <w:sz w:val="24"/>
          <w:vertAlign w:val="superscript"/>
        </w:rPr>
        <w:t>2,</w:t>
      </w:r>
      <w:r w:rsidR="00C57EC3" w:rsidRPr="000E1DE4">
        <w:rPr>
          <w:color w:val="000000"/>
          <w:sz w:val="24"/>
          <w:vertAlign w:val="superscript"/>
        </w:rPr>
        <w:t xml:space="preserve"> 3</w:t>
      </w:r>
      <w:r w:rsidR="002B527D" w:rsidRPr="000E1DE4">
        <w:rPr>
          <w:color w:val="000000"/>
          <w:sz w:val="24"/>
          <w:vertAlign w:val="superscript"/>
        </w:rPr>
        <w:t>,</w:t>
      </w:r>
      <w:r w:rsidR="00C57EC3" w:rsidRPr="000E1DE4">
        <w:rPr>
          <w:color w:val="000000"/>
          <w:sz w:val="24"/>
          <w:vertAlign w:val="superscript"/>
        </w:rPr>
        <w:t xml:space="preserve"> 4</w:t>
      </w:r>
      <w:r w:rsidRPr="000E1DE4">
        <w:rPr>
          <w:sz w:val="24"/>
        </w:rPr>
        <w:t>*</w:t>
      </w:r>
      <w:r w:rsidRPr="000E1DE4">
        <w:rPr>
          <w:color w:val="000000"/>
          <w:sz w:val="24"/>
        </w:rPr>
        <w:t>, Lixia Zhang</w:t>
      </w:r>
      <w:r w:rsidRPr="000E1DE4">
        <w:rPr>
          <w:color w:val="000000"/>
          <w:sz w:val="24"/>
          <w:vertAlign w:val="superscript"/>
        </w:rPr>
        <w:t>2</w:t>
      </w:r>
      <w:r w:rsidR="002B6EE8" w:rsidRPr="000E1DE4">
        <w:rPr>
          <w:color w:val="000000"/>
          <w:sz w:val="24"/>
          <w:vertAlign w:val="superscript"/>
        </w:rPr>
        <w:t>,</w:t>
      </w:r>
      <w:r w:rsidR="00B37B60" w:rsidRPr="000E1DE4">
        <w:rPr>
          <w:color w:val="000000"/>
          <w:sz w:val="24"/>
          <w:vertAlign w:val="superscript"/>
        </w:rPr>
        <w:t xml:space="preserve"> </w:t>
      </w:r>
      <w:r w:rsidR="002A3889">
        <w:rPr>
          <w:color w:val="000000"/>
          <w:sz w:val="24"/>
          <w:vertAlign w:val="superscript"/>
        </w:rPr>
        <w:t>4</w:t>
      </w:r>
      <w:bookmarkStart w:id="0" w:name="_GoBack"/>
      <w:bookmarkEnd w:id="0"/>
      <w:r w:rsidRPr="000E1DE4">
        <w:rPr>
          <w:color w:val="000000"/>
          <w:sz w:val="24"/>
        </w:rPr>
        <w:t>, Wenxia Zhang</w:t>
      </w:r>
      <w:r w:rsidRPr="000E1DE4">
        <w:rPr>
          <w:color w:val="000000"/>
          <w:sz w:val="24"/>
          <w:vertAlign w:val="superscript"/>
        </w:rPr>
        <w:t>2</w:t>
      </w:r>
      <w:r w:rsidR="00B37B60" w:rsidRPr="000E1DE4">
        <w:rPr>
          <w:color w:val="000000"/>
          <w:sz w:val="24"/>
        </w:rPr>
        <w:t xml:space="preserve">, </w:t>
      </w:r>
      <w:r w:rsidR="0037181C" w:rsidRPr="000E1DE4">
        <w:rPr>
          <w:color w:val="000000"/>
          <w:sz w:val="24"/>
        </w:rPr>
        <w:t xml:space="preserve">and </w:t>
      </w:r>
      <w:r w:rsidR="00B37B60" w:rsidRPr="000E1DE4">
        <w:rPr>
          <w:color w:val="000000"/>
          <w:sz w:val="24"/>
        </w:rPr>
        <w:t>Xiaolong Chen</w:t>
      </w:r>
      <w:r w:rsidR="00B37B60" w:rsidRPr="000E1DE4">
        <w:rPr>
          <w:color w:val="000000"/>
          <w:sz w:val="24"/>
          <w:vertAlign w:val="superscript"/>
        </w:rPr>
        <w:t>2</w:t>
      </w:r>
    </w:p>
    <w:p w:rsidR="003F367B" w:rsidRPr="000E1DE4" w:rsidRDefault="003F367B" w:rsidP="003F367B">
      <w:pPr>
        <w:spacing w:before="50" w:after="50" w:line="480" w:lineRule="auto"/>
        <w:jc w:val="center"/>
        <w:rPr>
          <w:i/>
          <w:sz w:val="24"/>
        </w:rPr>
      </w:pPr>
      <w:r w:rsidRPr="000E1DE4">
        <w:rPr>
          <w:i/>
          <w:iCs/>
          <w:sz w:val="24"/>
        </w:rPr>
        <w:t xml:space="preserve">1 </w:t>
      </w:r>
      <w:r w:rsidRPr="000E1DE4">
        <w:rPr>
          <w:i/>
          <w:sz w:val="24"/>
        </w:rPr>
        <w:t>Institute of Tropical and Marine Meteorology, China Meteorological Administration, Guangzhou</w:t>
      </w:r>
      <w:r w:rsidR="001306F5">
        <w:rPr>
          <w:i/>
          <w:sz w:val="24"/>
        </w:rPr>
        <w:t>, China</w:t>
      </w:r>
    </w:p>
    <w:p w:rsidR="003F367B" w:rsidRPr="000E1DE4" w:rsidRDefault="003F367B" w:rsidP="003F367B">
      <w:pPr>
        <w:spacing w:before="50" w:after="50" w:line="480" w:lineRule="auto"/>
        <w:jc w:val="center"/>
        <w:rPr>
          <w:i/>
          <w:iCs/>
          <w:sz w:val="24"/>
        </w:rPr>
      </w:pPr>
      <w:r w:rsidRPr="000E1DE4">
        <w:rPr>
          <w:i/>
          <w:iCs/>
          <w:sz w:val="24"/>
        </w:rPr>
        <w:t>2 LASG, Institute of Atmospheric Physics, Chinese Academy of Sciences, Beijing 100029, China</w:t>
      </w:r>
    </w:p>
    <w:p w:rsidR="003F367B" w:rsidRPr="000E1DE4" w:rsidRDefault="003F367B" w:rsidP="003F367B">
      <w:pPr>
        <w:spacing w:before="50" w:after="50" w:line="480" w:lineRule="auto"/>
        <w:ind w:left="60" w:firstLine="480"/>
        <w:jc w:val="center"/>
        <w:rPr>
          <w:i/>
          <w:iCs/>
          <w:sz w:val="24"/>
        </w:rPr>
      </w:pPr>
      <w:r w:rsidRPr="000E1DE4">
        <w:rPr>
          <w:i/>
          <w:iCs/>
          <w:sz w:val="24"/>
        </w:rPr>
        <w:t>3 University of Chinese Academy of Sciences, Beijing</w:t>
      </w:r>
      <w:r w:rsidR="001306F5">
        <w:rPr>
          <w:i/>
          <w:iCs/>
          <w:sz w:val="24"/>
        </w:rPr>
        <w:t xml:space="preserve"> 100049</w:t>
      </w:r>
      <w:r w:rsidRPr="000E1DE4">
        <w:rPr>
          <w:i/>
          <w:iCs/>
          <w:sz w:val="24"/>
        </w:rPr>
        <w:t>, China</w:t>
      </w:r>
    </w:p>
    <w:p w:rsidR="003F367B" w:rsidRPr="000E1DE4" w:rsidRDefault="002B527D" w:rsidP="002B527D">
      <w:pPr>
        <w:spacing w:before="50" w:after="50" w:line="480" w:lineRule="auto"/>
        <w:ind w:left="60" w:firstLine="480"/>
        <w:jc w:val="center"/>
        <w:rPr>
          <w:i/>
          <w:iCs/>
          <w:sz w:val="24"/>
        </w:rPr>
      </w:pPr>
      <w:r w:rsidRPr="000E1DE4">
        <w:rPr>
          <w:i/>
          <w:iCs/>
          <w:sz w:val="24"/>
        </w:rPr>
        <w:t>4 CAS Center for Excellence in Tibetan Plateau Earth Sciences, Chinese Academy of Sciences (CAS), Beijing 100101, China.</w:t>
      </w:r>
    </w:p>
    <w:p w:rsidR="003F367B" w:rsidRPr="000E1DE4" w:rsidRDefault="003F367B" w:rsidP="003F367B">
      <w:pPr>
        <w:spacing w:line="480" w:lineRule="auto"/>
        <w:rPr>
          <w:color w:val="000000"/>
          <w:sz w:val="24"/>
        </w:rPr>
      </w:pPr>
    </w:p>
    <w:p w:rsidR="003F367B" w:rsidRPr="000E1DE4" w:rsidRDefault="003F367B" w:rsidP="003F367B">
      <w:pPr>
        <w:spacing w:before="156" w:after="156" w:line="480" w:lineRule="auto"/>
        <w:ind w:firstLine="482"/>
        <w:jc w:val="left"/>
        <w:rPr>
          <w:b/>
          <w:bCs/>
          <w:sz w:val="24"/>
        </w:rPr>
      </w:pPr>
      <w:r w:rsidRPr="000E1DE4">
        <w:rPr>
          <w:b/>
          <w:bCs/>
          <w:sz w:val="24"/>
        </w:rPr>
        <w:t xml:space="preserve">Corresponding author: </w:t>
      </w:r>
    </w:p>
    <w:p w:rsidR="003F367B" w:rsidRPr="000E1DE4" w:rsidRDefault="003F367B" w:rsidP="003F367B">
      <w:pPr>
        <w:spacing w:line="480" w:lineRule="auto"/>
        <w:ind w:firstLine="480"/>
        <w:jc w:val="left"/>
        <w:rPr>
          <w:sz w:val="24"/>
        </w:rPr>
      </w:pPr>
      <w:r w:rsidRPr="000E1DE4">
        <w:rPr>
          <w:sz w:val="24"/>
        </w:rPr>
        <w:t>Dr. Tianjun ZHOU</w:t>
      </w:r>
    </w:p>
    <w:p w:rsidR="003F367B" w:rsidRPr="000E1DE4" w:rsidRDefault="003F367B" w:rsidP="003F367B">
      <w:pPr>
        <w:spacing w:line="480" w:lineRule="auto"/>
        <w:ind w:firstLine="480"/>
        <w:jc w:val="left"/>
        <w:rPr>
          <w:sz w:val="24"/>
        </w:rPr>
      </w:pPr>
      <w:bookmarkStart w:id="1" w:name="OLE_LINK19"/>
      <w:r w:rsidRPr="000E1DE4">
        <w:rPr>
          <w:sz w:val="24"/>
        </w:rPr>
        <w:t>L</w:t>
      </w:r>
      <w:bookmarkStart w:id="2" w:name="OLE_LINK20"/>
      <w:bookmarkEnd w:id="1"/>
      <w:r w:rsidRPr="000E1DE4">
        <w:rPr>
          <w:sz w:val="24"/>
        </w:rPr>
        <w:t>ASG, Institute of Atmospheric Physic</w:t>
      </w:r>
      <w:bookmarkEnd w:id="2"/>
      <w:r w:rsidRPr="000E1DE4">
        <w:rPr>
          <w:sz w:val="24"/>
        </w:rPr>
        <w:t>s, Chinese Academy of Sciences</w:t>
      </w:r>
    </w:p>
    <w:p w:rsidR="003F367B" w:rsidRPr="000E1DE4" w:rsidRDefault="003F367B" w:rsidP="003F367B">
      <w:pPr>
        <w:spacing w:line="480" w:lineRule="auto"/>
        <w:ind w:firstLine="480"/>
        <w:jc w:val="left"/>
        <w:rPr>
          <w:sz w:val="24"/>
        </w:rPr>
      </w:pPr>
      <w:r w:rsidRPr="000E1DE4">
        <w:rPr>
          <w:sz w:val="24"/>
        </w:rPr>
        <w:t>Beijing 100029, China.</w:t>
      </w:r>
    </w:p>
    <w:p w:rsidR="003F367B" w:rsidRPr="000E1DE4" w:rsidRDefault="003F367B" w:rsidP="003F367B">
      <w:pPr>
        <w:spacing w:line="480" w:lineRule="auto"/>
        <w:ind w:firstLine="480"/>
        <w:jc w:val="left"/>
        <w:rPr>
          <w:sz w:val="24"/>
        </w:rPr>
      </w:pPr>
      <w:r w:rsidRPr="000E1DE4">
        <w:rPr>
          <w:sz w:val="24"/>
        </w:rPr>
        <w:t>Phone: 86-10-8299-5279</w:t>
      </w:r>
    </w:p>
    <w:p w:rsidR="003F367B" w:rsidRPr="000E1DE4" w:rsidRDefault="003F367B" w:rsidP="003F367B">
      <w:pPr>
        <w:spacing w:line="480" w:lineRule="auto"/>
        <w:ind w:firstLine="480"/>
        <w:jc w:val="left"/>
        <w:rPr>
          <w:sz w:val="24"/>
        </w:rPr>
      </w:pPr>
      <w:r w:rsidRPr="000E1DE4">
        <w:rPr>
          <w:sz w:val="24"/>
        </w:rPr>
        <w:t>Fax: 86-10-8299-5172</w:t>
      </w:r>
    </w:p>
    <w:p w:rsidR="003F367B" w:rsidRPr="000E1DE4" w:rsidRDefault="003F367B" w:rsidP="003F367B">
      <w:pPr>
        <w:widowControl/>
        <w:ind w:firstLineChars="200" w:firstLine="480"/>
        <w:jc w:val="left"/>
        <w:rPr>
          <w:sz w:val="24"/>
        </w:rPr>
      </w:pPr>
      <w:r w:rsidRPr="000E1DE4">
        <w:rPr>
          <w:sz w:val="24"/>
        </w:rPr>
        <w:t xml:space="preserve">E-mail: </w:t>
      </w:r>
      <w:hyperlink r:id="rId6" w:history="1">
        <w:r w:rsidRPr="000E1DE4">
          <w:rPr>
            <w:rStyle w:val="a7"/>
            <w:rFonts w:eastAsia="Arial Unicode MS"/>
            <w:sz w:val="24"/>
            <w:u w:color="00000A"/>
          </w:rPr>
          <w:t>zhoutj@lasg.iap.ac.cn</w:t>
        </w:r>
      </w:hyperlink>
      <w:r w:rsidRPr="000E1DE4">
        <w:rPr>
          <w:rStyle w:val="Hyperlink0"/>
          <w:rFonts w:eastAsia="Arial Unicode MS"/>
          <w:sz w:val="24"/>
          <w:u w:val="none"/>
        </w:rPr>
        <w:t xml:space="preserve"> </w:t>
      </w:r>
      <w:r w:rsidRPr="000E1DE4">
        <w:rPr>
          <w:sz w:val="24"/>
        </w:rPr>
        <w:br w:type="page"/>
      </w:r>
    </w:p>
    <w:p w:rsidR="008A4CCA" w:rsidRPr="000E1DE4" w:rsidRDefault="00DE5EA1" w:rsidP="008A4CCA">
      <w:pPr>
        <w:spacing w:line="480" w:lineRule="auto"/>
        <w:jc w:val="center"/>
        <w:rPr>
          <w:sz w:val="24"/>
        </w:rPr>
      </w:pPr>
      <w:r w:rsidRPr="000E1DE4">
        <w:rPr>
          <w:noProof/>
          <w:lang w:eastAsia="en-US"/>
        </w:rPr>
        <w:lastRenderedPageBreak/>
        <w:drawing>
          <wp:inline distT="0" distB="0" distL="0" distR="0">
            <wp:extent cx="5274310" cy="52743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CCA" w:rsidRPr="000E1DE4" w:rsidRDefault="008A4CCA" w:rsidP="004B6681">
      <w:pPr>
        <w:spacing w:line="480" w:lineRule="auto"/>
        <w:rPr>
          <w:sz w:val="24"/>
        </w:rPr>
      </w:pPr>
      <w:r w:rsidRPr="000E1DE4">
        <w:rPr>
          <w:b/>
          <w:sz w:val="24"/>
        </w:rPr>
        <w:t xml:space="preserve">Figure S1. </w:t>
      </w:r>
      <w:r w:rsidR="00B37B60" w:rsidRPr="000E1DE4">
        <w:rPr>
          <w:sz w:val="24"/>
        </w:rPr>
        <w:t>Regional averaged b</w:t>
      </w:r>
      <w:r w:rsidRPr="000E1DE4">
        <w:rPr>
          <w:sz w:val="24"/>
        </w:rPr>
        <w:t>ias</w:t>
      </w:r>
      <w:r w:rsidR="004B67DC" w:rsidRPr="000E1DE4">
        <w:rPr>
          <w:sz w:val="24"/>
        </w:rPr>
        <w:t>es</w:t>
      </w:r>
      <w:r w:rsidR="00B37B60" w:rsidRPr="000E1DE4">
        <w:rPr>
          <w:sz w:val="24"/>
        </w:rPr>
        <w:t xml:space="preserve"> </w:t>
      </w:r>
      <w:r w:rsidRPr="000E1DE4">
        <w:rPr>
          <w:sz w:val="24"/>
        </w:rPr>
        <w:t xml:space="preserve">of </w:t>
      </w:r>
      <w:r w:rsidR="005C1803" w:rsidRPr="000E1DE4">
        <w:rPr>
          <w:sz w:val="24"/>
        </w:rPr>
        <w:t xml:space="preserve">extreme </w:t>
      </w:r>
      <w:r w:rsidRPr="000E1DE4">
        <w:rPr>
          <w:sz w:val="24"/>
        </w:rPr>
        <w:t xml:space="preserve">temperature indices </w:t>
      </w:r>
      <w:r w:rsidR="00B37B60" w:rsidRPr="000E1DE4">
        <w:rPr>
          <w:sz w:val="24"/>
        </w:rPr>
        <w:t>(</w:t>
      </w:r>
      <w:r w:rsidR="00684C59" w:rsidRPr="000E1DE4">
        <w:rPr>
          <w:sz w:val="24"/>
        </w:rPr>
        <w:t xml:space="preserve">unit: </w:t>
      </w:r>
      <w:r w:rsidR="00B37B60" w:rsidRPr="000E1DE4">
        <w:rPr>
          <w:rFonts w:eastAsia="MS Mincho"/>
          <w:sz w:val="24"/>
        </w:rPr>
        <w:t>℃</w:t>
      </w:r>
      <w:r w:rsidR="00B37B60" w:rsidRPr="000E1DE4">
        <w:rPr>
          <w:sz w:val="24"/>
        </w:rPr>
        <w:t xml:space="preserve">) </w:t>
      </w:r>
      <w:r w:rsidR="0071354D" w:rsidRPr="000E1DE4">
        <w:rPr>
          <w:sz w:val="24"/>
        </w:rPr>
        <w:t xml:space="preserve">over Central Asia </w:t>
      </w:r>
      <w:r w:rsidRPr="000E1DE4">
        <w:rPr>
          <w:sz w:val="24"/>
        </w:rPr>
        <w:t>for the CMIP5 models.</w:t>
      </w:r>
      <w:r w:rsidRPr="000E1DE4">
        <w:rPr>
          <w:b/>
          <w:sz w:val="24"/>
        </w:rPr>
        <w:t xml:space="preserve"> </w:t>
      </w:r>
      <w:r w:rsidRPr="000E1DE4">
        <w:rPr>
          <w:sz w:val="24"/>
        </w:rPr>
        <w:t xml:space="preserve">(a) </w:t>
      </w:r>
      <w:r w:rsidRPr="000E1DE4">
        <w:rPr>
          <w:noProof/>
          <w:sz w:val="24"/>
        </w:rPr>
        <w:t>TNn</w:t>
      </w:r>
      <w:r w:rsidRPr="000E1DE4">
        <w:rPr>
          <w:sz w:val="24"/>
        </w:rPr>
        <w:t xml:space="preserve">; (b) TNx; (c) TXn; (d) TXx. </w:t>
      </w:r>
      <w:r w:rsidR="003D5E90" w:rsidRPr="000E1DE4">
        <w:rPr>
          <w:sz w:val="24"/>
        </w:rPr>
        <w:t>“</w:t>
      </w:r>
      <w:r w:rsidR="003B010E" w:rsidRPr="000E1DE4">
        <w:rPr>
          <w:sz w:val="24"/>
        </w:rPr>
        <w:t>Z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T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Bo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G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D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Be</w:t>
      </w:r>
      <w:r w:rsidR="003D5E90" w:rsidRPr="000E1DE4">
        <w:rPr>
          <w:sz w:val="24"/>
        </w:rPr>
        <w:t>”</w:t>
      </w:r>
      <w:r w:rsidR="00235FB6" w:rsidRPr="000E1DE4">
        <w:rPr>
          <w:sz w:val="24"/>
        </w:rPr>
        <w:t xml:space="preserve">, and </w:t>
      </w:r>
      <w:r w:rsidR="003D5E90" w:rsidRPr="000E1DE4">
        <w:rPr>
          <w:sz w:val="24"/>
        </w:rPr>
        <w:t>“</w:t>
      </w:r>
      <w:r w:rsidR="00235FB6" w:rsidRPr="000E1DE4">
        <w:rPr>
          <w:sz w:val="24"/>
        </w:rPr>
        <w:t>A</w:t>
      </w:r>
      <w:r w:rsidR="003D5E90" w:rsidRPr="000E1DE4">
        <w:rPr>
          <w:sz w:val="24"/>
        </w:rPr>
        <w:t>”</w:t>
      </w:r>
      <w:r w:rsidR="003B010E" w:rsidRPr="000E1DE4">
        <w:rPr>
          <w:sz w:val="24"/>
        </w:rPr>
        <w:t xml:space="preserve"> in the </w:t>
      </w:r>
      <w:r w:rsidR="00700D08" w:rsidRPr="000E1DE4">
        <w:rPr>
          <w:sz w:val="24"/>
        </w:rPr>
        <w:t>parentheses</w:t>
      </w:r>
      <w:r w:rsidR="003B010E" w:rsidRPr="000E1DE4">
        <w:rPr>
          <w:sz w:val="24"/>
        </w:rPr>
        <w:t xml:space="preserve"> denote</w:t>
      </w:r>
      <w:r w:rsidR="007A5A28" w:rsidRPr="000E1DE4">
        <w:rPr>
          <w:sz w:val="24"/>
        </w:rPr>
        <w:t xml:space="preserve"> the </w:t>
      </w:r>
      <w:r w:rsidR="003A6A51" w:rsidRPr="000E1DE4">
        <w:rPr>
          <w:sz w:val="24"/>
        </w:rPr>
        <w:t>model</w:t>
      </w:r>
      <w:r w:rsidR="00700D08" w:rsidRPr="000E1DE4">
        <w:rPr>
          <w:sz w:val="24"/>
        </w:rPr>
        <w:t>-</w:t>
      </w:r>
      <w:r w:rsidR="0010066C" w:rsidRPr="000E1DE4">
        <w:rPr>
          <w:sz w:val="24"/>
        </w:rPr>
        <w:t>employed</w:t>
      </w:r>
      <w:r w:rsidR="003A6A51" w:rsidRPr="000E1DE4">
        <w:rPr>
          <w:sz w:val="24"/>
        </w:rPr>
        <w:t xml:space="preserve"> </w:t>
      </w:r>
      <w:r w:rsidR="007A5A28" w:rsidRPr="000E1DE4">
        <w:rPr>
          <w:sz w:val="24"/>
        </w:rPr>
        <w:t xml:space="preserve">convective schemes </w:t>
      </w:r>
      <w:r w:rsidR="00700D08" w:rsidRPr="000E1DE4">
        <w:rPr>
          <w:sz w:val="24"/>
        </w:rPr>
        <w:t>utilized, as listed in Table 2.</w:t>
      </w:r>
    </w:p>
    <w:p w:rsidR="008A4CCA" w:rsidRPr="000E1DE4" w:rsidRDefault="00DE5EA1" w:rsidP="008A4CCA">
      <w:pPr>
        <w:spacing w:line="480" w:lineRule="auto"/>
        <w:jc w:val="center"/>
        <w:rPr>
          <w:sz w:val="24"/>
        </w:rPr>
      </w:pPr>
      <w:r w:rsidRPr="000E1DE4">
        <w:rPr>
          <w:noProof/>
          <w:lang w:eastAsia="en-US"/>
        </w:rPr>
        <w:lastRenderedPageBreak/>
        <w:drawing>
          <wp:inline distT="0" distB="0" distL="0" distR="0">
            <wp:extent cx="5274310" cy="52743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355" w:rsidRPr="000E1DE4" w:rsidRDefault="008A4CCA" w:rsidP="004B6681">
      <w:pPr>
        <w:spacing w:line="480" w:lineRule="auto"/>
        <w:rPr>
          <w:b/>
          <w:sz w:val="24"/>
        </w:rPr>
      </w:pPr>
      <w:r w:rsidRPr="000E1DE4">
        <w:rPr>
          <w:b/>
          <w:sz w:val="24"/>
        </w:rPr>
        <w:t xml:space="preserve">Figure S2. </w:t>
      </w:r>
      <w:r w:rsidR="001E3643" w:rsidRPr="000E1DE4">
        <w:rPr>
          <w:sz w:val="24"/>
        </w:rPr>
        <w:t>Same as Fig</w:t>
      </w:r>
      <w:r w:rsidR="00B143E8" w:rsidRPr="000E1DE4">
        <w:rPr>
          <w:sz w:val="24"/>
        </w:rPr>
        <w:t>ure</w:t>
      </w:r>
      <w:r w:rsidR="001E3643" w:rsidRPr="000E1DE4">
        <w:rPr>
          <w:sz w:val="24"/>
        </w:rPr>
        <w:t xml:space="preserve"> S1, but for the</w:t>
      </w:r>
      <w:r w:rsidR="00C652F8" w:rsidRPr="000E1DE4">
        <w:rPr>
          <w:sz w:val="24"/>
        </w:rPr>
        <w:t xml:space="preserve"> </w:t>
      </w:r>
      <w:r w:rsidR="005C1803" w:rsidRPr="000E1DE4">
        <w:rPr>
          <w:sz w:val="24"/>
        </w:rPr>
        <w:t xml:space="preserve">extreme </w:t>
      </w:r>
      <w:r w:rsidR="00C652F8" w:rsidRPr="000E1DE4">
        <w:rPr>
          <w:sz w:val="24"/>
        </w:rPr>
        <w:t>precipitation</w:t>
      </w:r>
      <w:r w:rsidR="001E3643" w:rsidRPr="000E1DE4">
        <w:rPr>
          <w:sz w:val="24"/>
        </w:rPr>
        <w:t xml:space="preserve"> indices</w:t>
      </w:r>
      <w:r w:rsidR="00B37B60" w:rsidRPr="000E1DE4">
        <w:rPr>
          <w:sz w:val="24"/>
        </w:rPr>
        <w:t xml:space="preserve"> (unit: %)</w:t>
      </w:r>
      <w:r w:rsidR="001E3643" w:rsidRPr="000E1DE4">
        <w:rPr>
          <w:sz w:val="24"/>
        </w:rPr>
        <w:t>.</w:t>
      </w:r>
      <w:r w:rsidRPr="000E1DE4">
        <w:rPr>
          <w:sz w:val="24"/>
        </w:rPr>
        <w:t xml:space="preserve"> (a) CDD; (b) RX1day; (c) RX5day; (d) SDII.</w:t>
      </w:r>
      <w:r w:rsidRPr="000E1DE4">
        <w:rPr>
          <w:b/>
          <w:sz w:val="24"/>
        </w:rPr>
        <w:t xml:space="preserve"> </w:t>
      </w:r>
    </w:p>
    <w:p w:rsidR="003C3355" w:rsidRPr="000E1DE4" w:rsidRDefault="003C3355" w:rsidP="00FE101D">
      <w:pPr>
        <w:widowControl/>
        <w:jc w:val="center"/>
        <w:rPr>
          <w:sz w:val="24"/>
        </w:rPr>
      </w:pPr>
      <w:r w:rsidRPr="000E1DE4">
        <w:rPr>
          <w:sz w:val="24"/>
        </w:rPr>
        <w:br w:type="page"/>
      </w:r>
    </w:p>
    <w:p w:rsidR="00086704" w:rsidRPr="000E1DE4" w:rsidRDefault="00AB153A">
      <w:pPr>
        <w:rPr>
          <w:b/>
          <w:sz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274000" cy="4037615"/>
            <wp:effectExtent l="0" t="0" r="317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9570" r="2913" b="5113"/>
                    <a:stretch/>
                  </pic:blipFill>
                  <pic:spPr bwMode="auto">
                    <a:xfrm>
                      <a:off x="0" y="0"/>
                      <a:ext cx="5274000" cy="403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26CE" w:rsidRPr="00605F9A" w:rsidRDefault="00086704" w:rsidP="00CB2E9D">
      <w:pPr>
        <w:spacing w:line="480" w:lineRule="auto"/>
        <w:rPr>
          <w:sz w:val="24"/>
        </w:rPr>
      </w:pPr>
      <w:r w:rsidRPr="000E1DE4">
        <w:rPr>
          <w:b/>
          <w:sz w:val="24"/>
        </w:rPr>
        <w:t>F</w:t>
      </w:r>
      <w:r w:rsidR="00944181" w:rsidRPr="000E1DE4">
        <w:rPr>
          <w:b/>
          <w:sz w:val="24"/>
        </w:rPr>
        <w:t>igure S</w:t>
      </w:r>
      <w:r w:rsidR="00CE7133" w:rsidRPr="000E1DE4">
        <w:rPr>
          <w:b/>
          <w:sz w:val="24"/>
        </w:rPr>
        <w:t>3</w:t>
      </w:r>
      <w:r w:rsidRPr="000E1DE4">
        <w:rPr>
          <w:b/>
          <w:sz w:val="24"/>
        </w:rPr>
        <w:t>.</w:t>
      </w:r>
      <w:r w:rsidR="00B143E8" w:rsidRPr="000E1DE4">
        <w:rPr>
          <w:sz w:val="24"/>
        </w:rPr>
        <w:t xml:space="preserve"> </w:t>
      </w:r>
      <w:r w:rsidR="005A075F" w:rsidRPr="000E1DE4">
        <w:rPr>
          <w:sz w:val="24"/>
        </w:rPr>
        <w:t>Response</w:t>
      </w:r>
      <w:r w:rsidR="005A075F" w:rsidRPr="00605F9A">
        <w:rPr>
          <w:sz w:val="24"/>
        </w:rPr>
        <w:t>s of corrected extreme events averaged over Central Asia (vertical coordinates) to global near-surface air temperature changes (horizontal coordinates) under the RCP4.5 scenario.</w:t>
      </w:r>
      <w:r w:rsidR="00CB2E9D" w:rsidRPr="00605F9A">
        <w:rPr>
          <w:sz w:val="24"/>
        </w:rPr>
        <w:t xml:space="preserve"> Projected changes are calculated over decadal periods starting in 2006</w:t>
      </w:r>
      <w:r w:rsidR="005C1803" w:rsidRPr="00605F9A">
        <w:rPr>
          <w:sz w:val="24"/>
        </w:rPr>
        <w:t xml:space="preserve">, with an </w:t>
      </w:r>
      <w:r w:rsidR="00CB2E9D" w:rsidRPr="00605F9A">
        <w:rPr>
          <w:sz w:val="24"/>
        </w:rPr>
        <w:t>overlap</w:t>
      </w:r>
      <w:r w:rsidR="005C1803" w:rsidRPr="00605F9A">
        <w:rPr>
          <w:sz w:val="24"/>
        </w:rPr>
        <w:t xml:space="preserve"> of</w:t>
      </w:r>
      <w:r w:rsidR="00CB2E9D" w:rsidRPr="00605F9A">
        <w:rPr>
          <w:sz w:val="24"/>
        </w:rPr>
        <w:t xml:space="preserve"> 5 years (i.e., 2006-2015, 2011-2020, up to 2081-2095). Each red line represents an individual model, and the black line denotes </w:t>
      </w:r>
      <w:r w:rsidR="00730A6C" w:rsidRPr="00605F9A">
        <w:rPr>
          <w:sz w:val="24"/>
        </w:rPr>
        <w:t xml:space="preserve">the </w:t>
      </w:r>
      <w:r w:rsidR="00CB2E9D" w:rsidRPr="00605F9A">
        <w:rPr>
          <w:sz w:val="24"/>
        </w:rPr>
        <w:t xml:space="preserve">linear fit of the median response. </w:t>
      </w:r>
      <w:r w:rsidR="00215A55" w:rsidRPr="00605F9A">
        <w:rPr>
          <w:sz w:val="24"/>
        </w:rPr>
        <w:t xml:space="preserve">The red strings in the top left figure indicate the multimodel median scaling </w:t>
      </w:r>
      <w:r w:rsidR="00E1724E" w:rsidRPr="00605F9A">
        <w:rPr>
          <w:sz w:val="24"/>
        </w:rPr>
        <w:t>rates and the 25-75% uncertainties</w:t>
      </w:r>
      <w:r w:rsidR="00215A55" w:rsidRPr="00605F9A">
        <w:rPr>
          <w:sz w:val="24"/>
        </w:rPr>
        <w:t xml:space="preserve"> for</w:t>
      </w:r>
      <w:r w:rsidR="00730A6C" w:rsidRPr="00605F9A">
        <w:rPr>
          <w:sz w:val="24"/>
        </w:rPr>
        <w:t xml:space="preserve"> the</w:t>
      </w:r>
      <w:r w:rsidR="00215A55" w:rsidRPr="00605F9A">
        <w:rPr>
          <w:sz w:val="24"/>
        </w:rPr>
        <w:t xml:space="preserve"> temperature (℃ K</w:t>
      </w:r>
      <w:r w:rsidR="00215A55" w:rsidRPr="00605F9A">
        <w:rPr>
          <w:sz w:val="24"/>
          <w:vertAlign w:val="superscript"/>
        </w:rPr>
        <w:t>-1</w:t>
      </w:r>
      <w:r w:rsidR="00215A55" w:rsidRPr="00605F9A">
        <w:rPr>
          <w:sz w:val="24"/>
        </w:rPr>
        <w:t>) and precipitation (% K</w:t>
      </w:r>
      <w:r w:rsidR="00215A55" w:rsidRPr="00605F9A">
        <w:rPr>
          <w:sz w:val="24"/>
          <w:vertAlign w:val="superscript"/>
        </w:rPr>
        <w:t>-1</w:t>
      </w:r>
      <w:r w:rsidR="00215A55" w:rsidRPr="00605F9A">
        <w:rPr>
          <w:sz w:val="24"/>
        </w:rPr>
        <w:t>) indices.</w:t>
      </w:r>
    </w:p>
    <w:p w:rsidR="0033304B" w:rsidRPr="000E1DE4" w:rsidRDefault="007A4273" w:rsidP="0033304B">
      <w:pPr>
        <w:rPr>
          <w:sz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274000" cy="5051776"/>
            <wp:effectExtent l="0" t="0" r="317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18585" r="12480" b="6488"/>
                    <a:stretch/>
                  </pic:blipFill>
                  <pic:spPr bwMode="auto">
                    <a:xfrm>
                      <a:off x="0" y="0"/>
                      <a:ext cx="5274000" cy="5051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04B" w:rsidRPr="00605F9A" w:rsidRDefault="00944181" w:rsidP="0033304B">
      <w:pPr>
        <w:spacing w:line="480" w:lineRule="auto"/>
        <w:rPr>
          <w:sz w:val="24"/>
        </w:rPr>
      </w:pPr>
      <w:r w:rsidRPr="00605F9A">
        <w:rPr>
          <w:b/>
          <w:sz w:val="24"/>
        </w:rPr>
        <w:t>Figure S</w:t>
      </w:r>
      <w:r w:rsidR="00CE7133" w:rsidRPr="00605F9A">
        <w:rPr>
          <w:b/>
          <w:sz w:val="24"/>
        </w:rPr>
        <w:t>4</w:t>
      </w:r>
      <w:r w:rsidR="0033304B" w:rsidRPr="00605F9A">
        <w:rPr>
          <w:b/>
          <w:sz w:val="24"/>
        </w:rPr>
        <w:t xml:space="preserve">. </w:t>
      </w:r>
      <w:r w:rsidR="0096088F" w:rsidRPr="00605F9A">
        <w:rPr>
          <w:sz w:val="24"/>
        </w:rPr>
        <w:t>Spatial patterns for the changes in corrected extreme temperature indices (unit: ℃) in 1.5 and 2 ℃ warmer worlds from the CMIP5 MME under the</w:t>
      </w:r>
      <w:r w:rsidR="0033304B" w:rsidRPr="00605F9A">
        <w:rPr>
          <w:sz w:val="24"/>
        </w:rPr>
        <w:t xml:space="preserve"> RCP4.5 scenario</w:t>
      </w:r>
      <w:r w:rsidR="0096088F" w:rsidRPr="00605F9A">
        <w:rPr>
          <w:sz w:val="24"/>
        </w:rPr>
        <w:t xml:space="preserve"> (relative to the period 1986-2005)</w:t>
      </w:r>
      <w:r w:rsidR="0033304B" w:rsidRPr="00605F9A">
        <w:rPr>
          <w:sz w:val="24"/>
        </w:rPr>
        <w:t xml:space="preserve">. </w:t>
      </w:r>
      <w:r w:rsidR="00AA7131" w:rsidRPr="00605F9A">
        <w:rPr>
          <w:sz w:val="24"/>
        </w:rPr>
        <w:t>The left, middle, and right columns show the results in the 1.5 and 2 ℃ warmer worlds and the results due to an increase of 0.5 ℃, respectively. The rows, from top to bottom, denote TNn, TNx, TXn, and TXx. Dots indicate where more than 70% of the models ag</w:t>
      </w:r>
      <w:r w:rsidR="00AA7131" w:rsidRPr="000E1DE4">
        <w:rPr>
          <w:sz w:val="24"/>
        </w:rPr>
        <w:t>ree on the sign of the changes (the same applies below).</w:t>
      </w:r>
      <w:r w:rsidR="0033304B" w:rsidRPr="000E1DE4">
        <w:rPr>
          <w:sz w:val="24"/>
        </w:rPr>
        <w:br w:type="page"/>
      </w:r>
    </w:p>
    <w:p w:rsidR="0033304B" w:rsidRPr="000E1DE4" w:rsidRDefault="00293140" w:rsidP="0033304B">
      <w:pPr>
        <w:rPr>
          <w:sz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274000" cy="5113965"/>
            <wp:effectExtent l="0" t="0" r="317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19278" r="12476" b="6284"/>
                    <a:stretch/>
                  </pic:blipFill>
                  <pic:spPr bwMode="auto">
                    <a:xfrm>
                      <a:off x="0" y="0"/>
                      <a:ext cx="5274000" cy="511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304B" w:rsidRPr="00605F9A" w:rsidRDefault="00944181" w:rsidP="0033304B">
      <w:pPr>
        <w:spacing w:line="480" w:lineRule="auto"/>
        <w:rPr>
          <w:sz w:val="24"/>
        </w:rPr>
      </w:pPr>
      <w:r w:rsidRPr="00605F9A">
        <w:rPr>
          <w:b/>
          <w:sz w:val="24"/>
        </w:rPr>
        <w:t>Figure S</w:t>
      </w:r>
      <w:r w:rsidR="00CE7133" w:rsidRPr="00605F9A">
        <w:rPr>
          <w:b/>
          <w:sz w:val="24"/>
        </w:rPr>
        <w:t>5</w:t>
      </w:r>
      <w:r w:rsidR="0033304B" w:rsidRPr="00605F9A">
        <w:rPr>
          <w:b/>
          <w:sz w:val="24"/>
        </w:rPr>
        <w:t>.</w:t>
      </w:r>
      <w:r w:rsidR="0033304B" w:rsidRPr="00605F9A">
        <w:rPr>
          <w:sz w:val="24"/>
        </w:rPr>
        <w:t xml:space="preserve"> </w:t>
      </w:r>
      <w:r w:rsidR="00943CC8" w:rsidRPr="00605F9A">
        <w:rPr>
          <w:sz w:val="24"/>
        </w:rPr>
        <w:t>Spatial patterns for the changes in corrected extreme precipitation indices (unit: %) in 1.5 and 2 ℃ warmer worlds from the CMIP5 MME under the RCP4.5 scenario.</w:t>
      </w:r>
      <w:r w:rsidR="00AA7131" w:rsidRPr="00605F9A">
        <w:rPr>
          <w:sz w:val="24"/>
        </w:rPr>
        <w:t xml:space="preserve"> The left, middle, and right columns show the results in 1.5 and 2 ℃ warmer worlds and the results due to an increase of 0.5 ℃, respectively. The rows, from top to bottom, denote CDD, RX1day, RX5day, and SDII.</w:t>
      </w:r>
    </w:p>
    <w:p w:rsidR="007855B2" w:rsidRPr="00605F9A" w:rsidRDefault="007855B2" w:rsidP="0033304B">
      <w:pPr>
        <w:spacing w:line="480" w:lineRule="auto"/>
        <w:rPr>
          <w:sz w:val="24"/>
        </w:rPr>
      </w:pPr>
    </w:p>
    <w:p w:rsidR="007855B2" w:rsidRPr="00605F9A" w:rsidRDefault="007855B2">
      <w:pPr>
        <w:widowControl/>
        <w:jc w:val="left"/>
        <w:rPr>
          <w:sz w:val="24"/>
        </w:rPr>
      </w:pPr>
      <w:r w:rsidRPr="00605F9A">
        <w:rPr>
          <w:sz w:val="24"/>
        </w:rPr>
        <w:br w:type="page"/>
      </w:r>
    </w:p>
    <w:p w:rsidR="00722EE0" w:rsidRPr="00605F9A" w:rsidRDefault="00DE00BC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605F9A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274310" cy="31337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/>
                    <a:srcRect t="20949" b="19637"/>
                    <a:stretch/>
                  </pic:blipFill>
                  <pic:spPr bwMode="auto">
                    <a:xfrm>
                      <a:off x="0" y="0"/>
                      <a:ext cx="5274310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A24" w:rsidRPr="00605F9A" w:rsidRDefault="003E7A24" w:rsidP="003E7A24">
      <w:pPr>
        <w:spacing w:line="480" w:lineRule="auto"/>
        <w:rPr>
          <w:sz w:val="24"/>
        </w:rPr>
      </w:pPr>
      <w:r w:rsidRPr="00605F9A">
        <w:rPr>
          <w:b/>
          <w:sz w:val="24"/>
        </w:rPr>
        <w:t>Figure S</w:t>
      </w:r>
      <w:r w:rsidR="00CE7133" w:rsidRPr="00605F9A">
        <w:rPr>
          <w:b/>
          <w:sz w:val="24"/>
        </w:rPr>
        <w:t>6</w:t>
      </w:r>
      <w:r w:rsidRPr="00605F9A">
        <w:rPr>
          <w:b/>
          <w:sz w:val="24"/>
        </w:rPr>
        <w:t>.</w:t>
      </w:r>
      <w:r w:rsidRPr="00605F9A">
        <w:rPr>
          <w:sz w:val="24"/>
        </w:rPr>
        <w:t xml:space="preserve"> Response rates of </w:t>
      </w:r>
      <w:r w:rsidR="005C2813" w:rsidRPr="00605F9A">
        <w:rPr>
          <w:sz w:val="24"/>
        </w:rPr>
        <w:t xml:space="preserve">the </w:t>
      </w:r>
      <w:r w:rsidR="00033176" w:rsidRPr="00605F9A">
        <w:rPr>
          <w:sz w:val="24"/>
        </w:rPr>
        <w:t>un</w:t>
      </w:r>
      <w:r w:rsidR="009E2135" w:rsidRPr="00605F9A">
        <w:rPr>
          <w:sz w:val="24"/>
        </w:rPr>
        <w:t>corrected extreme indices</w:t>
      </w:r>
      <w:r w:rsidRPr="00605F9A">
        <w:rPr>
          <w:sz w:val="24"/>
        </w:rPr>
        <w:t xml:space="preserve"> over Central Asia to the changes in global mean surface air temperature under</w:t>
      </w:r>
      <w:r w:rsidR="00F775F9" w:rsidRPr="00605F9A">
        <w:rPr>
          <w:sz w:val="24"/>
        </w:rPr>
        <w:t xml:space="preserve"> </w:t>
      </w:r>
      <w:r w:rsidR="005C2813" w:rsidRPr="00605F9A">
        <w:rPr>
          <w:sz w:val="24"/>
        </w:rPr>
        <w:t xml:space="preserve">the </w:t>
      </w:r>
      <w:r w:rsidRPr="00605F9A">
        <w:rPr>
          <w:sz w:val="24"/>
        </w:rPr>
        <w:t>RCP4.5 (blue bars) and RCP8.5 (red bars) scenarios. (a) Temperature extreme indices (℃ K</w:t>
      </w:r>
      <w:r w:rsidRPr="00605F9A">
        <w:rPr>
          <w:sz w:val="24"/>
          <w:vertAlign w:val="superscript"/>
        </w:rPr>
        <w:t>-1</w:t>
      </w:r>
      <w:r w:rsidRPr="00605F9A">
        <w:rPr>
          <w:sz w:val="24"/>
        </w:rPr>
        <w:t>). (b) Precipitation extreme indices (% K</w:t>
      </w:r>
      <w:r w:rsidRPr="00605F9A">
        <w:rPr>
          <w:sz w:val="24"/>
          <w:vertAlign w:val="superscript"/>
        </w:rPr>
        <w:t>-1</w:t>
      </w:r>
      <w:r w:rsidRPr="00605F9A">
        <w:rPr>
          <w:sz w:val="24"/>
        </w:rPr>
        <w:t xml:space="preserve">). </w:t>
      </w:r>
      <w:r w:rsidR="005C2813" w:rsidRPr="00605F9A">
        <w:rPr>
          <w:sz w:val="24"/>
        </w:rPr>
        <w:t>The multimodel ensemble medians and the 25-75% uncertainties are denoted by histograms and vertical black lines, respectively. (c) and (d) show the signal-to-noise ratios of the temperature and precipitation extremes, respectively.</w:t>
      </w:r>
      <w:r w:rsidRPr="00605F9A">
        <w:rPr>
          <w:sz w:val="24"/>
        </w:rPr>
        <w:t xml:space="preserve"> </w:t>
      </w:r>
    </w:p>
    <w:p w:rsidR="00D6745C" w:rsidRPr="00605F9A" w:rsidRDefault="00D6745C" w:rsidP="003E7A24">
      <w:pPr>
        <w:spacing w:line="480" w:lineRule="auto"/>
        <w:rPr>
          <w:sz w:val="24"/>
        </w:rPr>
      </w:pPr>
    </w:p>
    <w:p w:rsidR="003E7A24" w:rsidRPr="00605F9A" w:rsidRDefault="000E28B1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5274000" cy="5084224"/>
            <wp:effectExtent l="0" t="0" r="317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/>
                    <a:srcRect l="18863" r="12065" b="5699"/>
                    <a:stretch/>
                  </pic:blipFill>
                  <pic:spPr bwMode="auto">
                    <a:xfrm>
                      <a:off x="0" y="0"/>
                      <a:ext cx="5274000" cy="5084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745C" w:rsidRPr="00605F9A" w:rsidRDefault="00D6745C" w:rsidP="00D6745C">
      <w:pPr>
        <w:spacing w:line="480" w:lineRule="auto"/>
        <w:rPr>
          <w:sz w:val="24"/>
        </w:rPr>
      </w:pPr>
      <w:r w:rsidRPr="00605F9A">
        <w:rPr>
          <w:b/>
          <w:sz w:val="24"/>
        </w:rPr>
        <w:t>Figure S</w:t>
      </w:r>
      <w:r w:rsidR="00CE7133" w:rsidRPr="00605F9A">
        <w:rPr>
          <w:b/>
          <w:sz w:val="24"/>
        </w:rPr>
        <w:t>7</w:t>
      </w:r>
      <w:r w:rsidRPr="00605F9A">
        <w:rPr>
          <w:b/>
          <w:sz w:val="24"/>
        </w:rPr>
        <w:t>.</w:t>
      </w:r>
      <w:r w:rsidRPr="00605F9A">
        <w:rPr>
          <w:sz w:val="24"/>
        </w:rPr>
        <w:t xml:space="preserve"> </w:t>
      </w:r>
      <w:r w:rsidR="00F05074" w:rsidRPr="00605F9A">
        <w:rPr>
          <w:sz w:val="24"/>
        </w:rPr>
        <w:t>Spatial patterns for the changes in uncorrected extreme temperature indices (unit: ℃) in 1.5 and 2 ℃ warmer worlds from the CMIP5 MME under the RCP8.5 scenario (relative to the period 1986-2005). The left, middle, and right columns show the results in the 1.5 and 2 ℃ warmer worlds and the results due to an increase of 0.5 ℃, respectively. The rows, from top to bottom, denote TNn, TNx, TXn, and TXx. Dots indicate where more than 70% of the models agree on the sign of the changes (the same applies below).</w:t>
      </w:r>
    </w:p>
    <w:p w:rsidR="003333D5" w:rsidRPr="00605F9A" w:rsidRDefault="003333D5">
      <w:pPr>
        <w:widowControl/>
        <w:jc w:val="left"/>
        <w:rPr>
          <w:rFonts w:eastAsiaTheme="minorEastAsia"/>
          <w:sz w:val="24"/>
        </w:rPr>
      </w:pPr>
      <w:r w:rsidRPr="00605F9A">
        <w:rPr>
          <w:sz w:val="24"/>
        </w:rPr>
        <w:br w:type="page"/>
      </w:r>
    </w:p>
    <w:p w:rsidR="00D6745C" w:rsidRPr="00605F9A" w:rsidRDefault="00E42092" w:rsidP="00651F21">
      <w:pPr>
        <w:pStyle w:val="a9"/>
        <w:spacing w:line="480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0594CD" wp14:editId="55A1472E">
            <wp:extent cx="5274000" cy="5083200"/>
            <wp:effectExtent l="0" t="0" r="0" b="0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630" r="12275" b="5989"/>
                    <a:stretch/>
                  </pic:blipFill>
                  <pic:spPr bwMode="auto">
                    <a:xfrm>
                      <a:off x="0" y="0"/>
                      <a:ext cx="5274000" cy="508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A5A" w:rsidRPr="00605F9A" w:rsidRDefault="003333D5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605F9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F60A27" w:rsidRPr="00605F9A">
        <w:rPr>
          <w:rFonts w:ascii="Times New Roman" w:hAnsi="Times New Roman" w:cs="Times New Roman"/>
          <w:b/>
          <w:sz w:val="24"/>
          <w:szCs w:val="24"/>
        </w:rPr>
        <w:t>S</w:t>
      </w:r>
      <w:r w:rsidR="00CE7133" w:rsidRPr="00605F9A">
        <w:rPr>
          <w:rFonts w:ascii="Times New Roman" w:hAnsi="Times New Roman" w:cs="Times New Roman"/>
          <w:b/>
          <w:sz w:val="24"/>
          <w:szCs w:val="24"/>
        </w:rPr>
        <w:t>8</w:t>
      </w:r>
      <w:r w:rsidRPr="00605F9A">
        <w:rPr>
          <w:rFonts w:ascii="Times New Roman" w:hAnsi="Times New Roman" w:cs="Times New Roman"/>
          <w:b/>
          <w:sz w:val="24"/>
          <w:szCs w:val="24"/>
        </w:rPr>
        <w:t>.</w:t>
      </w:r>
      <w:r w:rsidRPr="00605F9A">
        <w:rPr>
          <w:rFonts w:ascii="Times New Roman" w:hAnsi="Times New Roman" w:cs="Times New Roman"/>
          <w:sz w:val="24"/>
          <w:szCs w:val="24"/>
        </w:rPr>
        <w:t xml:space="preserve"> </w:t>
      </w:r>
      <w:r w:rsidR="002A2D05" w:rsidRPr="00605F9A">
        <w:rPr>
          <w:rFonts w:ascii="Times New Roman" w:hAnsi="Times New Roman" w:cs="Times New Roman"/>
          <w:sz w:val="24"/>
        </w:rPr>
        <w:t>Spatial patterns for the changes in uncorrected extreme precipitation indices (unit: %) in 1.5 and 2 ℃ warmer worlds from the CMIP5 MME under the RCP8.5 scenario. The left, middle, and right columns show the results in 1.5 and 2 ℃ warmer worlds and the results due to an increase of 0.5 ℃, respectively. The rows, from top to bottom, denote CDD, RX1day, RX5day, and SDII.</w:t>
      </w:r>
      <w:r w:rsidR="00AA702E">
        <w:rPr>
          <w:rFonts w:ascii="Times New Roman" w:hAnsi="Times New Roman" w:cs="Times New Roman"/>
          <w:sz w:val="24"/>
        </w:rPr>
        <w:t xml:space="preserve"> </w:t>
      </w:r>
    </w:p>
    <w:p w:rsidR="00BE0A5A" w:rsidRPr="00605F9A" w:rsidRDefault="00BE0A5A">
      <w:pPr>
        <w:widowControl/>
        <w:jc w:val="left"/>
        <w:rPr>
          <w:rFonts w:eastAsiaTheme="minorEastAsia"/>
          <w:sz w:val="24"/>
        </w:rPr>
      </w:pPr>
      <w:r w:rsidRPr="00605F9A">
        <w:rPr>
          <w:sz w:val="24"/>
        </w:rPr>
        <w:br w:type="page"/>
      </w:r>
    </w:p>
    <w:p w:rsidR="003333D5" w:rsidRPr="00605F9A" w:rsidRDefault="00BE0A5A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605F9A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274310" cy="4357370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A5A" w:rsidRPr="00605F9A" w:rsidRDefault="00BE0A5A" w:rsidP="00BE0A5A">
      <w:pPr>
        <w:spacing w:line="480" w:lineRule="auto"/>
        <w:rPr>
          <w:sz w:val="24"/>
        </w:rPr>
      </w:pPr>
      <w:r w:rsidRPr="00605F9A">
        <w:rPr>
          <w:b/>
          <w:sz w:val="24"/>
        </w:rPr>
        <w:t xml:space="preserve">Figure </w:t>
      </w:r>
      <w:r w:rsidR="0041628D" w:rsidRPr="00605F9A">
        <w:rPr>
          <w:b/>
          <w:sz w:val="24"/>
        </w:rPr>
        <w:t>S</w:t>
      </w:r>
      <w:r w:rsidR="00CE7133" w:rsidRPr="00605F9A">
        <w:rPr>
          <w:b/>
          <w:sz w:val="24"/>
        </w:rPr>
        <w:t>9</w:t>
      </w:r>
      <w:r w:rsidRPr="00605F9A">
        <w:rPr>
          <w:b/>
          <w:sz w:val="24"/>
        </w:rPr>
        <w:t>.</w:t>
      </w:r>
      <w:r w:rsidRPr="00605F9A">
        <w:rPr>
          <w:sz w:val="24"/>
        </w:rPr>
        <w:t xml:space="preserve"> </w:t>
      </w:r>
      <w:r w:rsidR="00AC142B" w:rsidRPr="00605F9A">
        <w:rPr>
          <w:sz w:val="24"/>
        </w:rPr>
        <w:t xml:space="preserve">The changes in uncorrected extreme indices averaged over Central Asia in 1.5 and 2 </w:t>
      </w:r>
      <w:r w:rsidR="00AC142B" w:rsidRPr="00605F9A">
        <w:rPr>
          <w:bCs/>
          <w:sz w:val="24"/>
        </w:rPr>
        <w:t>℃</w:t>
      </w:r>
      <w:r w:rsidR="00AC142B" w:rsidRPr="00605F9A">
        <w:rPr>
          <w:sz w:val="24"/>
        </w:rPr>
        <w:t xml:space="preserve"> warmer worlds under the RCP4.5 (blue bars) and RCP8.5 (red bars) scenarios. The left and right columns show the results for the extreme temperature (℃) and precipitation (%) indices. The top and middle rows indicate the results for 1.5 and 2 ℃ global warming, respectively. The bottom row indicates the avoided intensification from 0.5 </w:t>
      </w:r>
      <w:r w:rsidR="00AC142B" w:rsidRPr="00605F9A">
        <w:rPr>
          <w:bCs/>
          <w:sz w:val="24"/>
        </w:rPr>
        <w:t>℃</w:t>
      </w:r>
      <w:r w:rsidR="00AC142B" w:rsidRPr="00605F9A">
        <w:rPr>
          <w:sz w:val="24"/>
        </w:rPr>
        <w:t xml:space="preserve"> less warming. The circles and bars indicate the multimodel medians and the 25-75% uncertainties, respectively. Solid (open) circles indicate that more (less) than 70% of the models agree on the sign of the changes.</w:t>
      </w:r>
      <w:r w:rsidRPr="00605F9A">
        <w:rPr>
          <w:sz w:val="24"/>
        </w:rPr>
        <w:t xml:space="preserve"> </w:t>
      </w:r>
    </w:p>
    <w:p w:rsidR="00BE0A5A" w:rsidRPr="00605F9A" w:rsidRDefault="00BE0A5A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2E04E8" w:rsidRPr="00605F9A" w:rsidRDefault="002E04E8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2E04E8" w:rsidRPr="00605F9A" w:rsidRDefault="002E04E8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2E04E8" w:rsidRPr="00605F9A" w:rsidRDefault="002E04E8" w:rsidP="002E04E8">
      <w:pPr>
        <w:pStyle w:val="a9"/>
        <w:spacing w:line="480" w:lineRule="auto"/>
        <w:ind w:firstLineChars="0" w:firstLine="0"/>
        <w:jc w:val="center"/>
        <w:rPr>
          <w:rFonts w:ascii="Times New Roman" w:hAnsi="Times New Roman" w:cs="Times New Roman"/>
          <w:b/>
          <w:sz w:val="24"/>
        </w:rPr>
      </w:pPr>
      <w:r w:rsidRPr="00605F9A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3989494" cy="648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494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4E8" w:rsidRPr="00605F9A" w:rsidRDefault="002E04E8" w:rsidP="009A0627">
      <w:pPr>
        <w:pStyle w:val="a9"/>
        <w:spacing w:line="48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605F9A">
        <w:rPr>
          <w:rFonts w:ascii="Times New Roman" w:hAnsi="Times New Roman" w:cs="Times New Roman"/>
          <w:b/>
          <w:sz w:val="24"/>
          <w:szCs w:val="24"/>
        </w:rPr>
        <w:t>Figure S</w:t>
      </w:r>
      <w:r w:rsidR="00CE7133" w:rsidRPr="00605F9A">
        <w:rPr>
          <w:rFonts w:ascii="Times New Roman" w:hAnsi="Times New Roman" w:cs="Times New Roman"/>
          <w:b/>
          <w:sz w:val="24"/>
          <w:szCs w:val="24"/>
        </w:rPr>
        <w:t>10</w:t>
      </w:r>
      <w:r w:rsidR="00A44F05" w:rsidRPr="00605F9A">
        <w:rPr>
          <w:rFonts w:ascii="Times New Roman" w:hAnsi="Times New Roman" w:cs="Times New Roman"/>
          <w:b/>
          <w:sz w:val="24"/>
          <w:szCs w:val="24"/>
        </w:rPr>
        <w:t>.</w:t>
      </w:r>
      <w:r w:rsidRPr="00605F9A">
        <w:rPr>
          <w:rFonts w:ascii="Times New Roman" w:hAnsi="Times New Roman" w:cs="Times New Roman"/>
          <w:sz w:val="24"/>
          <w:szCs w:val="24"/>
        </w:rPr>
        <w:t xml:space="preserve"> Trends of observed and model simulated extreme indices (uncorrected</w:t>
      </w:r>
      <w:r w:rsidR="00CA74E6" w:rsidRPr="00605F9A">
        <w:rPr>
          <w:rFonts w:ascii="Times New Roman" w:hAnsi="Times New Roman" w:cs="Times New Roman"/>
          <w:sz w:val="24"/>
          <w:szCs w:val="24"/>
        </w:rPr>
        <w:t xml:space="preserve"> results</w:t>
      </w:r>
      <w:r w:rsidRPr="00605F9A">
        <w:rPr>
          <w:rFonts w:ascii="Times New Roman" w:hAnsi="Times New Roman" w:cs="Times New Roman"/>
          <w:sz w:val="24"/>
          <w:szCs w:val="24"/>
        </w:rPr>
        <w:t>) over Central Asia during 1961-2005. (a) TNn (</w:t>
      </w:r>
      <w:r w:rsidRPr="00605F9A">
        <w:rPr>
          <w:rFonts w:ascii="Times New Roman" w:eastAsia="宋体" w:hAnsi="Times New Roman" w:cs="Times New Roman"/>
          <w:sz w:val="24"/>
          <w:szCs w:val="24"/>
        </w:rPr>
        <w:t>℃</w:t>
      </w:r>
      <w:r w:rsidRPr="00605F9A">
        <w:rPr>
          <w:rFonts w:ascii="Times New Roman" w:hAnsi="Times New Roman" w:cs="Times New Roman"/>
          <w:sz w:val="24"/>
          <w:szCs w:val="24"/>
        </w:rPr>
        <w:t xml:space="preserve">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(b) TNx (</w:t>
      </w:r>
      <w:r w:rsidRPr="00605F9A">
        <w:rPr>
          <w:rFonts w:ascii="Times New Roman" w:eastAsia="宋体" w:hAnsi="Times New Roman" w:cs="Times New Roman"/>
          <w:sz w:val="24"/>
          <w:szCs w:val="24"/>
        </w:rPr>
        <w:t>℃</w:t>
      </w:r>
      <w:r w:rsidRPr="00605F9A">
        <w:rPr>
          <w:rFonts w:ascii="Times New Roman" w:hAnsi="Times New Roman" w:cs="Times New Roman"/>
          <w:sz w:val="24"/>
          <w:szCs w:val="24"/>
        </w:rPr>
        <w:t xml:space="preserve">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(c) TXn (</w:t>
      </w:r>
      <w:r w:rsidRPr="00605F9A">
        <w:rPr>
          <w:rFonts w:ascii="Times New Roman" w:eastAsia="宋体" w:hAnsi="Times New Roman" w:cs="Times New Roman"/>
          <w:sz w:val="24"/>
          <w:szCs w:val="24"/>
        </w:rPr>
        <w:t>℃</w:t>
      </w:r>
      <w:r w:rsidRPr="00605F9A">
        <w:rPr>
          <w:rFonts w:ascii="Times New Roman" w:hAnsi="Times New Roman" w:cs="Times New Roman"/>
          <w:sz w:val="24"/>
          <w:szCs w:val="24"/>
        </w:rPr>
        <w:t xml:space="preserve">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(d) TXx (</w:t>
      </w:r>
      <w:r w:rsidRPr="00605F9A">
        <w:rPr>
          <w:rFonts w:ascii="Times New Roman" w:eastAsia="宋体" w:hAnsi="Times New Roman" w:cs="Times New Roman"/>
          <w:sz w:val="24"/>
          <w:szCs w:val="24"/>
        </w:rPr>
        <w:t>℃</w:t>
      </w:r>
      <w:r w:rsidRPr="00605F9A">
        <w:rPr>
          <w:rFonts w:ascii="Times New Roman" w:hAnsi="Times New Roman" w:cs="Times New Roman"/>
          <w:sz w:val="24"/>
          <w:szCs w:val="24"/>
        </w:rPr>
        <w:t xml:space="preserve">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(e) CDD (days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(f) RX1day (mm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(g) RX5day (mm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>); (h) SDII (mm day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 xml:space="preserve"> decade</w:t>
      </w:r>
      <w:r w:rsidRPr="00605F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05F9A">
        <w:rPr>
          <w:rFonts w:ascii="Times New Roman" w:hAnsi="Times New Roman" w:cs="Times New Roman"/>
          <w:sz w:val="24"/>
          <w:szCs w:val="24"/>
        </w:rPr>
        <w:t xml:space="preserve">). Stars indicate the trends are statistically significant at the 5% level (based on Student’s t-test). </w:t>
      </w:r>
    </w:p>
    <w:sectPr w:rsidR="002E04E8" w:rsidRPr="00605F9A" w:rsidSect="00A72F68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4F9" w:rsidRDefault="001A44F9" w:rsidP="008A4CCA">
      <w:r>
        <w:separator/>
      </w:r>
    </w:p>
  </w:endnote>
  <w:endnote w:type="continuationSeparator" w:id="0">
    <w:p w:rsidR="001A44F9" w:rsidRDefault="001A44F9" w:rsidP="008A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8945687"/>
      <w:docPartObj>
        <w:docPartGallery w:val="Page Numbers (Bottom of Page)"/>
        <w:docPartUnique/>
      </w:docPartObj>
    </w:sdtPr>
    <w:sdtEndPr/>
    <w:sdtContent>
      <w:p w:rsidR="00C11562" w:rsidRDefault="00A21E6D">
        <w:pPr>
          <w:pStyle w:val="a5"/>
          <w:jc w:val="center"/>
        </w:pPr>
        <w:r>
          <w:fldChar w:fldCharType="begin"/>
        </w:r>
        <w:r w:rsidR="00C11562">
          <w:instrText>PAGE   \* MERGEFORMAT</w:instrText>
        </w:r>
        <w:r>
          <w:fldChar w:fldCharType="separate"/>
        </w:r>
        <w:r w:rsidR="00A72F68" w:rsidRPr="00A72F68">
          <w:rPr>
            <w:noProof/>
            <w:lang w:val="zh-CN"/>
          </w:rPr>
          <w:t>1</w:t>
        </w:r>
        <w:r>
          <w:fldChar w:fldCharType="end"/>
        </w:r>
      </w:p>
    </w:sdtContent>
  </w:sdt>
  <w:p w:rsidR="00C11562" w:rsidRDefault="00C115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4F9" w:rsidRDefault="001A44F9" w:rsidP="008A4CCA">
      <w:r>
        <w:separator/>
      </w:r>
    </w:p>
  </w:footnote>
  <w:footnote w:type="continuationSeparator" w:id="0">
    <w:p w:rsidR="001A44F9" w:rsidRDefault="001A44F9" w:rsidP="008A4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0NTW0NDc2MzK1tDBT0lEKTi0uzszPAymwqAUALmHSgCwAAAA="/>
  </w:docVars>
  <w:rsids>
    <w:rsidRoot w:val="00637B89"/>
    <w:rsid w:val="000072C2"/>
    <w:rsid w:val="00007335"/>
    <w:rsid w:val="000174C3"/>
    <w:rsid w:val="00033176"/>
    <w:rsid w:val="00083772"/>
    <w:rsid w:val="00086704"/>
    <w:rsid w:val="000A498D"/>
    <w:rsid w:val="000B4532"/>
    <w:rsid w:val="000B5AD4"/>
    <w:rsid w:val="000C13E6"/>
    <w:rsid w:val="000C2D06"/>
    <w:rsid w:val="000E1C24"/>
    <w:rsid w:val="000E1DE4"/>
    <w:rsid w:val="000E28B1"/>
    <w:rsid w:val="0010066C"/>
    <w:rsid w:val="001215F3"/>
    <w:rsid w:val="00122491"/>
    <w:rsid w:val="00127A3D"/>
    <w:rsid w:val="0013058E"/>
    <w:rsid w:val="001306F5"/>
    <w:rsid w:val="001411E3"/>
    <w:rsid w:val="0014587A"/>
    <w:rsid w:val="00147EB5"/>
    <w:rsid w:val="001523F3"/>
    <w:rsid w:val="00152586"/>
    <w:rsid w:val="00154EF2"/>
    <w:rsid w:val="00167821"/>
    <w:rsid w:val="0017058C"/>
    <w:rsid w:val="00173356"/>
    <w:rsid w:val="00173E99"/>
    <w:rsid w:val="001A1615"/>
    <w:rsid w:val="001A44F9"/>
    <w:rsid w:val="001C0AF5"/>
    <w:rsid w:val="001D54B9"/>
    <w:rsid w:val="001E01D0"/>
    <w:rsid w:val="001E3643"/>
    <w:rsid w:val="0020086E"/>
    <w:rsid w:val="00203A6C"/>
    <w:rsid w:val="00215A55"/>
    <w:rsid w:val="00235FB6"/>
    <w:rsid w:val="002419FB"/>
    <w:rsid w:val="00293140"/>
    <w:rsid w:val="002A26BF"/>
    <w:rsid w:val="002A2D05"/>
    <w:rsid w:val="002A3889"/>
    <w:rsid w:val="002A6A55"/>
    <w:rsid w:val="002B1A45"/>
    <w:rsid w:val="002B37C7"/>
    <w:rsid w:val="002B527D"/>
    <w:rsid w:val="002B6EE8"/>
    <w:rsid w:val="002D2329"/>
    <w:rsid w:val="002E04E8"/>
    <w:rsid w:val="002E74C9"/>
    <w:rsid w:val="002F34E4"/>
    <w:rsid w:val="00314A95"/>
    <w:rsid w:val="00314B0F"/>
    <w:rsid w:val="0033304B"/>
    <w:rsid w:val="003333D5"/>
    <w:rsid w:val="003438E7"/>
    <w:rsid w:val="0034491C"/>
    <w:rsid w:val="0037181C"/>
    <w:rsid w:val="003908BA"/>
    <w:rsid w:val="003A6069"/>
    <w:rsid w:val="003A6A51"/>
    <w:rsid w:val="003B010E"/>
    <w:rsid w:val="003B5EC5"/>
    <w:rsid w:val="003C3355"/>
    <w:rsid w:val="003D03C1"/>
    <w:rsid w:val="003D35E8"/>
    <w:rsid w:val="003D38DC"/>
    <w:rsid w:val="003D5E90"/>
    <w:rsid w:val="003E623A"/>
    <w:rsid w:val="003E7A24"/>
    <w:rsid w:val="003F1B59"/>
    <w:rsid w:val="003F367B"/>
    <w:rsid w:val="003F3D1B"/>
    <w:rsid w:val="003F659F"/>
    <w:rsid w:val="003F6CE0"/>
    <w:rsid w:val="00402A1C"/>
    <w:rsid w:val="00404284"/>
    <w:rsid w:val="00407828"/>
    <w:rsid w:val="004105A0"/>
    <w:rsid w:val="0041628D"/>
    <w:rsid w:val="004269CD"/>
    <w:rsid w:val="004302BE"/>
    <w:rsid w:val="00440DFA"/>
    <w:rsid w:val="00447D6B"/>
    <w:rsid w:val="00452369"/>
    <w:rsid w:val="004746DD"/>
    <w:rsid w:val="004855AC"/>
    <w:rsid w:val="004A7585"/>
    <w:rsid w:val="004B4D5B"/>
    <w:rsid w:val="004B6681"/>
    <w:rsid w:val="004B67DC"/>
    <w:rsid w:val="004D23DA"/>
    <w:rsid w:val="004E6650"/>
    <w:rsid w:val="00502947"/>
    <w:rsid w:val="00524B14"/>
    <w:rsid w:val="005271AB"/>
    <w:rsid w:val="00530FF2"/>
    <w:rsid w:val="00546459"/>
    <w:rsid w:val="00576F73"/>
    <w:rsid w:val="005806AF"/>
    <w:rsid w:val="00581A31"/>
    <w:rsid w:val="005824CA"/>
    <w:rsid w:val="00584159"/>
    <w:rsid w:val="00591316"/>
    <w:rsid w:val="005A075F"/>
    <w:rsid w:val="005A4CC9"/>
    <w:rsid w:val="005B4F53"/>
    <w:rsid w:val="005C1803"/>
    <w:rsid w:val="005C26D3"/>
    <w:rsid w:val="005C2813"/>
    <w:rsid w:val="005C48D6"/>
    <w:rsid w:val="005D2FAD"/>
    <w:rsid w:val="005E1EF7"/>
    <w:rsid w:val="005E3849"/>
    <w:rsid w:val="005F07CF"/>
    <w:rsid w:val="00605F9A"/>
    <w:rsid w:val="00614C2F"/>
    <w:rsid w:val="00637B89"/>
    <w:rsid w:val="00651F21"/>
    <w:rsid w:val="00657AD5"/>
    <w:rsid w:val="00680DE7"/>
    <w:rsid w:val="00684C59"/>
    <w:rsid w:val="006A06DE"/>
    <w:rsid w:val="006D0E21"/>
    <w:rsid w:val="006D25F6"/>
    <w:rsid w:val="006D46F0"/>
    <w:rsid w:val="006F1141"/>
    <w:rsid w:val="00700D08"/>
    <w:rsid w:val="00703752"/>
    <w:rsid w:val="00704AF8"/>
    <w:rsid w:val="007104B8"/>
    <w:rsid w:val="00712B1B"/>
    <w:rsid w:val="0071354D"/>
    <w:rsid w:val="00722EE0"/>
    <w:rsid w:val="00730A6C"/>
    <w:rsid w:val="007355BA"/>
    <w:rsid w:val="0074779E"/>
    <w:rsid w:val="007855B2"/>
    <w:rsid w:val="007A4273"/>
    <w:rsid w:val="007A5A28"/>
    <w:rsid w:val="007B046C"/>
    <w:rsid w:val="007B2B4B"/>
    <w:rsid w:val="007C0BFF"/>
    <w:rsid w:val="007C1C80"/>
    <w:rsid w:val="007E78EE"/>
    <w:rsid w:val="007F3CE6"/>
    <w:rsid w:val="00806681"/>
    <w:rsid w:val="00810B0F"/>
    <w:rsid w:val="00821994"/>
    <w:rsid w:val="0084396F"/>
    <w:rsid w:val="008459A2"/>
    <w:rsid w:val="00850E9D"/>
    <w:rsid w:val="00864A65"/>
    <w:rsid w:val="00884773"/>
    <w:rsid w:val="008A3DB4"/>
    <w:rsid w:val="008A4CCA"/>
    <w:rsid w:val="008D2348"/>
    <w:rsid w:val="008E6141"/>
    <w:rsid w:val="008F5321"/>
    <w:rsid w:val="00907588"/>
    <w:rsid w:val="00913E1C"/>
    <w:rsid w:val="0092313B"/>
    <w:rsid w:val="00930CBF"/>
    <w:rsid w:val="009324D0"/>
    <w:rsid w:val="0093566A"/>
    <w:rsid w:val="00943CC8"/>
    <w:rsid w:val="00944181"/>
    <w:rsid w:val="00954241"/>
    <w:rsid w:val="0096088F"/>
    <w:rsid w:val="009845CF"/>
    <w:rsid w:val="00995A67"/>
    <w:rsid w:val="009A0627"/>
    <w:rsid w:val="009A5DC4"/>
    <w:rsid w:val="009B034F"/>
    <w:rsid w:val="009E2135"/>
    <w:rsid w:val="009E5751"/>
    <w:rsid w:val="00A070D0"/>
    <w:rsid w:val="00A165F0"/>
    <w:rsid w:val="00A16FF1"/>
    <w:rsid w:val="00A21E6D"/>
    <w:rsid w:val="00A243AC"/>
    <w:rsid w:val="00A3344C"/>
    <w:rsid w:val="00A446D8"/>
    <w:rsid w:val="00A44F05"/>
    <w:rsid w:val="00A628FA"/>
    <w:rsid w:val="00A72F68"/>
    <w:rsid w:val="00A85371"/>
    <w:rsid w:val="00AA09E3"/>
    <w:rsid w:val="00AA702E"/>
    <w:rsid w:val="00AA7131"/>
    <w:rsid w:val="00AB153A"/>
    <w:rsid w:val="00AC142B"/>
    <w:rsid w:val="00AE0826"/>
    <w:rsid w:val="00B10B8F"/>
    <w:rsid w:val="00B143E8"/>
    <w:rsid w:val="00B167E0"/>
    <w:rsid w:val="00B239B3"/>
    <w:rsid w:val="00B348B3"/>
    <w:rsid w:val="00B37B60"/>
    <w:rsid w:val="00B5244C"/>
    <w:rsid w:val="00B6401F"/>
    <w:rsid w:val="00B716B1"/>
    <w:rsid w:val="00B72F44"/>
    <w:rsid w:val="00B93A83"/>
    <w:rsid w:val="00B9524D"/>
    <w:rsid w:val="00BD34D7"/>
    <w:rsid w:val="00BD5F22"/>
    <w:rsid w:val="00BE0A5A"/>
    <w:rsid w:val="00BE4302"/>
    <w:rsid w:val="00C11562"/>
    <w:rsid w:val="00C158B5"/>
    <w:rsid w:val="00C15967"/>
    <w:rsid w:val="00C23354"/>
    <w:rsid w:val="00C42A91"/>
    <w:rsid w:val="00C510EF"/>
    <w:rsid w:val="00C55C8C"/>
    <w:rsid w:val="00C57EC3"/>
    <w:rsid w:val="00C652F8"/>
    <w:rsid w:val="00C8683F"/>
    <w:rsid w:val="00C977BD"/>
    <w:rsid w:val="00CA714A"/>
    <w:rsid w:val="00CA74E6"/>
    <w:rsid w:val="00CB13EC"/>
    <w:rsid w:val="00CB2E9D"/>
    <w:rsid w:val="00CE26CE"/>
    <w:rsid w:val="00CE5EC4"/>
    <w:rsid w:val="00CE7133"/>
    <w:rsid w:val="00D050B6"/>
    <w:rsid w:val="00D0544F"/>
    <w:rsid w:val="00D06620"/>
    <w:rsid w:val="00D457ED"/>
    <w:rsid w:val="00D47EFC"/>
    <w:rsid w:val="00D6745C"/>
    <w:rsid w:val="00D85035"/>
    <w:rsid w:val="00DB47AA"/>
    <w:rsid w:val="00DD07AB"/>
    <w:rsid w:val="00DD3B31"/>
    <w:rsid w:val="00DD6C7F"/>
    <w:rsid w:val="00DE00BC"/>
    <w:rsid w:val="00DE0686"/>
    <w:rsid w:val="00DE5EA1"/>
    <w:rsid w:val="00E06572"/>
    <w:rsid w:val="00E1724E"/>
    <w:rsid w:val="00E23B67"/>
    <w:rsid w:val="00E3400B"/>
    <w:rsid w:val="00E42092"/>
    <w:rsid w:val="00E51CC8"/>
    <w:rsid w:val="00E60593"/>
    <w:rsid w:val="00E62018"/>
    <w:rsid w:val="00E64DE2"/>
    <w:rsid w:val="00E87DD4"/>
    <w:rsid w:val="00E93FBD"/>
    <w:rsid w:val="00E97385"/>
    <w:rsid w:val="00EA1D3D"/>
    <w:rsid w:val="00EA3952"/>
    <w:rsid w:val="00EC0CF0"/>
    <w:rsid w:val="00EE270D"/>
    <w:rsid w:val="00EF23F3"/>
    <w:rsid w:val="00EF7289"/>
    <w:rsid w:val="00F025E5"/>
    <w:rsid w:val="00F05074"/>
    <w:rsid w:val="00F22B0F"/>
    <w:rsid w:val="00F50B0A"/>
    <w:rsid w:val="00F513AC"/>
    <w:rsid w:val="00F559EF"/>
    <w:rsid w:val="00F57AC4"/>
    <w:rsid w:val="00F602A2"/>
    <w:rsid w:val="00F60A27"/>
    <w:rsid w:val="00F64973"/>
    <w:rsid w:val="00F64D16"/>
    <w:rsid w:val="00F7032C"/>
    <w:rsid w:val="00F716BA"/>
    <w:rsid w:val="00F775F9"/>
    <w:rsid w:val="00F970FE"/>
    <w:rsid w:val="00FA1FA2"/>
    <w:rsid w:val="00FB38FF"/>
    <w:rsid w:val="00FC40E6"/>
    <w:rsid w:val="00FD6C5A"/>
    <w:rsid w:val="00FE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7EC91"/>
  <w15:docId w15:val="{1EA01C6F-4787-4497-AB94-14B45E0D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4C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4C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4C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4CCA"/>
    <w:rPr>
      <w:sz w:val="18"/>
      <w:szCs w:val="18"/>
    </w:rPr>
  </w:style>
  <w:style w:type="character" w:customStyle="1" w:styleId="Hyperlink0">
    <w:name w:val="Hyperlink.0"/>
    <w:basedOn w:val="a0"/>
    <w:rsid w:val="003F367B"/>
    <w:rPr>
      <w:rFonts w:ascii="Times New Roman" w:eastAsia="Times New Roman" w:hAnsi="Times New Roman" w:cs="Times New Roman"/>
      <w:i/>
      <w:iCs/>
      <w:color w:val="000000"/>
      <w:u w:val="single" w:color="00000A"/>
    </w:rPr>
  </w:style>
  <w:style w:type="character" w:styleId="a7">
    <w:name w:val="Hyperlink"/>
    <w:basedOn w:val="a0"/>
    <w:uiPriority w:val="99"/>
    <w:unhideWhenUsed/>
    <w:rsid w:val="003F367B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D06620"/>
  </w:style>
  <w:style w:type="paragraph" w:styleId="a9">
    <w:name w:val="List Paragraph"/>
    <w:basedOn w:val="a"/>
    <w:uiPriority w:val="34"/>
    <w:qFormat/>
    <w:rsid w:val="007855B2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0072C2"/>
    <w:rPr>
      <w:rFonts w:ascii="宋体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072C2"/>
    <w:rPr>
      <w:rFonts w:ascii="宋体" w:eastAsia="宋体" w:hAnsi="Times New Roman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7058C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17058C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17058C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7058C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17058C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mailto:zhoutj@lasg.iap.ac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11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peng dd</cp:lastModifiedBy>
  <cp:revision>241</cp:revision>
  <cp:lastPrinted>2019-06-15T04:10:00Z</cp:lastPrinted>
  <dcterms:created xsi:type="dcterms:W3CDTF">2018-11-16T02:10:00Z</dcterms:created>
  <dcterms:modified xsi:type="dcterms:W3CDTF">2019-11-02T09:05:00Z</dcterms:modified>
</cp:coreProperties>
</file>