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5D304" w14:textId="2B71A0DA" w:rsidR="00AE0390" w:rsidRPr="00F75791" w:rsidRDefault="00841020" w:rsidP="005C1B25">
      <w:pPr>
        <w:spacing w:line="480" w:lineRule="auto"/>
        <w:jc w:val="center"/>
        <w:rPr>
          <w:rFonts w:ascii="Times" w:hAnsi="Times" w:cs="Times New Roman"/>
          <w:kern w:val="0"/>
          <w:sz w:val="24"/>
          <w:szCs w:val="24"/>
        </w:rPr>
      </w:pPr>
      <w:bookmarkStart w:id="0" w:name="_GoBack"/>
      <w:bookmarkEnd w:id="0"/>
      <w:r w:rsidRPr="00F75791">
        <w:rPr>
          <w:rFonts w:ascii="Times" w:hAnsi="Times" w:cs="Times New Roman (Body CS)"/>
          <w:sz w:val="24"/>
          <w:szCs w:val="24"/>
          <w:lang w:val="en-GB"/>
        </w:rPr>
        <w:t>Supplementary Material for “</w:t>
      </w:r>
      <w:r w:rsidR="00AE0390" w:rsidRPr="00F75791">
        <w:rPr>
          <w:rFonts w:ascii="Times" w:hAnsi="Times" w:cs="Times New Roman"/>
          <w:kern w:val="0"/>
          <w:sz w:val="24"/>
          <w:szCs w:val="24"/>
        </w:rPr>
        <w:t>Interdecadal Weakening of the Cross-equatorial Flows over the Maritime Continent during the Boreal Summer in the mid-1990s: Drivers and physical processes</w:t>
      </w:r>
      <w:r w:rsidR="00027E7A" w:rsidRPr="00F75791">
        <w:rPr>
          <w:rFonts w:ascii="Times" w:hAnsi="Times" w:cs="Times New Roman"/>
          <w:kern w:val="0"/>
          <w:sz w:val="24"/>
          <w:szCs w:val="24"/>
        </w:rPr>
        <w:t>”</w:t>
      </w:r>
    </w:p>
    <w:p w14:paraId="547CFC79" w14:textId="52D549E7" w:rsidR="00AE0390" w:rsidRPr="00F75791" w:rsidRDefault="005C1B25" w:rsidP="00AE0390">
      <w:pPr>
        <w:spacing w:line="480" w:lineRule="auto"/>
        <w:ind w:firstLineChars="100" w:firstLine="240"/>
        <w:jc w:val="center"/>
        <w:rPr>
          <w:rFonts w:ascii="Times" w:hAnsi="Times" w:cs="Times New Roman"/>
          <w:sz w:val="24"/>
          <w:szCs w:val="24"/>
          <w:vertAlign w:val="superscript"/>
        </w:rPr>
      </w:pPr>
      <w:r w:rsidRPr="00F75791">
        <w:rPr>
          <w:rFonts w:ascii="Times" w:hAnsi="Times" w:cs="Times New Roman"/>
          <w:sz w:val="24"/>
          <w:szCs w:val="24"/>
        </w:rPr>
        <w:t xml:space="preserve">By </w:t>
      </w:r>
      <w:r w:rsidR="00AE0390" w:rsidRPr="00F75791">
        <w:rPr>
          <w:rFonts w:ascii="Times" w:hAnsi="Times" w:cs="Times New Roman"/>
          <w:sz w:val="24"/>
          <w:szCs w:val="24"/>
        </w:rPr>
        <w:t>Xiaoxuan Zhao, Buwen Dong, Riyu Lu</w:t>
      </w:r>
    </w:p>
    <w:p w14:paraId="0F854E3C" w14:textId="77777777" w:rsidR="00B23FBB" w:rsidRPr="00F75791" w:rsidRDefault="00B23FBB">
      <w:pPr>
        <w:widowControl/>
        <w:jc w:val="left"/>
      </w:pPr>
      <w:r w:rsidRPr="00F75791">
        <w:br w:type="page"/>
      </w:r>
    </w:p>
    <w:p w14:paraId="2997952C" w14:textId="12277A23" w:rsidR="00A13FF0" w:rsidRPr="00F75791" w:rsidRDefault="00A13FF0" w:rsidP="009A3E62">
      <w:pPr>
        <w:keepNext/>
        <w:jc w:val="center"/>
      </w:pPr>
      <w:r w:rsidRPr="00F75791">
        <w:rPr>
          <w:noProof/>
          <w:lang w:val="en-IN" w:eastAsia="en-IN"/>
        </w:rPr>
        <w:lastRenderedPageBreak/>
        <w:drawing>
          <wp:inline distT="0" distB="0" distL="0" distR="0" wp14:anchorId="47FF2498" wp14:editId="5447D58E">
            <wp:extent cx="4938824" cy="224868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993" t="21806" r="3804" b="22658"/>
                    <a:stretch/>
                  </pic:blipFill>
                  <pic:spPr bwMode="auto">
                    <a:xfrm>
                      <a:off x="0" y="0"/>
                      <a:ext cx="4945389" cy="225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40101" w14:textId="6484ADF0" w:rsidR="00A13FF0" w:rsidRPr="00F75791" w:rsidRDefault="00A13FF0" w:rsidP="00A13FF0">
      <w:pPr>
        <w:pStyle w:val="Caption"/>
        <w:rPr>
          <w:rFonts w:ascii="Times New Roman" w:hAnsi="Times New Roman" w:cs="Times New Roman"/>
          <w:color w:val="FF0000"/>
          <w:szCs w:val="21"/>
        </w:rPr>
      </w:pPr>
      <w:r w:rsidRPr="00F75791">
        <w:rPr>
          <w:rFonts w:ascii="Times New Roman" w:hAnsi="Times New Roman" w:cs="Times New Roman"/>
          <w:b/>
          <w:bCs/>
        </w:rPr>
        <w:t>Fig. S1</w:t>
      </w:r>
      <w:r w:rsidRPr="00F75791">
        <w:rPr>
          <w:rFonts w:ascii="Times New Roman" w:hAnsi="Times New Roman" w:cs="Times New Roman"/>
        </w:rPr>
        <w:t xml:space="preserve"> Scatter plot of changes in CEF and IPO indexes between two periods 1995-2014 and 1975-1994 based on historical run in each member of 8 CMIP6 models (76 members in total). (a) HCEFI and IPO, (b) LCEFI and IPO.</w:t>
      </w:r>
    </w:p>
    <w:p w14:paraId="4F530C19" w14:textId="77777777" w:rsidR="00A13FF0" w:rsidRPr="00F75791" w:rsidRDefault="00A13FF0" w:rsidP="009A3E62">
      <w:pPr>
        <w:keepNext/>
        <w:jc w:val="center"/>
      </w:pPr>
    </w:p>
    <w:p w14:paraId="17D62B06" w14:textId="2CB151B0" w:rsidR="009A3E62" w:rsidRPr="00F75791" w:rsidRDefault="00C7045A" w:rsidP="00A13FF0">
      <w:pPr>
        <w:keepNext/>
        <w:pageBreakBefore/>
        <w:jc w:val="center"/>
      </w:pPr>
      <w:r w:rsidRPr="00F75791">
        <w:rPr>
          <w:noProof/>
          <w:lang w:val="en-IN" w:eastAsia="en-IN"/>
        </w:rPr>
        <w:lastRenderedPageBreak/>
        <w:drawing>
          <wp:inline distT="0" distB="0" distL="0" distR="0" wp14:anchorId="0F300556" wp14:editId="40496F5C">
            <wp:extent cx="2898636" cy="206121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0009" t="35246" r="36915" b="53159"/>
                    <a:stretch/>
                  </pic:blipFill>
                  <pic:spPr bwMode="auto">
                    <a:xfrm>
                      <a:off x="0" y="0"/>
                      <a:ext cx="2910118" cy="206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D5342" w14:textId="4AB51BF9" w:rsidR="009A3E62" w:rsidRPr="00F75791" w:rsidRDefault="009A3E62" w:rsidP="009A3E62">
      <w:pPr>
        <w:pStyle w:val="Caption"/>
        <w:rPr>
          <w:rFonts w:ascii="Times New Roman" w:hAnsi="Times New Roman" w:cs="Times New Roman"/>
          <w:color w:val="FF0000"/>
          <w:szCs w:val="21"/>
        </w:rPr>
      </w:pPr>
      <w:r w:rsidRPr="00F75791">
        <w:rPr>
          <w:rFonts w:ascii="Times New Roman" w:hAnsi="Times New Roman" w:cs="Times New Roman"/>
          <w:b/>
          <w:bCs/>
        </w:rPr>
        <w:t>Fig. S</w:t>
      </w:r>
      <w:r w:rsidR="004F00AD" w:rsidRPr="00F75791">
        <w:rPr>
          <w:rFonts w:ascii="Times New Roman" w:hAnsi="Times New Roman" w:cs="Times New Roman"/>
          <w:b/>
          <w:bCs/>
        </w:rPr>
        <w:t>2</w:t>
      </w:r>
      <w:r w:rsidRPr="00F75791">
        <w:rPr>
          <w:rFonts w:ascii="Times New Roman" w:hAnsi="Times New Roman" w:cs="Times New Roman"/>
        </w:rPr>
        <w:t xml:space="preserve"> Ensemble mean of the regression maps of SST on IPO index based on the piControl simulations in 8 CMIP6 models.</w:t>
      </w:r>
    </w:p>
    <w:p w14:paraId="611F30ED" w14:textId="19A3AD0A" w:rsidR="002A3669" w:rsidRPr="00F75791" w:rsidRDefault="00535BA1" w:rsidP="00A16DBC">
      <w:pPr>
        <w:keepNext/>
        <w:pageBreakBefore/>
        <w:jc w:val="center"/>
      </w:pPr>
      <w:r w:rsidRPr="00F75791">
        <w:rPr>
          <w:noProof/>
          <w:lang w:val="en-IN" w:eastAsia="en-IN"/>
        </w:rPr>
        <w:lastRenderedPageBreak/>
        <w:drawing>
          <wp:inline distT="0" distB="0" distL="0" distR="0" wp14:anchorId="6A2687D9" wp14:editId="65FCBAAA">
            <wp:extent cx="4817990" cy="4965065"/>
            <wp:effectExtent l="0" t="0" r="190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736" t="19609" r="2902" b="13836"/>
                    <a:stretch/>
                  </pic:blipFill>
                  <pic:spPr bwMode="auto">
                    <a:xfrm>
                      <a:off x="0" y="0"/>
                      <a:ext cx="4818753" cy="4965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4D25D" w14:textId="73F482D4" w:rsidR="002A3669" w:rsidRPr="00F75791" w:rsidRDefault="002A3669" w:rsidP="002A3669">
      <w:pPr>
        <w:pStyle w:val="Caption"/>
        <w:rPr>
          <w:rFonts w:ascii="Times New Roman" w:hAnsi="Times New Roman" w:cs="Times New Roman"/>
        </w:rPr>
      </w:pPr>
      <w:r w:rsidRPr="00F75791">
        <w:rPr>
          <w:rFonts w:ascii="Times New Roman" w:hAnsi="Times New Roman" w:cs="Times New Roman"/>
          <w:b/>
          <w:bCs/>
        </w:rPr>
        <w:t>Fig. S</w:t>
      </w:r>
      <w:r w:rsidR="004F00AD" w:rsidRPr="00F75791">
        <w:rPr>
          <w:rFonts w:ascii="Times New Roman" w:hAnsi="Times New Roman" w:cs="Times New Roman"/>
          <w:b/>
          <w:bCs/>
        </w:rPr>
        <w:t>3</w:t>
      </w:r>
      <w:r w:rsidRPr="00F75791">
        <w:rPr>
          <w:rFonts w:ascii="Times New Roman" w:hAnsi="Times New Roman" w:cs="Times New Roman"/>
          <w:b/>
          <w:bCs/>
        </w:rPr>
        <w:t xml:space="preserve"> </w:t>
      </w:r>
      <w:r w:rsidRPr="00F75791">
        <w:rPr>
          <w:rFonts w:ascii="Times New Roman" w:hAnsi="Times New Roman" w:cs="Times New Roman"/>
        </w:rPr>
        <w:t xml:space="preserve">Spatial patterns of changes between two 20 years in </w:t>
      </w:r>
      <w:r w:rsidR="00E03A34" w:rsidRPr="00F75791">
        <w:rPr>
          <w:rFonts w:ascii="Times New Roman" w:hAnsi="Times New Roman" w:cs="Times New Roman"/>
          <w:kern w:val="0"/>
          <w:sz w:val="21"/>
          <w:szCs w:val="24"/>
        </w:rPr>
        <w:t xml:space="preserve">the </w:t>
      </w:r>
      <w:r w:rsidR="00E03A34" w:rsidRPr="00C46D9C">
        <w:rPr>
          <w:rFonts w:ascii="Times New Roman" w:hAnsi="Times New Roman" w:cs="Times New Roman"/>
          <w:kern w:val="0"/>
        </w:rPr>
        <w:t>multi-cases ensemble</w:t>
      </w:r>
      <w:r w:rsidR="00E03A34" w:rsidRPr="00F75791">
        <w:rPr>
          <w:rFonts w:ascii="Times New Roman" w:hAnsi="Times New Roman" w:cs="Times New Roman"/>
        </w:rPr>
        <w:t xml:space="preserve"> (</w:t>
      </w:r>
      <w:r w:rsidRPr="00F75791">
        <w:rPr>
          <w:rFonts w:ascii="Times New Roman" w:hAnsi="Times New Roman" w:cs="Times New Roman"/>
        </w:rPr>
        <w:t>MCE</w:t>
      </w:r>
      <w:r w:rsidR="00E03A34" w:rsidRPr="00F75791">
        <w:rPr>
          <w:rFonts w:ascii="Times New Roman" w:hAnsi="Times New Roman" w:cs="Times New Roman"/>
        </w:rPr>
        <w:t>)</w:t>
      </w:r>
      <w:r w:rsidRPr="00F75791">
        <w:rPr>
          <w:rFonts w:ascii="Times New Roman" w:hAnsi="Times New Roman" w:cs="Times New Roman"/>
        </w:rPr>
        <w:t xml:space="preserve"> mean of </w:t>
      </w:r>
      <w:r w:rsidRPr="00F75791">
        <w:rPr>
          <w:rFonts w:ascii="Times New Roman" w:hAnsi="Times New Roman" w:cs="Times New Roman" w:hint="eastAsia"/>
        </w:rPr>
        <w:t>strengthening</w:t>
      </w:r>
      <w:r w:rsidRPr="00F75791">
        <w:rPr>
          <w:rFonts w:ascii="Times New Roman" w:hAnsi="Times New Roman" w:cs="Times New Roman"/>
        </w:rPr>
        <w:t xml:space="preserve"> cases selected in piControl simulations according to LCEFI. (a) wind fields (m s</w:t>
      </w:r>
      <w:r w:rsidRPr="00F75791">
        <w:rPr>
          <w:rFonts w:ascii="Times New Roman" w:hAnsi="Times New Roman" w:cs="Times New Roman"/>
          <w:vertAlign w:val="superscript"/>
        </w:rPr>
        <w:t>-1</w:t>
      </w:r>
      <w:r w:rsidRPr="00F75791">
        <w:rPr>
          <w:rFonts w:ascii="Times New Roman" w:hAnsi="Times New Roman" w:cs="Times New Roman"/>
        </w:rPr>
        <w:t>) at 200 hPa, (b) at 925 hPa, (c) precipitation (mm day</w:t>
      </w:r>
      <w:r w:rsidRPr="00F75791">
        <w:rPr>
          <w:rFonts w:ascii="Times New Roman" w:hAnsi="Times New Roman" w:cs="Times New Roman"/>
          <w:vertAlign w:val="superscript"/>
        </w:rPr>
        <w:t>-1</w:t>
      </w:r>
      <w:r w:rsidRPr="00F75791">
        <w:rPr>
          <w:rFonts w:ascii="Times New Roman" w:hAnsi="Times New Roman" w:cs="Times New Roman"/>
        </w:rPr>
        <w:t xml:space="preserve">), (d) SLP (hPa), and (e) SST (℃, the global mean of SST is not subtracted). The Student’s </w:t>
      </w:r>
      <w:r w:rsidRPr="00F75791">
        <w:rPr>
          <w:rFonts w:ascii="Times New Roman" w:hAnsi="Times New Roman" w:cs="Times New Roman"/>
          <w:i/>
          <w:iCs/>
        </w:rPr>
        <w:t>t</w:t>
      </w:r>
      <w:r w:rsidRPr="00F75791">
        <w:rPr>
          <w:rFonts w:ascii="Times New Roman" w:hAnsi="Times New Roman" w:cs="Times New Roman"/>
        </w:rPr>
        <w:t xml:space="preserve"> test is applied on u or v winds in (a–b). Consistency among cases are also considered, regions are dotted only if two conditions are both satisfied, i.e. changes are significant at the 95% confidence level and consistency is over 60%. Dots </w:t>
      </w:r>
      <w:r w:rsidR="00DC6393" w:rsidRPr="00F75791">
        <w:rPr>
          <w:rFonts w:ascii="Times New Roman" w:hAnsi="Times New Roman" w:cs="Times New Roman"/>
        </w:rPr>
        <w:t xml:space="preserve">are larger </w:t>
      </w:r>
      <w:r w:rsidRPr="00F75791">
        <w:rPr>
          <w:rFonts w:ascii="Times New Roman" w:hAnsi="Times New Roman" w:cs="Times New Roman"/>
        </w:rPr>
        <w:t>in regions where consistency exceeds 90%.</w:t>
      </w:r>
    </w:p>
    <w:p w14:paraId="4226DA3B" w14:textId="77777777" w:rsidR="002A3669" w:rsidRPr="00F75791" w:rsidRDefault="002A3669" w:rsidP="00A16DBC">
      <w:pPr>
        <w:keepNext/>
        <w:pageBreakBefore/>
        <w:jc w:val="center"/>
      </w:pPr>
      <w:r w:rsidRPr="00F75791">
        <w:rPr>
          <w:noProof/>
          <w:lang w:val="en-IN" w:eastAsia="en-IN"/>
        </w:rPr>
        <w:lastRenderedPageBreak/>
        <w:drawing>
          <wp:inline distT="0" distB="0" distL="0" distR="0" wp14:anchorId="2A7972D2" wp14:editId="1036A7FA">
            <wp:extent cx="4820778" cy="3178860"/>
            <wp:effectExtent l="0" t="0" r="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786" t="7773" r="3531" b="11362"/>
                    <a:stretch/>
                  </pic:blipFill>
                  <pic:spPr bwMode="auto">
                    <a:xfrm>
                      <a:off x="0" y="0"/>
                      <a:ext cx="4828343" cy="3183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ED5DC" w14:textId="216B374D" w:rsidR="002A3669" w:rsidRPr="00F75791" w:rsidRDefault="002A3669" w:rsidP="002A3669">
      <w:pPr>
        <w:pStyle w:val="Caption"/>
        <w:rPr>
          <w:rFonts w:ascii="Times New Roman" w:hAnsi="Times New Roman" w:cs="Times New Roman"/>
          <w:b/>
          <w:bCs/>
        </w:rPr>
      </w:pPr>
      <w:r w:rsidRPr="00F75791">
        <w:rPr>
          <w:rFonts w:ascii="Times New Roman" w:hAnsi="Times New Roman" w:cs="Times New Roman"/>
          <w:b/>
          <w:bCs/>
        </w:rPr>
        <w:t>Fig. S</w:t>
      </w:r>
      <w:r w:rsidR="004F00AD" w:rsidRPr="00F75791">
        <w:rPr>
          <w:rFonts w:ascii="Times New Roman" w:hAnsi="Times New Roman" w:cs="Times New Roman"/>
          <w:b/>
          <w:bCs/>
        </w:rPr>
        <w:t>4</w:t>
      </w:r>
      <w:r w:rsidRPr="00F75791">
        <w:rPr>
          <w:rFonts w:ascii="Times New Roman" w:hAnsi="Times New Roman" w:cs="Times New Roman"/>
          <w:b/>
          <w:bCs/>
        </w:rPr>
        <w:t xml:space="preserve"> </w:t>
      </w:r>
      <w:r w:rsidRPr="00F75791">
        <w:rPr>
          <w:rFonts w:ascii="Times New Roman" w:hAnsi="Times New Roman" w:cs="Times New Roman"/>
        </w:rPr>
        <w:t>Responses</w:t>
      </w:r>
      <w:r w:rsidRPr="00F75791">
        <w:rPr>
          <w:rFonts w:ascii="Times New Roman" w:hAnsi="Times New Roman" w:cs="Times New Roman"/>
          <w:b/>
          <w:bCs/>
        </w:rPr>
        <w:t xml:space="preserve"> </w:t>
      </w:r>
      <w:r w:rsidRPr="00F75791">
        <w:rPr>
          <w:rFonts w:ascii="Times New Roman" w:hAnsi="Times New Roman" w:cs="Times New Roman"/>
        </w:rPr>
        <w:t>for (a) wind fields (m s</w:t>
      </w:r>
      <w:r w:rsidRPr="00F75791">
        <w:rPr>
          <w:rFonts w:ascii="Times New Roman" w:hAnsi="Times New Roman" w:cs="Times New Roman"/>
          <w:vertAlign w:val="superscript"/>
        </w:rPr>
        <w:t>-1</w:t>
      </w:r>
      <w:r w:rsidRPr="00F75791">
        <w:rPr>
          <w:rFonts w:ascii="Times New Roman" w:hAnsi="Times New Roman" w:cs="Times New Roman"/>
        </w:rPr>
        <w:t xml:space="preserve">; uv: vector; v: shading) </w:t>
      </w:r>
      <w:r w:rsidRPr="00F75791">
        <w:rPr>
          <w:rFonts w:ascii="Times New Roman" w:hAnsi="Times New Roman" w:cs="Times New Roman" w:hint="eastAsia"/>
        </w:rPr>
        <w:t>at</w:t>
      </w:r>
      <w:r w:rsidRPr="00F75791">
        <w:rPr>
          <w:rFonts w:ascii="Times New Roman" w:hAnsi="Times New Roman" w:cs="Times New Roman"/>
        </w:rPr>
        <w:t xml:space="preserve"> 200 hPa, (b) 925 hPa, (c) precipitation (mm day</w:t>
      </w:r>
      <w:r w:rsidRPr="00F75791">
        <w:rPr>
          <w:rFonts w:ascii="Times New Roman" w:hAnsi="Times New Roman" w:cs="Times New Roman"/>
          <w:vertAlign w:val="superscript"/>
        </w:rPr>
        <w:t>-1</w:t>
      </w:r>
      <w:r w:rsidRPr="00F75791">
        <w:rPr>
          <w:rFonts w:ascii="Times New Roman" w:hAnsi="Times New Roman" w:cs="Times New Roman"/>
        </w:rPr>
        <w:t xml:space="preserve">) and (d) SLP (hPa) in JJA to SST anomalies in WNP (EXP3 minus Control). The Student’s </w:t>
      </w:r>
      <w:r w:rsidRPr="00F75791">
        <w:rPr>
          <w:rFonts w:ascii="Times New Roman" w:hAnsi="Times New Roman" w:cs="Times New Roman"/>
          <w:i/>
          <w:iCs/>
        </w:rPr>
        <w:t>t</w:t>
      </w:r>
      <w:r w:rsidRPr="00F75791">
        <w:rPr>
          <w:rFonts w:ascii="Times New Roman" w:hAnsi="Times New Roman" w:cs="Times New Roman"/>
        </w:rPr>
        <w:t xml:space="preserve"> test is applied on u or v winds in (a–b). Dots represent regions </w:t>
      </w:r>
      <w:r w:rsidR="00B029A8" w:rsidRPr="00F75791">
        <w:rPr>
          <w:rFonts w:ascii="Times New Roman" w:hAnsi="Times New Roman" w:cs="Times New Roman"/>
        </w:rPr>
        <w:t xml:space="preserve">where responses are </w:t>
      </w:r>
      <w:r w:rsidRPr="00F75791">
        <w:rPr>
          <w:rFonts w:ascii="Times New Roman" w:hAnsi="Times New Roman" w:cs="Times New Roman"/>
        </w:rPr>
        <w:t>significant at the 90% confidence level.</w:t>
      </w:r>
    </w:p>
    <w:p w14:paraId="6DAF3D40" w14:textId="77777777" w:rsidR="002A3669" w:rsidRPr="00F75791" w:rsidRDefault="002A3669" w:rsidP="002A3669">
      <w:pPr>
        <w:keepNext/>
        <w:jc w:val="center"/>
      </w:pPr>
    </w:p>
    <w:p w14:paraId="76CDA267" w14:textId="77777777" w:rsidR="002A3669" w:rsidRPr="00F75791" w:rsidRDefault="002A3669" w:rsidP="00A16DBC">
      <w:pPr>
        <w:keepNext/>
        <w:pageBreakBefore/>
        <w:jc w:val="center"/>
      </w:pPr>
      <w:r w:rsidRPr="00F75791">
        <w:rPr>
          <w:noProof/>
          <w:lang w:val="en-IN" w:eastAsia="en-IN"/>
        </w:rPr>
        <w:lastRenderedPageBreak/>
        <w:drawing>
          <wp:inline distT="0" distB="0" distL="0" distR="0" wp14:anchorId="1BD6D274" wp14:editId="1B545B33">
            <wp:extent cx="4843988" cy="31496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269" t="7778" r="3691" b="12088"/>
                    <a:stretch/>
                  </pic:blipFill>
                  <pic:spPr bwMode="auto">
                    <a:xfrm>
                      <a:off x="0" y="0"/>
                      <a:ext cx="4854111" cy="3156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C47D2" w14:textId="064C024B" w:rsidR="002A3669" w:rsidRPr="00F75791" w:rsidRDefault="002A3669" w:rsidP="002A3669">
      <w:pPr>
        <w:pStyle w:val="Caption"/>
        <w:rPr>
          <w:rFonts w:ascii="Times New Roman" w:hAnsi="Times New Roman" w:cs="Times New Roman"/>
        </w:rPr>
      </w:pPr>
      <w:r w:rsidRPr="00F75791">
        <w:rPr>
          <w:rFonts w:ascii="Times New Roman" w:hAnsi="Times New Roman" w:cs="Times New Roman"/>
          <w:b/>
          <w:bCs/>
        </w:rPr>
        <w:t>Fig. S</w:t>
      </w:r>
      <w:r w:rsidR="004F00AD" w:rsidRPr="00F75791">
        <w:rPr>
          <w:rFonts w:ascii="Times New Roman" w:hAnsi="Times New Roman" w:cs="Times New Roman"/>
          <w:b/>
          <w:bCs/>
        </w:rPr>
        <w:t>5</w:t>
      </w:r>
      <w:r w:rsidRPr="00F75791">
        <w:rPr>
          <w:rFonts w:ascii="Times New Roman" w:hAnsi="Times New Roman" w:cs="Times New Roman"/>
          <w:b/>
          <w:bCs/>
        </w:rPr>
        <w:t xml:space="preserve"> </w:t>
      </w:r>
      <w:r w:rsidRPr="00F75791">
        <w:rPr>
          <w:rFonts w:ascii="Times New Roman" w:hAnsi="Times New Roman" w:cs="Times New Roman"/>
        </w:rPr>
        <w:t>Same as Fig. S</w:t>
      </w:r>
      <w:r w:rsidR="00C263CE" w:rsidRPr="00F75791">
        <w:rPr>
          <w:rFonts w:ascii="Times New Roman" w:hAnsi="Times New Roman" w:cs="Times New Roman"/>
        </w:rPr>
        <w:t>4</w:t>
      </w:r>
      <w:r w:rsidRPr="00F75791">
        <w:rPr>
          <w:rFonts w:ascii="Times New Roman" w:hAnsi="Times New Roman" w:cs="Times New Roman"/>
        </w:rPr>
        <w:t>, but for responses to SST anomalies in IO (EXP2 minus Control).</w:t>
      </w:r>
    </w:p>
    <w:p w14:paraId="22BC2D9D" w14:textId="77777777" w:rsidR="002A3669" w:rsidRPr="00F75791" w:rsidRDefault="002A3669" w:rsidP="00A16DBC">
      <w:pPr>
        <w:keepNext/>
        <w:pageBreakBefore/>
        <w:jc w:val="center"/>
      </w:pPr>
      <w:r w:rsidRPr="00F75791">
        <w:rPr>
          <w:noProof/>
          <w:lang w:val="en-IN" w:eastAsia="en-IN"/>
        </w:rPr>
        <w:lastRenderedPageBreak/>
        <w:drawing>
          <wp:inline distT="0" distB="0" distL="0" distR="0" wp14:anchorId="0E3B69B4" wp14:editId="1852DE62">
            <wp:extent cx="5005202" cy="3286848"/>
            <wp:effectExtent l="0" t="0" r="5080" b="889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956" t="7771" r="4035" b="12307"/>
                    <a:stretch/>
                  </pic:blipFill>
                  <pic:spPr bwMode="auto">
                    <a:xfrm>
                      <a:off x="0" y="0"/>
                      <a:ext cx="5010421" cy="329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EB036" w14:textId="2D00B3B7" w:rsidR="002A3669" w:rsidRPr="003B408D" w:rsidRDefault="002A3669" w:rsidP="002A3669">
      <w:pPr>
        <w:pStyle w:val="Caption"/>
        <w:rPr>
          <w:rFonts w:ascii="Times New Roman" w:hAnsi="Times New Roman" w:cs="Times New Roman"/>
        </w:rPr>
      </w:pPr>
      <w:r w:rsidRPr="00F75791">
        <w:rPr>
          <w:rFonts w:ascii="Times New Roman" w:hAnsi="Times New Roman" w:cs="Times New Roman"/>
          <w:b/>
          <w:bCs/>
        </w:rPr>
        <w:t>Fig. S</w:t>
      </w:r>
      <w:r w:rsidR="004F00AD" w:rsidRPr="00F75791">
        <w:rPr>
          <w:rFonts w:ascii="Times New Roman" w:hAnsi="Times New Roman" w:cs="Times New Roman"/>
          <w:b/>
          <w:bCs/>
        </w:rPr>
        <w:t>6</w:t>
      </w:r>
      <w:r w:rsidRPr="00F75791">
        <w:rPr>
          <w:rFonts w:ascii="Times New Roman" w:hAnsi="Times New Roman" w:cs="Times New Roman"/>
        </w:rPr>
        <w:t xml:space="preserve"> Same as Fig. S</w:t>
      </w:r>
      <w:r w:rsidR="00C263CE" w:rsidRPr="00F75791">
        <w:rPr>
          <w:rFonts w:ascii="Times New Roman" w:hAnsi="Times New Roman" w:cs="Times New Roman"/>
        </w:rPr>
        <w:t>4</w:t>
      </w:r>
      <w:r w:rsidRPr="00F75791">
        <w:rPr>
          <w:rFonts w:ascii="Times New Roman" w:hAnsi="Times New Roman" w:cs="Times New Roman"/>
        </w:rPr>
        <w:t>, but for responses to SST anomalies in SNP (EXP6 minus Control).</w:t>
      </w:r>
    </w:p>
    <w:sectPr w:rsidR="002A3669" w:rsidRPr="003B4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DE5E4" w14:textId="77777777" w:rsidR="005F6D28" w:rsidRDefault="005F6D28" w:rsidP="00A16DBC">
      <w:r>
        <w:separator/>
      </w:r>
    </w:p>
  </w:endnote>
  <w:endnote w:type="continuationSeparator" w:id="0">
    <w:p w14:paraId="2A2EB4DD" w14:textId="77777777" w:rsidR="005F6D28" w:rsidRDefault="005F6D28" w:rsidP="00A16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509AD" w14:textId="77777777" w:rsidR="005F6D28" w:rsidRDefault="005F6D28" w:rsidP="00A16DBC">
      <w:r>
        <w:separator/>
      </w:r>
    </w:p>
  </w:footnote>
  <w:footnote w:type="continuationSeparator" w:id="0">
    <w:p w14:paraId="2F309217" w14:textId="77777777" w:rsidR="005F6D28" w:rsidRDefault="005F6D28" w:rsidP="00A16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69"/>
    <w:rsid w:val="00005869"/>
    <w:rsid w:val="00027E7A"/>
    <w:rsid w:val="00066B70"/>
    <w:rsid w:val="00070965"/>
    <w:rsid w:val="001B3CDC"/>
    <w:rsid w:val="00276CD6"/>
    <w:rsid w:val="002A3669"/>
    <w:rsid w:val="0034605E"/>
    <w:rsid w:val="00364C17"/>
    <w:rsid w:val="003C5DA1"/>
    <w:rsid w:val="003D0210"/>
    <w:rsid w:val="0040062C"/>
    <w:rsid w:val="00444E3E"/>
    <w:rsid w:val="00453A13"/>
    <w:rsid w:val="004F00AD"/>
    <w:rsid w:val="00517072"/>
    <w:rsid w:val="00535BA1"/>
    <w:rsid w:val="00584265"/>
    <w:rsid w:val="005C1B25"/>
    <w:rsid w:val="005F6D28"/>
    <w:rsid w:val="00603642"/>
    <w:rsid w:val="00660ACD"/>
    <w:rsid w:val="006C3D31"/>
    <w:rsid w:val="006E64EE"/>
    <w:rsid w:val="007B2A3E"/>
    <w:rsid w:val="00803AA9"/>
    <w:rsid w:val="00841020"/>
    <w:rsid w:val="008714A3"/>
    <w:rsid w:val="009A3E62"/>
    <w:rsid w:val="00A13FF0"/>
    <w:rsid w:val="00A16DBC"/>
    <w:rsid w:val="00AE0390"/>
    <w:rsid w:val="00AF2896"/>
    <w:rsid w:val="00B029A8"/>
    <w:rsid w:val="00B23FBB"/>
    <w:rsid w:val="00BF407C"/>
    <w:rsid w:val="00C20399"/>
    <w:rsid w:val="00C263CE"/>
    <w:rsid w:val="00C46D9C"/>
    <w:rsid w:val="00C7045A"/>
    <w:rsid w:val="00C7601E"/>
    <w:rsid w:val="00CC43C0"/>
    <w:rsid w:val="00CF16AE"/>
    <w:rsid w:val="00DC6393"/>
    <w:rsid w:val="00E03A34"/>
    <w:rsid w:val="00EF3AF6"/>
    <w:rsid w:val="00EF5756"/>
    <w:rsid w:val="00F7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69B9E8"/>
  <w15:chartTrackingRefBased/>
  <w15:docId w15:val="{7F6AD8CF-F418-440E-A002-F4E81BDD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66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A3669"/>
    <w:rPr>
      <w:rFonts w:asciiTheme="majorHAnsi" w:eastAsia="SimHei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6D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16DB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16D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6DB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DB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DBC"/>
    <w:rPr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AE0390"/>
    <w:pPr>
      <w:snapToGrid w:val="0"/>
      <w:jc w:val="left"/>
    </w:pPr>
    <w:rPr>
      <w:rFonts w:ascii="Calibri" w:eastAsia="SimSun" w:hAnsi="Calibri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AE0390"/>
    <w:rPr>
      <w:rFonts w:ascii="Calibri" w:eastAsia="SimSun" w:hAnsi="Calibri" w:cs="Times New Roman"/>
      <w:sz w:val="18"/>
      <w:szCs w:val="18"/>
    </w:rPr>
  </w:style>
  <w:style w:type="character" w:styleId="FootnoteReference">
    <w:name w:val="footnote reference"/>
    <w:semiHidden/>
    <w:rsid w:val="00AE03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XIAOXUAN</dc:creator>
  <cp:keywords/>
  <dc:description/>
  <cp:lastModifiedBy>Arun Madhavan</cp:lastModifiedBy>
  <cp:revision>2</cp:revision>
  <dcterms:created xsi:type="dcterms:W3CDTF">2021-02-12T10:51:00Z</dcterms:created>
  <dcterms:modified xsi:type="dcterms:W3CDTF">2021-02-12T10:51:00Z</dcterms:modified>
</cp:coreProperties>
</file>