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F9922" w14:textId="4BEC9713" w:rsidR="00C17FF6" w:rsidRPr="00981FB2" w:rsidRDefault="00C17FF6" w:rsidP="000A2041">
      <w:pPr>
        <w:pStyle w:val="MDPI13authornames"/>
        <w:jc w:val="center"/>
        <w:rPr>
          <w:rFonts w:ascii="Times New Roman" w:hAnsi="Times New Roman"/>
          <w:snapToGrid w:val="0"/>
          <w:sz w:val="32"/>
          <w:szCs w:val="32"/>
        </w:rPr>
      </w:pPr>
      <w:r w:rsidRPr="00981FB2">
        <w:rPr>
          <w:rFonts w:ascii="Times New Roman" w:hAnsi="Times New Roman"/>
          <w:snapToGrid w:val="0"/>
          <w:sz w:val="32"/>
          <w:szCs w:val="32"/>
        </w:rPr>
        <w:t xml:space="preserve">HighResMIP models improve detection of intense cyclones over southeast South America </w:t>
      </w:r>
    </w:p>
    <w:p w14:paraId="3E7E96E7" w14:textId="72DC0B6F" w:rsidR="000A2041" w:rsidRPr="00981FB2" w:rsidRDefault="000A2041" w:rsidP="000A2041">
      <w:pPr>
        <w:pStyle w:val="MDPI13authornames"/>
        <w:jc w:val="center"/>
        <w:rPr>
          <w:rFonts w:ascii="Times New Roman" w:hAnsi="Times New Roman"/>
          <w:snapToGrid w:val="0"/>
          <w:sz w:val="28"/>
          <w:szCs w:val="28"/>
        </w:rPr>
      </w:pPr>
      <w:r w:rsidRPr="00981FB2">
        <w:rPr>
          <w:rFonts w:ascii="Times New Roman" w:hAnsi="Times New Roman"/>
          <w:snapToGrid w:val="0"/>
          <w:sz w:val="28"/>
          <w:szCs w:val="28"/>
        </w:rPr>
        <w:t>(Supplementary Material)</w:t>
      </w:r>
    </w:p>
    <w:p w14:paraId="3E52FBCD" w14:textId="77777777" w:rsidR="000A2041" w:rsidRDefault="000A2041" w:rsidP="000A2041">
      <w:pPr>
        <w:rPr>
          <w:lang w:val="en-US" w:eastAsia="de-DE" w:bidi="en-US"/>
        </w:rPr>
      </w:pPr>
    </w:p>
    <w:p w14:paraId="50E69F84" w14:textId="77777777" w:rsidR="008330B8" w:rsidRDefault="008330B8" w:rsidP="000A2041">
      <w:pPr>
        <w:rPr>
          <w:lang w:val="en-US" w:eastAsia="de-DE" w:bidi="en-US"/>
        </w:rPr>
      </w:pPr>
    </w:p>
    <w:p w14:paraId="3A6F6E3E" w14:textId="71DE02B7" w:rsidR="008330B8" w:rsidRDefault="008330B8" w:rsidP="00981FB2">
      <w:pPr>
        <w:jc w:val="center"/>
        <w:rPr>
          <w:lang w:val="en-US" w:eastAsia="de-DE" w:bidi="en-US"/>
        </w:rPr>
      </w:pPr>
      <w:r>
        <w:rPr>
          <w:noProof/>
          <w:lang w:val="pt-BR" w:eastAsia="pt-BR"/>
        </w:rPr>
        <w:drawing>
          <wp:inline distT="0" distB="0" distL="0" distR="0" wp14:anchorId="6D1B19CB" wp14:editId="2CC55524">
            <wp:extent cx="5400000" cy="2439561"/>
            <wp:effectExtent l="0" t="0" r="0" b="0"/>
            <wp:docPr id="96767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74822" name="Picture 967674822"/>
                    <pic:cNvPicPr/>
                  </pic:nvPicPr>
                  <pic:blipFill rotWithShape="1">
                    <a:blip r:embed="rId4" cstate="print">
                      <a:extLst>
                        <a:ext uri="{28A0092B-C50C-407E-A947-70E740481C1C}">
                          <a14:useLocalDpi xmlns:a14="http://schemas.microsoft.com/office/drawing/2010/main" val="0"/>
                        </a:ext>
                      </a:extLst>
                    </a:blip>
                    <a:srcRect l="3093" t="13154" r="3690" b="30696"/>
                    <a:stretch>
                      <a:fillRect/>
                    </a:stretch>
                  </pic:blipFill>
                  <pic:spPr bwMode="auto">
                    <a:xfrm>
                      <a:off x="0" y="0"/>
                      <a:ext cx="5400000" cy="2439561"/>
                    </a:xfrm>
                    <a:prstGeom prst="rect">
                      <a:avLst/>
                    </a:prstGeom>
                    <a:ln>
                      <a:noFill/>
                    </a:ln>
                    <a:extLst>
                      <a:ext uri="{53640926-AAD7-44D8-BBD7-CCE9431645EC}">
                        <a14:shadowObscured xmlns:a14="http://schemas.microsoft.com/office/drawing/2010/main"/>
                      </a:ext>
                    </a:extLst>
                  </pic:spPr>
                </pic:pic>
              </a:graphicData>
            </a:graphic>
          </wp:inline>
        </w:drawing>
      </w:r>
    </w:p>
    <w:p w14:paraId="5131212A" w14:textId="6D017B82" w:rsidR="00981FB2" w:rsidRDefault="00981FB2" w:rsidP="00981FB2">
      <w:pPr>
        <w:spacing w:line="360" w:lineRule="auto"/>
        <w:jc w:val="both"/>
        <w:rPr>
          <w:rFonts w:ascii="Times New Roman" w:hAnsi="Times New Roman" w:cs="Times New Roman"/>
          <w:sz w:val="20"/>
          <w:szCs w:val="20"/>
        </w:rPr>
      </w:pPr>
      <w:r w:rsidRPr="00981FB2">
        <w:rPr>
          <w:rFonts w:ascii="Times New Roman" w:hAnsi="Times New Roman" w:cs="Times New Roman"/>
          <w:b/>
          <w:bCs/>
          <w:sz w:val="20"/>
          <w:szCs w:val="20"/>
        </w:rPr>
        <w:t>Fig. S1</w:t>
      </w:r>
      <w:r>
        <w:rPr>
          <w:rFonts w:ascii="Times New Roman" w:hAnsi="Times New Roman" w:cs="Times New Roman"/>
          <w:sz w:val="20"/>
          <w:szCs w:val="20"/>
        </w:rPr>
        <w:t xml:space="preserve"> </w:t>
      </w:r>
      <w:r w:rsidRPr="00981FB2">
        <w:rPr>
          <w:rFonts w:ascii="Times New Roman" w:hAnsi="Times New Roman" w:cs="Times New Roman"/>
          <w:sz w:val="20"/>
          <w:szCs w:val="20"/>
        </w:rPr>
        <w:t>Cyclone track density based on 850-hPa relative vorticity</w:t>
      </w:r>
      <w:r>
        <w:rPr>
          <w:rFonts w:ascii="Times New Roman" w:hAnsi="Times New Roman" w:cs="Times New Roman"/>
          <w:sz w:val="20"/>
          <w:szCs w:val="20"/>
        </w:rPr>
        <w:t xml:space="preserve"> </w:t>
      </w:r>
      <w:r w:rsidRPr="00981FB2">
        <w:rPr>
          <w:rFonts w:ascii="Times New Roman" w:hAnsi="Times New Roman" w:cs="Times New Roman"/>
          <w:sz w:val="20"/>
          <w:szCs w:val="20"/>
        </w:rPr>
        <w:t>for (a, d) ERA5 and for multi-model</w:t>
      </w:r>
      <w:r>
        <w:rPr>
          <w:rFonts w:ascii="Times New Roman" w:hAnsi="Times New Roman" w:cs="Times New Roman"/>
          <w:sz w:val="20"/>
          <w:szCs w:val="20"/>
        </w:rPr>
        <w:t xml:space="preserve"> </w:t>
      </w:r>
      <w:r w:rsidRPr="00981FB2">
        <w:rPr>
          <w:rFonts w:ascii="Times New Roman" w:hAnsi="Times New Roman" w:cs="Times New Roman"/>
          <w:sz w:val="20"/>
          <w:szCs w:val="20"/>
        </w:rPr>
        <w:t xml:space="preserve">means </w:t>
      </w:r>
      <w:r>
        <w:rPr>
          <w:rFonts w:ascii="Times New Roman" w:hAnsi="Times New Roman" w:cs="Times New Roman"/>
          <w:sz w:val="20"/>
          <w:szCs w:val="20"/>
        </w:rPr>
        <w:t xml:space="preserve">without ECMWF-IFS </w:t>
      </w:r>
      <w:r w:rsidRPr="00981FB2">
        <w:rPr>
          <w:rFonts w:ascii="Times New Roman" w:hAnsi="Times New Roman" w:cs="Times New Roman"/>
          <w:sz w:val="20"/>
          <w:szCs w:val="20"/>
        </w:rPr>
        <w:t xml:space="preserve">of (b, e) higher resolution models and (c, f) lower resolution models. The analysis includes (a, b, c) all cyclones and (d, e, f) the most intense cyclones (90th percentile) based on the maximum T42 850-hPa relative vorticity. Contours represent track density (contour intervals of 1), while shading indicates model bias in panels (b, c, e, f), where biases are calculated relative to ERA5 (multi-model mean minus reanalysis). Dotted areas represent regions where at least 80% of the models agree on the signal. The numbers in panels (b, c, e, f) indicate the percentage change in the track density, with p-values in parentheses. </w:t>
      </w:r>
      <w:r w:rsidR="00397CAE" w:rsidRPr="00397CAE">
        <w:rPr>
          <w:rFonts w:ascii="Times New Roman" w:hAnsi="Times New Roman" w:cs="Times New Roman"/>
          <w:sz w:val="20"/>
          <w:szCs w:val="20"/>
        </w:rPr>
        <w:t>Units represent the n</w:t>
      </w:r>
      <w:r w:rsidR="00D67F7C">
        <w:rPr>
          <w:rFonts w:ascii="Times New Roman" w:hAnsi="Times New Roman" w:cs="Times New Roman"/>
          <w:sz w:val="20"/>
          <w:szCs w:val="20"/>
        </w:rPr>
        <w:t xml:space="preserve">umber per season per unit area </w:t>
      </w:r>
      <w:r w:rsidR="00D67F7C" w:rsidRPr="005224F7">
        <w:rPr>
          <w:sz w:val="20"/>
          <w:szCs w:val="20"/>
        </w:rPr>
        <w:t>(</w:t>
      </w:r>
      <m:oMath>
        <m: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10</m:t>
            </m:r>
          </m:e>
          <m:sup>
            <m:r>
              <w:rPr>
                <w:rFonts w:ascii="Cambria Math" w:hAnsi="Cambria Math"/>
                <w:sz w:val="20"/>
                <w:szCs w:val="20"/>
              </w:rPr>
              <m:t>6</m:t>
            </m:r>
          </m:sup>
        </m:sSup>
        <m:sSup>
          <m:sSupPr>
            <m:ctrlPr>
              <w:rPr>
                <w:rFonts w:ascii="Cambria Math" w:hAnsi="Cambria Math"/>
                <w:sz w:val="20"/>
                <w:szCs w:val="20"/>
              </w:rPr>
            </m:ctrlPr>
          </m:sSupPr>
          <m:e>
            <m:r>
              <w:rPr>
                <w:rFonts w:ascii="Cambria Math" w:hAnsi="Cambria Math"/>
                <w:sz w:val="20"/>
                <w:szCs w:val="20"/>
              </w:rPr>
              <m:t>km</m:t>
            </m:r>
          </m:e>
          <m:sup>
            <m:r>
              <w:rPr>
                <w:rFonts w:ascii="Cambria Math" w:hAnsi="Cambria Math"/>
                <w:sz w:val="20"/>
                <w:szCs w:val="20"/>
              </w:rPr>
              <m:t>2</m:t>
            </m:r>
          </m:sup>
        </m:sSup>
      </m:oMath>
      <w:r w:rsidR="00D67F7C" w:rsidRPr="005224F7">
        <w:rPr>
          <w:sz w:val="20"/>
          <w:szCs w:val="20"/>
        </w:rPr>
        <w:t xml:space="preserve">) </w:t>
      </w:r>
      <w:r w:rsidR="00397CAE" w:rsidRPr="00397CAE">
        <w:rPr>
          <w:rFonts w:ascii="Times New Roman" w:hAnsi="Times New Roman" w:cs="Times New Roman"/>
          <w:sz w:val="20"/>
          <w:szCs w:val="20"/>
        </w:rPr>
        <w:t>for track density</w:t>
      </w:r>
      <w:r w:rsidR="00D67F7C">
        <w:rPr>
          <w:rFonts w:ascii="Times New Roman" w:hAnsi="Times New Roman" w:cs="Times New Roman"/>
          <w:sz w:val="20"/>
          <w:szCs w:val="20"/>
        </w:rPr>
        <w:t>.</w:t>
      </w:r>
    </w:p>
    <w:p w14:paraId="6CEC1466" w14:textId="77777777" w:rsidR="00D67F7C" w:rsidRDefault="00D67F7C" w:rsidP="00981FB2">
      <w:pPr>
        <w:spacing w:line="360" w:lineRule="auto"/>
        <w:jc w:val="both"/>
        <w:rPr>
          <w:rFonts w:ascii="Times New Roman" w:hAnsi="Times New Roman" w:cs="Times New Roman"/>
          <w:sz w:val="20"/>
          <w:szCs w:val="20"/>
        </w:rPr>
      </w:pPr>
    </w:p>
    <w:p w14:paraId="37D775BB" w14:textId="3D3F2DE6" w:rsidR="00D67F7C" w:rsidRDefault="00D67F7C" w:rsidP="00D67F7C">
      <w:pPr>
        <w:spacing w:line="360" w:lineRule="auto"/>
        <w:jc w:val="center"/>
        <w:rPr>
          <w:rFonts w:ascii="Times New Roman" w:hAnsi="Times New Roman" w:cs="Times New Roman"/>
          <w:sz w:val="20"/>
          <w:szCs w:val="20"/>
        </w:rPr>
      </w:pPr>
      <w:r>
        <w:rPr>
          <w:rFonts w:ascii="Times New Roman" w:hAnsi="Times New Roman" w:cs="Times New Roman"/>
          <w:noProof/>
          <w:sz w:val="20"/>
          <w:szCs w:val="20"/>
          <w:lang w:val="pt-BR" w:eastAsia="pt-BR"/>
        </w:rPr>
        <w:lastRenderedPageBreak/>
        <w:drawing>
          <wp:inline distT="0" distB="0" distL="0" distR="0" wp14:anchorId="3BD0981D" wp14:editId="5D028C8B">
            <wp:extent cx="5400000" cy="228813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lots_without_ECMWF-IFS.png"/>
                    <pic:cNvPicPr/>
                  </pic:nvPicPr>
                  <pic:blipFill rotWithShape="1">
                    <a:blip r:embed="rId5" cstate="print">
                      <a:extLst>
                        <a:ext uri="{28A0092B-C50C-407E-A947-70E740481C1C}">
                          <a14:useLocalDpi xmlns:a14="http://schemas.microsoft.com/office/drawing/2010/main" val="0"/>
                        </a:ext>
                      </a:extLst>
                    </a:blip>
                    <a:srcRect l="3829" t="16265" r="9279" b="28032"/>
                    <a:stretch/>
                  </pic:blipFill>
                  <pic:spPr bwMode="auto">
                    <a:xfrm>
                      <a:off x="0" y="0"/>
                      <a:ext cx="5400000" cy="2288134"/>
                    </a:xfrm>
                    <a:prstGeom prst="rect">
                      <a:avLst/>
                    </a:prstGeom>
                    <a:ln>
                      <a:noFill/>
                    </a:ln>
                    <a:extLst>
                      <a:ext uri="{53640926-AAD7-44D8-BBD7-CCE9431645EC}">
                        <a14:shadowObscured xmlns:a14="http://schemas.microsoft.com/office/drawing/2010/main"/>
                      </a:ext>
                    </a:extLst>
                  </pic:spPr>
                </pic:pic>
              </a:graphicData>
            </a:graphic>
          </wp:inline>
        </w:drawing>
      </w:r>
    </w:p>
    <w:p w14:paraId="56BC8556" w14:textId="269A9442" w:rsidR="00D67F7C" w:rsidRPr="00D67F7C" w:rsidRDefault="00D67F7C" w:rsidP="00D67F7C">
      <w:pPr>
        <w:spacing w:line="360" w:lineRule="auto"/>
        <w:jc w:val="both"/>
        <w:rPr>
          <w:rFonts w:ascii="Times New Roman" w:hAnsi="Times New Roman" w:cs="Times New Roman"/>
          <w:sz w:val="20"/>
          <w:szCs w:val="20"/>
        </w:rPr>
      </w:pPr>
      <w:r w:rsidRPr="00D67F7C">
        <w:rPr>
          <w:rFonts w:ascii="Times New Roman" w:hAnsi="Times New Roman" w:cs="Times New Roman"/>
          <w:b/>
          <w:sz w:val="20"/>
          <w:szCs w:val="20"/>
        </w:rPr>
        <w:t>Fig.</w:t>
      </w:r>
      <w:r>
        <w:rPr>
          <w:rFonts w:ascii="Times New Roman" w:hAnsi="Times New Roman" w:cs="Times New Roman"/>
          <w:b/>
          <w:sz w:val="20"/>
          <w:szCs w:val="20"/>
        </w:rPr>
        <w:t xml:space="preserve"> S2</w:t>
      </w:r>
      <w:r w:rsidRPr="00D67F7C">
        <w:rPr>
          <w:rFonts w:ascii="Times New Roman" w:hAnsi="Times New Roman" w:cs="Times New Roman"/>
          <w:b/>
          <w:sz w:val="20"/>
          <w:szCs w:val="20"/>
        </w:rPr>
        <w:t xml:space="preserve"> </w:t>
      </w:r>
      <w:r w:rsidRPr="00D67F7C">
        <w:rPr>
          <w:rFonts w:ascii="Times New Roman" w:hAnsi="Times New Roman" w:cs="Times New Roman"/>
          <w:bCs/>
          <w:sz w:val="20"/>
          <w:szCs w:val="20"/>
        </w:rPr>
        <w:t>Composite cyclone of the 90th percentile most intense systems at the time of maximum vorticity for (a) low-resolution models</w:t>
      </w:r>
      <w:r>
        <w:rPr>
          <w:rFonts w:ascii="Times New Roman" w:hAnsi="Times New Roman" w:cs="Times New Roman"/>
          <w:bCs/>
          <w:sz w:val="20"/>
          <w:szCs w:val="20"/>
        </w:rPr>
        <w:t xml:space="preserve"> (excluding ECMWF-IFS-LR)</w:t>
      </w:r>
      <w:r w:rsidRPr="00D67F7C">
        <w:rPr>
          <w:rFonts w:ascii="Times New Roman" w:hAnsi="Times New Roman" w:cs="Times New Roman"/>
          <w:bCs/>
          <w:sz w:val="20"/>
          <w:szCs w:val="20"/>
        </w:rPr>
        <w:t>, (b) high-resolution models</w:t>
      </w:r>
      <w:r>
        <w:rPr>
          <w:rFonts w:ascii="Times New Roman" w:hAnsi="Times New Roman" w:cs="Times New Roman"/>
          <w:bCs/>
          <w:sz w:val="20"/>
          <w:szCs w:val="20"/>
        </w:rPr>
        <w:t xml:space="preserve"> (excluding ECMWF-IFS-HR)</w:t>
      </w:r>
      <w:r w:rsidRPr="00D67F7C">
        <w:rPr>
          <w:rFonts w:ascii="Times New Roman" w:hAnsi="Times New Roman" w:cs="Times New Roman"/>
          <w:bCs/>
          <w:sz w:val="20"/>
          <w:szCs w:val="20"/>
        </w:rPr>
        <w:t>, and (c) ERA5 reanalysis. The mean fields include mean sea level pressure (MSLP, solid contours, hPa), total precipitation (shading, mm 6h</w:t>
      </w:r>
      <w:r w:rsidRPr="00D67F7C">
        <w:rPr>
          <w:rFonts w:ascii="Times New Roman" w:hAnsi="Times New Roman" w:cs="Times New Roman"/>
          <w:bCs/>
          <w:sz w:val="20"/>
          <w:szCs w:val="20"/>
          <w:vertAlign w:val="superscript"/>
        </w:rPr>
        <w:t>-1</w:t>
      </w:r>
      <w:r w:rsidRPr="00D67F7C">
        <w:rPr>
          <w:rFonts w:ascii="Times New Roman" w:hAnsi="Times New Roman" w:cs="Times New Roman"/>
          <w:bCs/>
          <w:sz w:val="20"/>
          <w:szCs w:val="20"/>
        </w:rPr>
        <w:t>), and 850-hPa wind speed (dashed contours, m s⁻¹). Contour intervals are 4 hPa for MSLP and 3 m s⁻¹ for wind speed.</w:t>
      </w:r>
    </w:p>
    <w:p w14:paraId="1903A69A" w14:textId="77777777" w:rsidR="001E7F27" w:rsidRDefault="001E7F27" w:rsidP="00981FB2">
      <w:pPr>
        <w:spacing w:line="360" w:lineRule="auto"/>
        <w:jc w:val="both"/>
        <w:rPr>
          <w:rFonts w:ascii="Times New Roman" w:hAnsi="Times New Roman" w:cs="Times New Roman"/>
          <w:sz w:val="20"/>
          <w:szCs w:val="20"/>
        </w:rPr>
      </w:pPr>
    </w:p>
    <w:p w14:paraId="7E19DE81" w14:textId="77777777" w:rsidR="0016064C" w:rsidRDefault="0016064C" w:rsidP="00981FB2">
      <w:pPr>
        <w:spacing w:line="360" w:lineRule="auto"/>
        <w:jc w:val="both"/>
        <w:rPr>
          <w:rFonts w:ascii="Times New Roman" w:hAnsi="Times New Roman" w:cs="Times New Roman"/>
          <w:sz w:val="20"/>
          <w:szCs w:val="20"/>
        </w:rPr>
      </w:pPr>
    </w:p>
    <w:p w14:paraId="0079234D" w14:textId="77777777" w:rsidR="0016064C" w:rsidRDefault="0016064C" w:rsidP="0016064C">
      <w:pPr>
        <w:spacing w:line="360" w:lineRule="auto"/>
        <w:rPr>
          <w:rFonts w:ascii="Times New Roman" w:hAnsi="Times New Roman" w:cs="Times New Roman"/>
          <w:lang w:val="en-US" w:eastAsia="de-DE" w:bidi="en-US"/>
        </w:rPr>
      </w:pPr>
      <w:r>
        <w:rPr>
          <w:rFonts w:ascii="Times New Roman" w:hAnsi="Times New Roman" w:cs="Times New Roman"/>
          <w:noProof/>
          <w:lang w:val="pt-BR" w:eastAsia="pt-BR"/>
        </w:rPr>
        <w:drawing>
          <wp:inline distT="0" distB="0" distL="0" distR="0" wp14:anchorId="789FBDEB" wp14:editId="2345E31F">
            <wp:extent cx="5400000" cy="2133442"/>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lots_CNRM-CM6-1.png"/>
                    <pic:cNvPicPr/>
                  </pic:nvPicPr>
                  <pic:blipFill rotWithShape="1">
                    <a:blip r:embed="rId6" cstate="print">
                      <a:extLst>
                        <a:ext uri="{28A0092B-C50C-407E-A947-70E740481C1C}">
                          <a14:useLocalDpi xmlns:a14="http://schemas.microsoft.com/office/drawing/2010/main" val="0"/>
                        </a:ext>
                      </a:extLst>
                    </a:blip>
                    <a:srcRect l="5449" t="15820" r="4712" b="30482"/>
                    <a:stretch/>
                  </pic:blipFill>
                  <pic:spPr bwMode="auto">
                    <a:xfrm>
                      <a:off x="0" y="0"/>
                      <a:ext cx="5400000" cy="2133442"/>
                    </a:xfrm>
                    <a:prstGeom prst="rect">
                      <a:avLst/>
                    </a:prstGeom>
                    <a:ln>
                      <a:noFill/>
                    </a:ln>
                    <a:extLst>
                      <a:ext uri="{53640926-AAD7-44D8-BBD7-CCE9431645EC}">
                        <a14:shadowObscured xmlns:a14="http://schemas.microsoft.com/office/drawing/2010/main"/>
                      </a:ext>
                    </a:extLst>
                  </pic:spPr>
                </pic:pic>
              </a:graphicData>
            </a:graphic>
          </wp:inline>
        </w:drawing>
      </w:r>
    </w:p>
    <w:p w14:paraId="424BFFC3" w14:textId="5701A903" w:rsidR="0016064C" w:rsidRPr="001E7F27" w:rsidRDefault="0016064C" w:rsidP="0016064C">
      <w:pPr>
        <w:spacing w:line="360" w:lineRule="auto"/>
        <w:jc w:val="both"/>
        <w:rPr>
          <w:rFonts w:ascii="Times New Roman" w:hAnsi="Times New Roman" w:cs="Times New Roman"/>
          <w:lang w:val="en-US" w:eastAsia="de-DE" w:bidi="en-US"/>
        </w:rPr>
      </w:pPr>
      <w:r w:rsidRPr="003A3576">
        <w:rPr>
          <w:rFonts w:ascii="Times New Roman" w:hAnsi="Times New Roman" w:cs="Times New Roman"/>
          <w:b/>
          <w:bCs/>
          <w:sz w:val="20"/>
          <w:szCs w:val="20"/>
        </w:rPr>
        <w:t>Fig. S</w:t>
      </w:r>
      <w:r w:rsidR="00D67F7C">
        <w:rPr>
          <w:rFonts w:ascii="Times New Roman" w:hAnsi="Times New Roman" w:cs="Times New Roman"/>
          <w:b/>
          <w:bCs/>
          <w:sz w:val="20"/>
          <w:szCs w:val="20"/>
        </w:rPr>
        <w:t>3</w:t>
      </w:r>
      <w:r>
        <w:rPr>
          <w:rFonts w:ascii="Times New Roman" w:hAnsi="Times New Roman" w:cs="Times New Roman"/>
          <w:bCs/>
          <w:sz w:val="20"/>
          <w:szCs w:val="20"/>
        </w:rPr>
        <w:t xml:space="preserve"> </w:t>
      </w:r>
      <w:r w:rsidRPr="001E7F27">
        <w:rPr>
          <w:rFonts w:ascii="Times New Roman" w:hAnsi="Times New Roman" w:cs="Times New Roman"/>
          <w:bCs/>
          <w:sz w:val="20"/>
          <w:szCs w:val="20"/>
        </w:rPr>
        <w:t xml:space="preserve">Composite cyclone of the 90th percentile most intense systems at the time of maximum vorticity for (a) </w:t>
      </w:r>
      <w:r>
        <w:rPr>
          <w:rFonts w:ascii="Times New Roman" w:hAnsi="Times New Roman" w:cs="Times New Roman"/>
          <w:bCs/>
          <w:sz w:val="20"/>
          <w:szCs w:val="20"/>
        </w:rPr>
        <w:t>CNRM-CM6-1 (</w:t>
      </w:r>
      <w:r w:rsidRPr="001E7F27">
        <w:rPr>
          <w:rFonts w:ascii="Times New Roman" w:hAnsi="Times New Roman" w:cs="Times New Roman"/>
          <w:bCs/>
          <w:sz w:val="20"/>
          <w:szCs w:val="20"/>
        </w:rPr>
        <w:t>low-resolu</w:t>
      </w:r>
      <w:r>
        <w:rPr>
          <w:rFonts w:ascii="Times New Roman" w:hAnsi="Times New Roman" w:cs="Times New Roman"/>
          <w:bCs/>
          <w:sz w:val="20"/>
          <w:szCs w:val="20"/>
        </w:rPr>
        <w:t>tion)</w:t>
      </w:r>
      <w:r w:rsidRPr="001E7F27">
        <w:rPr>
          <w:rFonts w:ascii="Times New Roman" w:hAnsi="Times New Roman" w:cs="Times New Roman"/>
          <w:bCs/>
          <w:sz w:val="20"/>
          <w:szCs w:val="20"/>
        </w:rPr>
        <w:t xml:space="preserve">, (b) </w:t>
      </w:r>
      <w:r>
        <w:rPr>
          <w:rFonts w:ascii="Times New Roman" w:hAnsi="Times New Roman" w:cs="Times New Roman"/>
          <w:bCs/>
          <w:sz w:val="20"/>
          <w:szCs w:val="20"/>
        </w:rPr>
        <w:t>CNRM-CM6-1-HR (</w:t>
      </w:r>
      <w:r w:rsidRPr="001E7F27">
        <w:rPr>
          <w:rFonts w:ascii="Times New Roman" w:hAnsi="Times New Roman" w:cs="Times New Roman"/>
          <w:bCs/>
          <w:sz w:val="20"/>
          <w:szCs w:val="20"/>
        </w:rPr>
        <w:t>high-resolution</w:t>
      </w:r>
      <w:r>
        <w:rPr>
          <w:rFonts w:ascii="Times New Roman" w:hAnsi="Times New Roman" w:cs="Times New Roman"/>
          <w:bCs/>
          <w:sz w:val="20"/>
          <w:szCs w:val="20"/>
        </w:rPr>
        <w:t>)</w:t>
      </w:r>
      <w:r w:rsidRPr="001E7F27">
        <w:rPr>
          <w:rFonts w:ascii="Times New Roman" w:hAnsi="Times New Roman" w:cs="Times New Roman"/>
          <w:bCs/>
          <w:sz w:val="20"/>
          <w:szCs w:val="20"/>
        </w:rPr>
        <w:t>, and (c) ERA5 reanalysis. The mean fields include total precipitation (shading, mm 6h</w:t>
      </w:r>
      <w:r w:rsidRPr="001E7F27">
        <w:rPr>
          <w:rFonts w:ascii="Times New Roman" w:hAnsi="Times New Roman" w:cs="Times New Roman"/>
          <w:bCs/>
          <w:sz w:val="20"/>
          <w:szCs w:val="20"/>
          <w:vertAlign w:val="superscript"/>
        </w:rPr>
        <w:t>-1</w:t>
      </w:r>
      <w:r>
        <w:rPr>
          <w:rFonts w:ascii="Times New Roman" w:hAnsi="Times New Roman" w:cs="Times New Roman"/>
          <w:bCs/>
          <w:sz w:val="20"/>
          <w:szCs w:val="20"/>
        </w:rPr>
        <w:t>)</w:t>
      </w:r>
      <w:r w:rsidRPr="001E7F27">
        <w:rPr>
          <w:rFonts w:ascii="Times New Roman" w:hAnsi="Times New Roman" w:cs="Times New Roman"/>
          <w:bCs/>
          <w:sz w:val="20"/>
          <w:szCs w:val="20"/>
        </w:rPr>
        <w:t xml:space="preserve"> and 850-hPa wind speed (dashed contours, m s⁻¹). Contour intervals are 3 m s⁻¹ for wind speed.</w:t>
      </w:r>
    </w:p>
    <w:p w14:paraId="493E5D58" w14:textId="3E74F972" w:rsidR="001E7F27" w:rsidRDefault="001E7F27" w:rsidP="001E7F27">
      <w:pPr>
        <w:spacing w:line="360" w:lineRule="auto"/>
        <w:jc w:val="center"/>
        <w:rPr>
          <w:rFonts w:ascii="Times New Roman" w:hAnsi="Times New Roman" w:cs="Times New Roman"/>
          <w:lang w:val="en-US" w:eastAsia="de-DE" w:bidi="en-US"/>
        </w:rPr>
      </w:pPr>
      <w:r>
        <w:rPr>
          <w:rFonts w:ascii="Times New Roman" w:hAnsi="Times New Roman" w:cs="Times New Roman"/>
          <w:noProof/>
          <w:lang w:val="pt-BR" w:eastAsia="pt-BR"/>
        </w:rPr>
        <w:lastRenderedPageBreak/>
        <w:drawing>
          <wp:inline distT="0" distB="0" distL="0" distR="0" wp14:anchorId="28924D2D" wp14:editId="05A6911B">
            <wp:extent cx="5400000" cy="208497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lots_EC-Earth3P.png"/>
                    <pic:cNvPicPr/>
                  </pic:nvPicPr>
                  <pic:blipFill rotWithShape="1">
                    <a:blip r:embed="rId7" cstate="print">
                      <a:extLst>
                        <a:ext uri="{28A0092B-C50C-407E-A947-70E740481C1C}">
                          <a14:useLocalDpi xmlns:a14="http://schemas.microsoft.com/office/drawing/2010/main" val="0"/>
                        </a:ext>
                      </a:extLst>
                    </a:blip>
                    <a:srcRect l="2800" t="16265" r="6038" b="30482"/>
                    <a:stretch/>
                  </pic:blipFill>
                  <pic:spPr bwMode="auto">
                    <a:xfrm>
                      <a:off x="0" y="0"/>
                      <a:ext cx="5400000" cy="2084976"/>
                    </a:xfrm>
                    <a:prstGeom prst="rect">
                      <a:avLst/>
                    </a:prstGeom>
                    <a:ln>
                      <a:noFill/>
                    </a:ln>
                    <a:extLst>
                      <a:ext uri="{53640926-AAD7-44D8-BBD7-CCE9431645EC}">
                        <a14:shadowObscured xmlns:a14="http://schemas.microsoft.com/office/drawing/2010/main"/>
                      </a:ext>
                    </a:extLst>
                  </pic:spPr>
                </pic:pic>
              </a:graphicData>
            </a:graphic>
          </wp:inline>
        </w:drawing>
      </w:r>
    </w:p>
    <w:p w14:paraId="353BF26A" w14:textId="3057B6C0" w:rsidR="001E7F27" w:rsidRDefault="00D67F7C" w:rsidP="001E7F27">
      <w:pPr>
        <w:spacing w:line="360" w:lineRule="auto"/>
        <w:jc w:val="both"/>
        <w:rPr>
          <w:rFonts w:ascii="Times New Roman" w:hAnsi="Times New Roman" w:cs="Times New Roman"/>
          <w:bCs/>
          <w:sz w:val="20"/>
          <w:szCs w:val="20"/>
        </w:rPr>
      </w:pPr>
      <w:r>
        <w:rPr>
          <w:rFonts w:ascii="Times New Roman" w:hAnsi="Times New Roman" w:cs="Times New Roman"/>
          <w:b/>
          <w:bCs/>
          <w:sz w:val="20"/>
          <w:szCs w:val="20"/>
        </w:rPr>
        <w:t>Fig. S4</w:t>
      </w:r>
      <w:r w:rsidR="001E7F27">
        <w:rPr>
          <w:rFonts w:ascii="Times New Roman" w:hAnsi="Times New Roman" w:cs="Times New Roman"/>
          <w:bCs/>
          <w:sz w:val="20"/>
          <w:szCs w:val="20"/>
        </w:rPr>
        <w:t xml:space="preserve"> </w:t>
      </w:r>
      <w:r w:rsidR="001E7F27" w:rsidRPr="001E7F27">
        <w:rPr>
          <w:rFonts w:ascii="Times New Roman" w:hAnsi="Times New Roman" w:cs="Times New Roman"/>
          <w:bCs/>
          <w:sz w:val="20"/>
          <w:szCs w:val="20"/>
        </w:rPr>
        <w:t xml:space="preserve">Composite cyclone of the 90th percentile most intense systems at the time of maximum vorticity for (a) </w:t>
      </w:r>
      <w:r w:rsidR="003A3576">
        <w:rPr>
          <w:rFonts w:ascii="Times New Roman" w:hAnsi="Times New Roman" w:cs="Times New Roman"/>
          <w:bCs/>
          <w:sz w:val="20"/>
          <w:szCs w:val="20"/>
        </w:rPr>
        <w:t>EC-Earth3P (</w:t>
      </w:r>
      <w:r w:rsidR="001E7F27" w:rsidRPr="001E7F27">
        <w:rPr>
          <w:rFonts w:ascii="Times New Roman" w:hAnsi="Times New Roman" w:cs="Times New Roman"/>
          <w:bCs/>
          <w:sz w:val="20"/>
          <w:szCs w:val="20"/>
        </w:rPr>
        <w:t>low-resolu</w:t>
      </w:r>
      <w:r w:rsidR="003A3576">
        <w:rPr>
          <w:rFonts w:ascii="Times New Roman" w:hAnsi="Times New Roman" w:cs="Times New Roman"/>
          <w:bCs/>
          <w:sz w:val="20"/>
          <w:szCs w:val="20"/>
        </w:rPr>
        <w:t>tion)</w:t>
      </w:r>
      <w:r w:rsidR="001E7F27" w:rsidRPr="001E7F27">
        <w:rPr>
          <w:rFonts w:ascii="Times New Roman" w:hAnsi="Times New Roman" w:cs="Times New Roman"/>
          <w:bCs/>
          <w:sz w:val="20"/>
          <w:szCs w:val="20"/>
        </w:rPr>
        <w:t xml:space="preserve">, (b) </w:t>
      </w:r>
      <w:r w:rsidR="003A3576">
        <w:rPr>
          <w:rFonts w:ascii="Times New Roman" w:hAnsi="Times New Roman" w:cs="Times New Roman"/>
          <w:bCs/>
          <w:sz w:val="20"/>
          <w:szCs w:val="20"/>
        </w:rPr>
        <w:t>EC-Earth3P-HR</w:t>
      </w:r>
      <w:r w:rsidR="003A3576" w:rsidRPr="001E7F27">
        <w:rPr>
          <w:rFonts w:ascii="Times New Roman" w:hAnsi="Times New Roman" w:cs="Times New Roman"/>
          <w:bCs/>
          <w:sz w:val="20"/>
          <w:szCs w:val="20"/>
        </w:rPr>
        <w:t xml:space="preserve"> </w:t>
      </w:r>
      <w:r w:rsidR="003A3576">
        <w:rPr>
          <w:rFonts w:ascii="Times New Roman" w:hAnsi="Times New Roman" w:cs="Times New Roman"/>
          <w:bCs/>
          <w:sz w:val="20"/>
          <w:szCs w:val="20"/>
        </w:rPr>
        <w:t>(</w:t>
      </w:r>
      <w:r w:rsidR="001E7F27" w:rsidRPr="001E7F27">
        <w:rPr>
          <w:rFonts w:ascii="Times New Roman" w:hAnsi="Times New Roman" w:cs="Times New Roman"/>
          <w:bCs/>
          <w:sz w:val="20"/>
          <w:szCs w:val="20"/>
        </w:rPr>
        <w:t>high-resolution</w:t>
      </w:r>
      <w:r w:rsidR="003A3576">
        <w:rPr>
          <w:rFonts w:ascii="Times New Roman" w:hAnsi="Times New Roman" w:cs="Times New Roman"/>
          <w:bCs/>
          <w:sz w:val="20"/>
          <w:szCs w:val="20"/>
        </w:rPr>
        <w:t>)</w:t>
      </w:r>
      <w:r w:rsidR="001E7F27" w:rsidRPr="001E7F27">
        <w:rPr>
          <w:rFonts w:ascii="Times New Roman" w:hAnsi="Times New Roman" w:cs="Times New Roman"/>
          <w:bCs/>
          <w:sz w:val="20"/>
          <w:szCs w:val="20"/>
        </w:rPr>
        <w:t>, and (c) ERA5 reanalysis. The mean fields include mean sea level pressure (MSLP, solid contours, hPa), total precipitation (shading, mm 6h</w:t>
      </w:r>
      <w:r w:rsidR="001E7F27" w:rsidRPr="001E7F27">
        <w:rPr>
          <w:rFonts w:ascii="Times New Roman" w:hAnsi="Times New Roman" w:cs="Times New Roman"/>
          <w:bCs/>
          <w:sz w:val="20"/>
          <w:szCs w:val="20"/>
          <w:vertAlign w:val="superscript"/>
        </w:rPr>
        <w:t>-1</w:t>
      </w:r>
      <w:r w:rsidR="001E7F27" w:rsidRPr="001E7F27">
        <w:rPr>
          <w:rFonts w:ascii="Times New Roman" w:hAnsi="Times New Roman" w:cs="Times New Roman"/>
          <w:bCs/>
          <w:sz w:val="20"/>
          <w:szCs w:val="20"/>
        </w:rPr>
        <w:t>), and 850-hPa wind speed (dashed contours, m s⁻¹). Contour intervals are 4 hPa for MSLP and 3 m s⁻¹ for wind speed.</w:t>
      </w:r>
    </w:p>
    <w:p w14:paraId="25F6FCE1" w14:textId="77777777" w:rsidR="0068494F" w:rsidRDefault="0068494F" w:rsidP="001E7F27">
      <w:pPr>
        <w:spacing w:line="360" w:lineRule="auto"/>
        <w:jc w:val="both"/>
        <w:rPr>
          <w:rFonts w:ascii="Times New Roman" w:hAnsi="Times New Roman" w:cs="Times New Roman"/>
          <w:bCs/>
          <w:sz w:val="20"/>
          <w:szCs w:val="20"/>
        </w:rPr>
      </w:pPr>
    </w:p>
    <w:p w14:paraId="47EC6F08" w14:textId="77777777" w:rsidR="001E7F27" w:rsidRDefault="001E7F27" w:rsidP="00981FB2">
      <w:pPr>
        <w:spacing w:line="360" w:lineRule="auto"/>
        <w:jc w:val="both"/>
        <w:rPr>
          <w:rFonts w:ascii="Times New Roman" w:hAnsi="Times New Roman" w:cs="Times New Roman"/>
          <w:lang w:val="en-US" w:eastAsia="de-DE" w:bidi="en-US"/>
        </w:rPr>
      </w:pPr>
    </w:p>
    <w:p w14:paraId="621970DA" w14:textId="581D86DE" w:rsidR="001E7F27" w:rsidRDefault="001E7F27" w:rsidP="001E7F27">
      <w:pPr>
        <w:spacing w:line="360" w:lineRule="auto"/>
        <w:jc w:val="center"/>
        <w:rPr>
          <w:rFonts w:ascii="Times New Roman" w:hAnsi="Times New Roman" w:cs="Times New Roman"/>
          <w:lang w:val="en-US" w:eastAsia="de-DE" w:bidi="en-US"/>
        </w:rPr>
      </w:pPr>
      <w:r>
        <w:rPr>
          <w:rFonts w:ascii="Times New Roman" w:hAnsi="Times New Roman" w:cs="Times New Roman"/>
          <w:noProof/>
          <w:lang w:val="pt-BR" w:eastAsia="pt-BR"/>
        </w:rPr>
        <w:drawing>
          <wp:inline distT="0" distB="0" distL="0" distR="0" wp14:anchorId="129F7D66" wp14:editId="69118CCE">
            <wp:extent cx="5400000" cy="204440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lots_HadGEM3-GC31.png"/>
                    <pic:cNvPicPr/>
                  </pic:nvPicPr>
                  <pic:blipFill rotWithShape="1">
                    <a:blip r:embed="rId8" cstate="print">
                      <a:extLst>
                        <a:ext uri="{28A0092B-C50C-407E-A947-70E740481C1C}">
                          <a14:useLocalDpi xmlns:a14="http://schemas.microsoft.com/office/drawing/2010/main" val="0"/>
                        </a:ext>
                      </a:extLst>
                    </a:blip>
                    <a:srcRect l="3239" t="16265" r="4565" b="30928"/>
                    <a:stretch/>
                  </pic:blipFill>
                  <pic:spPr bwMode="auto">
                    <a:xfrm>
                      <a:off x="0" y="0"/>
                      <a:ext cx="5400000" cy="2044409"/>
                    </a:xfrm>
                    <a:prstGeom prst="rect">
                      <a:avLst/>
                    </a:prstGeom>
                    <a:ln>
                      <a:noFill/>
                    </a:ln>
                    <a:extLst>
                      <a:ext uri="{53640926-AAD7-44D8-BBD7-CCE9431645EC}">
                        <a14:shadowObscured xmlns:a14="http://schemas.microsoft.com/office/drawing/2010/main"/>
                      </a:ext>
                    </a:extLst>
                  </pic:spPr>
                </pic:pic>
              </a:graphicData>
            </a:graphic>
          </wp:inline>
        </w:drawing>
      </w:r>
    </w:p>
    <w:p w14:paraId="1B6599B5" w14:textId="538EA5D0" w:rsidR="003A3576" w:rsidRDefault="00D67F7C" w:rsidP="003A3576">
      <w:pPr>
        <w:spacing w:line="360" w:lineRule="auto"/>
        <w:jc w:val="both"/>
        <w:rPr>
          <w:rFonts w:ascii="Times New Roman" w:hAnsi="Times New Roman" w:cs="Times New Roman"/>
          <w:bCs/>
          <w:sz w:val="20"/>
          <w:szCs w:val="20"/>
        </w:rPr>
      </w:pPr>
      <w:r>
        <w:rPr>
          <w:rFonts w:ascii="Times New Roman" w:hAnsi="Times New Roman" w:cs="Times New Roman"/>
          <w:b/>
          <w:bCs/>
          <w:sz w:val="20"/>
          <w:szCs w:val="20"/>
        </w:rPr>
        <w:t>Fig. S5</w:t>
      </w:r>
      <w:r w:rsidR="003A3576">
        <w:rPr>
          <w:rFonts w:ascii="Times New Roman" w:hAnsi="Times New Roman" w:cs="Times New Roman"/>
          <w:bCs/>
          <w:sz w:val="20"/>
          <w:szCs w:val="20"/>
        </w:rPr>
        <w:t xml:space="preserve"> </w:t>
      </w:r>
      <w:r w:rsidR="003A3576" w:rsidRPr="001E7F27">
        <w:rPr>
          <w:rFonts w:ascii="Times New Roman" w:hAnsi="Times New Roman" w:cs="Times New Roman"/>
          <w:bCs/>
          <w:sz w:val="20"/>
          <w:szCs w:val="20"/>
        </w:rPr>
        <w:t xml:space="preserve">Composite cyclone of the 90th percentile most intense systems at the time of maximum vorticity for (a) </w:t>
      </w:r>
      <w:r w:rsidR="003A3576">
        <w:rPr>
          <w:rFonts w:ascii="Times New Roman" w:hAnsi="Times New Roman" w:cs="Times New Roman"/>
          <w:bCs/>
          <w:sz w:val="20"/>
          <w:szCs w:val="20"/>
        </w:rPr>
        <w:t>HadGEM3-GC3-LL (</w:t>
      </w:r>
      <w:r w:rsidR="003A3576" w:rsidRPr="001E7F27">
        <w:rPr>
          <w:rFonts w:ascii="Times New Roman" w:hAnsi="Times New Roman" w:cs="Times New Roman"/>
          <w:bCs/>
          <w:sz w:val="20"/>
          <w:szCs w:val="20"/>
        </w:rPr>
        <w:t>low-resolu</w:t>
      </w:r>
      <w:r w:rsidR="003A3576">
        <w:rPr>
          <w:rFonts w:ascii="Times New Roman" w:hAnsi="Times New Roman" w:cs="Times New Roman"/>
          <w:bCs/>
          <w:sz w:val="20"/>
          <w:szCs w:val="20"/>
        </w:rPr>
        <w:t>tion)</w:t>
      </w:r>
      <w:r w:rsidR="003A3576" w:rsidRPr="001E7F27">
        <w:rPr>
          <w:rFonts w:ascii="Times New Roman" w:hAnsi="Times New Roman" w:cs="Times New Roman"/>
          <w:bCs/>
          <w:sz w:val="20"/>
          <w:szCs w:val="20"/>
        </w:rPr>
        <w:t xml:space="preserve">, (b) </w:t>
      </w:r>
      <w:r w:rsidR="003A3576">
        <w:rPr>
          <w:rFonts w:ascii="Times New Roman" w:hAnsi="Times New Roman" w:cs="Times New Roman"/>
          <w:bCs/>
          <w:sz w:val="20"/>
          <w:szCs w:val="20"/>
        </w:rPr>
        <w:t>HadGEM3-GC3-HH (</w:t>
      </w:r>
      <w:r w:rsidR="003A3576" w:rsidRPr="001E7F27">
        <w:rPr>
          <w:rFonts w:ascii="Times New Roman" w:hAnsi="Times New Roman" w:cs="Times New Roman"/>
          <w:bCs/>
          <w:sz w:val="20"/>
          <w:szCs w:val="20"/>
        </w:rPr>
        <w:t>high-resolution</w:t>
      </w:r>
      <w:r w:rsidR="003A3576">
        <w:rPr>
          <w:rFonts w:ascii="Times New Roman" w:hAnsi="Times New Roman" w:cs="Times New Roman"/>
          <w:bCs/>
          <w:sz w:val="20"/>
          <w:szCs w:val="20"/>
        </w:rPr>
        <w:t>)</w:t>
      </w:r>
      <w:r w:rsidR="003A3576" w:rsidRPr="001E7F27">
        <w:rPr>
          <w:rFonts w:ascii="Times New Roman" w:hAnsi="Times New Roman" w:cs="Times New Roman"/>
          <w:bCs/>
          <w:sz w:val="20"/>
          <w:szCs w:val="20"/>
        </w:rPr>
        <w:t>, and (c) ERA5 reanalysis. The mean fields include mean sea level pressure (MSLP, solid contours, hPa), total precipitation (shading, mm 6h</w:t>
      </w:r>
      <w:r w:rsidR="003A3576" w:rsidRPr="001E7F27">
        <w:rPr>
          <w:rFonts w:ascii="Times New Roman" w:hAnsi="Times New Roman" w:cs="Times New Roman"/>
          <w:bCs/>
          <w:sz w:val="20"/>
          <w:szCs w:val="20"/>
          <w:vertAlign w:val="superscript"/>
        </w:rPr>
        <w:t>-1</w:t>
      </w:r>
      <w:r w:rsidR="003A3576" w:rsidRPr="001E7F27">
        <w:rPr>
          <w:rFonts w:ascii="Times New Roman" w:hAnsi="Times New Roman" w:cs="Times New Roman"/>
          <w:bCs/>
          <w:sz w:val="20"/>
          <w:szCs w:val="20"/>
        </w:rPr>
        <w:t>), and 850-hPa wind speed (dashed contours, m s⁻¹). Contour intervals are 4 hPa for MSLP and 3 m s⁻¹ for wind speed.</w:t>
      </w:r>
    </w:p>
    <w:p w14:paraId="117C55D1" w14:textId="77777777" w:rsidR="00B1799B" w:rsidRDefault="00B1799B" w:rsidP="003A3576">
      <w:pPr>
        <w:spacing w:line="360" w:lineRule="auto"/>
        <w:jc w:val="both"/>
        <w:rPr>
          <w:rFonts w:ascii="Times New Roman" w:hAnsi="Times New Roman" w:cs="Times New Roman"/>
          <w:bCs/>
          <w:sz w:val="20"/>
          <w:szCs w:val="20"/>
        </w:rPr>
      </w:pPr>
    </w:p>
    <w:p w14:paraId="717D2301" w14:textId="77777777" w:rsidR="00B1799B" w:rsidRDefault="00B1799B" w:rsidP="003A3576">
      <w:pPr>
        <w:spacing w:line="360" w:lineRule="auto"/>
        <w:jc w:val="both"/>
        <w:rPr>
          <w:rFonts w:ascii="Times New Roman" w:hAnsi="Times New Roman" w:cs="Times New Roman"/>
          <w:bCs/>
          <w:sz w:val="20"/>
          <w:szCs w:val="20"/>
        </w:rPr>
      </w:pPr>
    </w:p>
    <w:p w14:paraId="7AF2F475" w14:textId="77777777" w:rsidR="00B1799B" w:rsidRDefault="00B1799B" w:rsidP="003A3576">
      <w:pPr>
        <w:spacing w:line="360" w:lineRule="auto"/>
        <w:jc w:val="both"/>
        <w:rPr>
          <w:rFonts w:ascii="Times New Roman" w:hAnsi="Times New Roman" w:cs="Times New Roman"/>
          <w:lang w:val="en-US" w:eastAsia="de-DE" w:bidi="en-US"/>
        </w:rPr>
      </w:pPr>
    </w:p>
    <w:p w14:paraId="571925D6" w14:textId="77777777" w:rsidR="00E8244E" w:rsidRDefault="00E8244E" w:rsidP="003A3576">
      <w:pPr>
        <w:spacing w:line="360" w:lineRule="auto"/>
        <w:jc w:val="both"/>
        <w:rPr>
          <w:rFonts w:ascii="Times New Roman" w:hAnsi="Times New Roman" w:cs="Times New Roman"/>
          <w:lang w:val="en-US" w:eastAsia="de-DE" w:bidi="en-US"/>
        </w:rPr>
      </w:pPr>
    </w:p>
    <w:p w14:paraId="36622F67" w14:textId="6A9103BC" w:rsidR="00E8244E" w:rsidRDefault="00E8244E" w:rsidP="003A3576">
      <w:pPr>
        <w:spacing w:line="360" w:lineRule="auto"/>
        <w:jc w:val="both"/>
        <w:rPr>
          <w:rFonts w:ascii="Times New Roman" w:hAnsi="Times New Roman" w:cs="Times New Roman"/>
          <w:lang w:val="en-US" w:eastAsia="de-DE" w:bidi="en-US"/>
        </w:rPr>
      </w:pPr>
      <w:r w:rsidRPr="00604104">
        <w:rPr>
          <w:rFonts w:ascii="Times New Roman" w:hAnsi="Times New Roman" w:cs="Times New Roman"/>
          <w:b/>
          <w:bCs/>
          <w:lang w:val="en-US" w:eastAsia="de-DE" w:bidi="en-US"/>
        </w:rPr>
        <w:lastRenderedPageBreak/>
        <w:t>Table S1</w:t>
      </w:r>
      <w:r w:rsidR="00F2396A">
        <w:rPr>
          <w:rFonts w:ascii="Times New Roman" w:hAnsi="Times New Roman" w:cs="Times New Roman"/>
          <w:lang w:val="en-US" w:eastAsia="de-DE" w:bidi="en-US"/>
        </w:rPr>
        <w:t xml:space="preserve"> Number of tracks, m</w:t>
      </w:r>
      <w:r w:rsidR="00F2396A" w:rsidRPr="00F2396A">
        <w:rPr>
          <w:rFonts w:ascii="Times New Roman" w:hAnsi="Times New Roman" w:cs="Times New Roman"/>
          <w:lang w:eastAsia="de-DE" w:bidi="en-US"/>
        </w:rPr>
        <w:t>ean and standard deviation of cyclone intensity metrics for ERA5, individual models, and multi-model ensembles.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16"/>
        <w:gridCol w:w="945"/>
        <w:gridCol w:w="1127"/>
        <w:gridCol w:w="966"/>
        <w:gridCol w:w="1452"/>
        <w:gridCol w:w="1288"/>
      </w:tblGrid>
      <w:tr w:rsidR="003D1577" w:rsidRPr="003D1577" w14:paraId="4BC9B855" w14:textId="77777777" w:rsidTr="009A65ED">
        <w:trPr>
          <w:tblHeader/>
          <w:tblCellSpacing w:w="15" w:type="dxa"/>
        </w:trPr>
        <w:tc>
          <w:tcPr>
            <w:tcW w:w="2771" w:type="dxa"/>
            <w:tcBorders>
              <w:top w:val="single" w:sz="4" w:space="0" w:color="auto"/>
              <w:bottom w:val="single" w:sz="4" w:space="0" w:color="auto"/>
            </w:tcBorders>
            <w:vAlign w:val="center"/>
            <w:hideMark/>
          </w:tcPr>
          <w:p w14:paraId="753818EC" w14:textId="77777777"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Model</w:t>
            </w:r>
          </w:p>
        </w:tc>
        <w:tc>
          <w:tcPr>
            <w:tcW w:w="915" w:type="dxa"/>
            <w:tcBorders>
              <w:top w:val="single" w:sz="4" w:space="0" w:color="auto"/>
              <w:bottom w:val="single" w:sz="4" w:space="0" w:color="auto"/>
            </w:tcBorders>
            <w:vAlign w:val="center"/>
            <w:hideMark/>
          </w:tcPr>
          <w:p w14:paraId="04211EEF" w14:textId="77777777"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Tracks</w:t>
            </w:r>
          </w:p>
        </w:tc>
        <w:tc>
          <w:tcPr>
            <w:tcW w:w="1097" w:type="dxa"/>
            <w:tcBorders>
              <w:top w:val="single" w:sz="4" w:space="0" w:color="auto"/>
              <w:bottom w:val="single" w:sz="4" w:space="0" w:color="auto"/>
            </w:tcBorders>
            <w:vAlign w:val="center"/>
            <w:hideMark/>
          </w:tcPr>
          <w:p w14:paraId="05AC5A6B" w14:textId="06825737"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Vor mean</w:t>
            </w:r>
          </w:p>
        </w:tc>
        <w:tc>
          <w:tcPr>
            <w:tcW w:w="936" w:type="dxa"/>
            <w:tcBorders>
              <w:top w:val="single" w:sz="4" w:space="0" w:color="auto"/>
              <w:bottom w:val="single" w:sz="4" w:space="0" w:color="auto"/>
            </w:tcBorders>
            <w:vAlign w:val="center"/>
            <w:hideMark/>
          </w:tcPr>
          <w:p w14:paraId="40157910" w14:textId="0E6351F5"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Vor SD</w:t>
            </w:r>
          </w:p>
        </w:tc>
        <w:tc>
          <w:tcPr>
            <w:tcW w:w="1422" w:type="dxa"/>
            <w:tcBorders>
              <w:top w:val="single" w:sz="4" w:space="0" w:color="auto"/>
              <w:bottom w:val="single" w:sz="4" w:space="0" w:color="auto"/>
            </w:tcBorders>
            <w:vAlign w:val="center"/>
            <w:hideMark/>
          </w:tcPr>
          <w:p w14:paraId="12D22B83" w14:textId="77777777"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MSLP mean</w:t>
            </w:r>
          </w:p>
        </w:tc>
        <w:tc>
          <w:tcPr>
            <w:tcW w:w="1243" w:type="dxa"/>
            <w:tcBorders>
              <w:top w:val="single" w:sz="4" w:space="0" w:color="auto"/>
              <w:bottom w:val="single" w:sz="4" w:space="0" w:color="auto"/>
            </w:tcBorders>
            <w:vAlign w:val="center"/>
            <w:hideMark/>
          </w:tcPr>
          <w:p w14:paraId="23DC0C1F" w14:textId="77777777" w:rsidR="003D1577" w:rsidRPr="003D1577" w:rsidRDefault="003D1577" w:rsidP="009A65ED">
            <w:pPr>
              <w:spacing w:line="360" w:lineRule="auto"/>
              <w:rPr>
                <w:rFonts w:ascii="Times New Roman" w:hAnsi="Times New Roman" w:cs="Times New Roman"/>
                <w:b/>
                <w:bCs/>
                <w:lang w:val="pt-BR" w:eastAsia="de-DE" w:bidi="en-US"/>
              </w:rPr>
            </w:pPr>
            <w:r w:rsidRPr="003D1577">
              <w:rPr>
                <w:rFonts w:ascii="Times New Roman" w:hAnsi="Times New Roman" w:cs="Times New Roman"/>
                <w:b/>
                <w:bCs/>
                <w:lang w:val="pt-BR" w:eastAsia="de-DE" w:bidi="en-US"/>
              </w:rPr>
              <w:t>MSLP SD</w:t>
            </w:r>
          </w:p>
        </w:tc>
      </w:tr>
      <w:tr w:rsidR="003D1577" w:rsidRPr="003D1577" w14:paraId="06B2C039" w14:textId="77777777" w:rsidTr="009A65ED">
        <w:trPr>
          <w:tblCellSpacing w:w="15" w:type="dxa"/>
        </w:trPr>
        <w:tc>
          <w:tcPr>
            <w:tcW w:w="2771" w:type="dxa"/>
            <w:vAlign w:val="center"/>
            <w:hideMark/>
          </w:tcPr>
          <w:p w14:paraId="14B1822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CMCC-CM2-VHR4</w:t>
            </w:r>
          </w:p>
        </w:tc>
        <w:tc>
          <w:tcPr>
            <w:tcW w:w="915" w:type="dxa"/>
            <w:vAlign w:val="center"/>
            <w:hideMark/>
          </w:tcPr>
          <w:p w14:paraId="78D9D90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1382</w:t>
            </w:r>
          </w:p>
        </w:tc>
        <w:tc>
          <w:tcPr>
            <w:tcW w:w="1097" w:type="dxa"/>
            <w:vAlign w:val="center"/>
            <w:hideMark/>
          </w:tcPr>
          <w:p w14:paraId="58677506"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81.62</w:t>
            </w:r>
          </w:p>
        </w:tc>
        <w:tc>
          <w:tcPr>
            <w:tcW w:w="936" w:type="dxa"/>
            <w:vAlign w:val="center"/>
            <w:hideMark/>
          </w:tcPr>
          <w:p w14:paraId="140149B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28.29</w:t>
            </w:r>
          </w:p>
        </w:tc>
        <w:tc>
          <w:tcPr>
            <w:tcW w:w="1422" w:type="dxa"/>
            <w:vAlign w:val="center"/>
            <w:hideMark/>
          </w:tcPr>
          <w:p w14:paraId="10759F7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c>
          <w:tcPr>
            <w:tcW w:w="1243" w:type="dxa"/>
            <w:vAlign w:val="center"/>
            <w:hideMark/>
          </w:tcPr>
          <w:p w14:paraId="0B74461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r>
      <w:tr w:rsidR="003D1577" w:rsidRPr="003D1577" w14:paraId="331B099A" w14:textId="77777777" w:rsidTr="009A65ED">
        <w:trPr>
          <w:tblCellSpacing w:w="15" w:type="dxa"/>
        </w:trPr>
        <w:tc>
          <w:tcPr>
            <w:tcW w:w="2771" w:type="dxa"/>
            <w:vAlign w:val="center"/>
            <w:hideMark/>
          </w:tcPr>
          <w:p w14:paraId="1284FD96"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CMCC-CM2-HR4</w:t>
            </w:r>
          </w:p>
        </w:tc>
        <w:tc>
          <w:tcPr>
            <w:tcW w:w="915" w:type="dxa"/>
            <w:vAlign w:val="center"/>
            <w:hideMark/>
          </w:tcPr>
          <w:p w14:paraId="130123C9"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1068</w:t>
            </w:r>
          </w:p>
        </w:tc>
        <w:tc>
          <w:tcPr>
            <w:tcW w:w="1097" w:type="dxa"/>
            <w:vAlign w:val="center"/>
            <w:hideMark/>
          </w:tcPr>
          <w:p w14:paraId="2DC683A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22.92</w:t>
            </w:r>
          </w:p>
        </w:tc>
        <w:tc>
          <w:tcPr>
            <w:tcW w:w="936" w:type="dxa"/>
            <w:vAlign w:val="center"/>
            <w:hideMark/>
          </w:tcPr>
          <w:p w14:paraId="33B568E6"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8.62</w:t>
            </w:r>
          </w:p>
        </w:tc>
        <w:tc>
          <w:tcPr>
            <w:tcW w:w="1422" w:type="dxa"/>
            <w:vAlign w:val="center"/>
            <w:hideMark/>
          </w:tcPr>
          <w:p w14:paraId="5186011E"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c>
          <w:tcPr>
            <w:tcW w:w="1243" w:type="dxa"/>
            <w:vAlign w:val="center"/>
            <w:hideMark/>
          </w:tcPr>
          <w:p w14:paraId="1CE5B34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r>
      <w:tr w:rsidR="003D1577" w:rsidRPr="003D1577" w14:paraId="5994E8F5" w14:textId="77777777" w:rsidTr="009A65ED">
        <w:trPr>
          <w:tblCellSpacing w:w="15" w:type="dxa"/>
        </w:trPr>
        <w:tc>
          <w:tcPr>
            <w:tcW w:w="2771" w:type="dxa"/>
            <w:vAlign w:val="center"/>
            <w:hideMark/>
          </w:tcPr>
          <w:p w14:paraId="2F4C20E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CNRM-CM6-1-HR</w:t>
            </w:r>
          </w:p>
        </w:tc>
        <w:tc>
          <w:tcPr>
            <w:tcW w:w="915" w:type="dxa"/>
            <w:vAlign w:val="center"/>
            <w:hideMark/>
          </w:tcPr>
          <w:p w14:paraId="1696199A"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1490</w:t>
            </w:r>
          </w:p>
        </w:tc>
        <w:tc>
          <w:tcPr>
            <w:tcW w:w="1097" w:type="dxa"/>
            <w:vAlign w:val="center"/>
            <w:hideMark/>
          </w:tcPr>
          <w:p w14:paraId="1760F5D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48.20</w:t>
            </w:r>
          </w:p>
        </w:tc>
        <w:tc>
          <w:tcPr>
            <w:tcW w:w="936" w:type="dxa"/>
            <w:vAlign w:val="center"/>
            <w:hideMark/>
          </w:tcPr>
          <w:p w14:paraId="7DC3611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14.87</w:t>
            </w:r>
          </w:p>
        </w:tc>
        <w:tc>
          <w:tcPr>
            <w:tcW w:w="1422" w:type="dxa"/>
            <w:vAlign w:val="center"/>
            <w:hideMark/>
          </w:tcPr>
          <w:p w14:paraId="4B6F929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c>
          <w:tcPr>
            <w:tcW w:w="1243" w:type="dxa"/>
            <w:vAlign w:val="center"/>
            <w:hideMark/>
          </w:tcPr>
          <w:p w14:paraId="12581E7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r>
      <w:tr w:rsidR="003D1577" w:rsidRPr="003D1577" w14:paraId="478F6184" w14:textId="77777777" w:rsidTr="009A65ED">
        <w:trPr>
          <w:tblCellSpacing w:w="15" w:type="dxa"/>
        </w:trPr>
        <w:tc>
          <w:tcPr>
            <w:tcW w:w="2771" w:type="dxa"/>
            <w:vAlign w:val="center"/>
            <w:hideMark/>
          </w:tcPr>
          <w:p w14:paraId="40B9EE46"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CNRM-CM6-1</w:t>
            </w:r>
          </w:p>
        </w:tc>
        <w:tc>
          <w:tcPr>
            <w:tcW w:w="915" w:type="dxa"/>
            <w:vAlign w:val="center"/>
            <w:hideMark/>
          </w:tcPr>
          <w:p w14:paraId="37F6C32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1242</w:t>
            </w:r>
          </w:p>
        </w:tc>
        <w:tc>
          <w:tcPr>
            <w:tcW w:w="1097" w:type="dxa"/>
            <w:vAlign w:val="center"/>
            <w:hideMark/>
          </w:tcPr>
          <w:p w14:paraId="10A9933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19.88</w:t>
            </w:r>
          </w:p>
        </w:tc>
        <w:tc>
          <w:tcPr>
            <w:tcW w:w="936" w:type="dxa"/>
            <w:vAlign w:val="center"/>
            <w:hideMark/>
          </w:tcPr>
          <w:p w14:paraId="5480D1C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6.53</w:t>
            </w:r>
          </w:p>
        </w:tc>
        <w:tc>
          <w:tcPr>
            <w:tcW w:w="1422" w:type="dxa"/>
            <w:vAlign w:val="center"/>
            <w:hideMark/>
          </w:tcPr>
          <w:p w14:paraId="6CFDDA9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c>
          <w:tcPr>
            <w:tcW w:w="1243" w:type="dxa"/>
            <w:vAlign w:val="center"/>
            <w:hideMark/>
          </w:tcPr>
          <w:p w14:paraId="61B7143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w:t>
            </w:r>
          </w:p>
        </w:tc>
      </w:tr>
      <w:tr w:rsidR="003D1577" w:rsidRPr="003D1577" w14:paraId="49AFD9CA" w14:textId="77777777" w:rsidTr="009A65ED">
        <w:trPr>
          <w:tblCellSpacing w:w="15" w:type="dxa"/>
        </w:trPr>
        <w:tc>
          <w:tcPr>
            <w:tcW w:w="2771" w:type="dxa"/>
            <w:vAlign w:val="center"/>
            <w:hideMark/>
          </w:tcPr>
          <w:p w14:paraId="629CCF2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EC-Earth3P-HR</w:t>
            </w:r>
          </w:p>
        </w:tc>
        <w:tc>
          <w:tcPr>
            <w:tcW w:w="915" w:type="dxa"/>
            <w:vAlign w:val="center"/>
            <w:hideMark/>
          </w:tcPr>
          <w:p w14:paraId="34C31E7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1421</w:t>
            </w:r>
          </w:p>
        </w:tc>
        <w:tc>
          <w:tcPr>
            <w:tcW w:w="1097" w:type="dxa"/>
            <w:vAlign w:val="center"/>
            <w:hideMark/>
          </w:tcPr>
          <w:p w14:paraId="3C73E61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59.33</w:t>
            </w:r>
          </w:p>
        </w:tc>
        <w:tc>
          <w:tcPr>
            <w:tcW w:w="936" w:type="dxa"/>
            <w:vAlign w:val="center"/>
            <w:hideMark/>
          </w:tcPr>
          <w:p w14:paraId="454FB33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23.11</w:t>
            </w:r>
          </w:p>
        </w:tc>
        <w:tc>
          <w:tcPr>
            <w:tcW w:w="1422" w:type="dxa"/>
            <w:vAlign w:val="center"/>
            <w:hideMark/>
          </w:tcPr>
          <w:p w14:paraId="1D9A0B5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1012.11</w:t>
            </w:r>
          </w:p>
        </w:tc>
        <w:tc>
          <w:tcPr>
            <w:tcW w:w="1243" w:type="dxa"/>
            <w:vAlign w:val="center"/>
            <w:hideMark/>
          </w:tcPr>
          <w:p w14:paraId="39B0AB7E"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6.03</w:t>
            </w:r>
          </w:p>
        </w:tc>
      </w:tr>
      <w:tr w:rsidR="003D1577" w:rsidRPr="003D1577" w14:paraId="74352025" w14:textId="77777777" w:rsidTr="009A65ED">
        <w:trPr>
          <w:tblCellSpacing w:w="15" w:type="dxa"/>
        </w:trPr>
        <w:tc>
          <w:tcPr>
            <w:tcW w:w="2771" w:type="dxa"/>
            <w:vAlign w:val="center"/>
            <w:hideMark/>
          </w:tcPr>
          <w:p w14:paraId="7A42EC2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EC-Earth3P</w:t>
            </w:r>
          </w:p>
        </w:tc>
        <w:tc>
          <w:tcPr>
            <w:tcW w:w="915" w:type="dxa"/>
            <w:vAlign w:val="center"/>
            <w:hideMark/>
          </w:tcPr>
          <w:p w14:paraId="74698E58"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1424</w:t>
            </w:r>
          </w:p>
        </w:tc>
        <w:tc>
          <w:tcPr>
            <w:tcW w:w="1097" w:type="dxa"/>
            <w:vAlign w:val="center"/>
            <w:hideMark/>
          </w:tcPr>
          <w:p w14:paraId="1086B69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33.61</w:t>
            </w:r>
          </w:p>
        </w:tc>
        <w:tc>
          <w:tcPr>
            <w:tcW w:w="936" w:type="dxa"/>
            <w:vAlign w:val="center"/>
            <w:hideMark/>
          </w:tcPr>
          <w:p w14:paraId="1B1772A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13.47</w:t>
            </w:r>
          </w:p>
        </w:tc>
        <w:tc>
          <w:tcPr>
            <w:tcW w:w="1422" w:type="dxa"/>
            <w:vAlign w:val="center"/>
            <w:hideMark/>
          </w:tcPr>
          <w:p w14:paraId="6D957808"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1012.37</w:t>
            </w:r>
          </w:p>
        </w:tc>
        <w:tc>
          <w:tcPr>
            <w:tcW w:w="1243" w:type="dxa"/>
            <w:vAlign w:val="center"/>
            <w:hideMark/>
          </w:tcPr>
          <w:p w14:paraId="1A2ABA2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6.29</w:t>
            </w:r>
          </w:p>
        </w:tc>
      </w:tr>
      <w:tr w:rsidR="003D1577" w:rsidRPr="003D1577" w14:paraId="3663598A" w14:textId="77777777" w:rsidTr="009A65ED">
        <w:trPr>
          <w:tblCellSpacing w:w="15" w:type="dxa"/>
        </w:trPr>
        <w:tc>
          <w:tcPr>
            <w:tcW w:w="2771" w:type="dxa"/>
            <w:vAlign w:val="center"/>
            <w:hideMark/>
          </w:tcPr>
          <w:p w14:paraId="351F167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ECMWF-IFS-HR</w:t>
            </w:r>
          </w:p>
        </w:tc>
        <w:tc>
          <w:tcPr>
            <w:tcW w:w="915" w:type="dxa"/>
            <w:vAlign w:val="center"/>
            <w:hideMark/>
          </w:tcPr>
          <w:p w14:paraId="04ACAF3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1363</w:t>
            </w:r>
          </w:p>
        </w:tc>
        <w:tc>
          <w:tcPr>
            <w:tcW w:w="1097" w:type="dxa"/>
            <w:vAlign w:val="center"/>
            <w:hideMark/>
          </w:tcPr>
          <w:p w14:paraId="6FCA935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63.23</w:t>
            </w:r>
          </w:p>
        </w:tc>
        <w:tc>
          <w:tcPr>
            <w:tcW w:w="936" w:type="dxa"/>
            <w:vAlign w:val="center"/>
            <w:hideMark/>
          </w:tcPr>
          <w:p w14:paraId="4984547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21.50</w:t>
            </w:r>
          </w:p>
        </w:tc>
        <w:tc>
          <w:tcPr>
            <w:tcW w:w="1422" w:type="dxa"/>
            <w:vAlign w:val="center"/>
            <w:hideMark/>
          </w:tcPr>
          <w:p w14:paraId="74A83E0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1011.50</w:t>
            </w:r>
          </w:p>
        </w:tc>
        <w:tc>
          <w:tcPr>
            <w:tcW w:w="1243" w:type="dxa"/>
            <w:vAlign w:val="center"/>
            <w:hideMark/>
          </w:tcPr>
          <w:p w14:paraId="7561721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6.54</w:t>
            </w:r>
          </w:p>
        </w:tc>
      </w:tr>
      <w:tr w:rsidR="003D1577" w:rsidRPr="003D1577" w14:paraId="0DD3DA08" w14:textId="77777777" w:rsidTr="009A65ED">
        <w:trPr>
          <w:tblCellSpacing w:w="15" w:type="dxa"/>
        </w:trPr>
        <w:tc>
          <w:tcPr>
            <w:tcW w:w="2771" w:type="dxa"/>
            <w:vAlign w:val="center"/>
            <w:hideMark/>
          </w:tcPr>
          <w:p w14:paraId="1C6ED3FC"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ECMWF-IFS-LR</w:t>
            </w:r>
          </w:p>
        </w:tc>
        <w:tc>
          <w:tcPr>
            <w:tcW w:w="915" w:type="dxa"/>
            <w:vAlign w:val="center"/>
            <w:hideMark/>
          </w:tcPr>
          <w:p w14:paraId="62C71DA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1330</w:t>
            </w:r>
          </w:p>
        </w:tc>
        <w:tc>
          <w:tcPr>
            <w:tcW w:w="1097" w:type="dxa"/>
            <w:vAlign w:val="center"/>
            <w:hideMark/>
          </w:tcPr>
          <w:p w14:paraId="0BC93E8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38.57</w:t>
            </w:r>
          </w:p>
        </w:tc>
        <w:tc>
          <w:tcPr>
            <w:tcW w:w="936" w:type="dxa"/>
            <w:vAlign w:val="center"/>
            <w:hideMark/>
          </w:tcPr>
          <w:p w14:paraId="426F7C2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13.79</w:t>
            </w:r>
          </w:p>
        </w:tc>
        <w:tc>
          <w:tcPr>
            <w:tcW w:w="1422" w:type="dxa"/>
            <w:vAlign w:val="center"/>
            <w:hideMark/>
          </w:tcPr>
          <w:p w14:paraId="49F9F0B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1011.44</w:t>
            </w:r>
          </w:p>
        </w:tc>
        <w:tc>
          <w:tcPr>
            <w:tcW w:w="1243" w:type="dxa"/>
            <w:vAlign w:val="center"/>
            <w:hideMark/>
          </w:tcPr>
          <w:p w14:paraId="149406C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6.27</w:t>
            </w:r>
          </w:p>
        </w:tc>
      </w:tr>
      <w:tr w:rsidR="003D1577" w:rsidRPr="003D1577" w14:paraId="7F6BC506" w14:textId="77777777" w:rsidTr="009A65ED">
        <w:trPr>
          <w:tblCellSpacing w:w="15" w:type="dxa"/>
        </w:trPr>
        <w:tc>
          <w:tcPr>
            <w:tcW w:w="2771" w:type="dxa"/>
            <w:vAlign w:val="center"/>
            <w:hideMark/>
          </w:tcPr>
          <w:p w14:paraId="1360161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FGOALS-f3-H</w:t>
            </w:r>
          </w:p>
        </w:tc>
        <w:tc>
          <w:tcPr>
            <w:tcW w:w="915" w:type="dxa"/>
            <w:vAlign w:val="center"/>
            <w:hideMark/>
          </w:tcPr>
          <w:p w14:paraId="683B1D48"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1284</w:t>
            </w:r>
          </w:p>
        </w:tc>
        <w:tc>
          <w:tcPr>
            <w:tcW w:w="1097" w:type="dxa"/>
            <w:vAlign w:val="center"/>
            <w:hideMark/>
          </w:tcPr>
          <w:p w14:paraId="3EDF393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85.20</w:t>
            </w:r>
          </w:p>
        </w:tc>
        <w:tc>
          <w:tcPr>
            <w:tcW w:w="936" w:type="dxa"/>
            <w:vAlign w:val="center"/>
            <w:hideMark/>
          </w:tcPr>
          <w:p w14:paraId="14A28F3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25.76</w:t>
            </w:r>
          </w:p>
        </w:tc>
        <w:tc>
          <w:tcPr>
            <w:tcW w:w="1422" w:type="dxa"/>
            <w:vAlign w:val="center"/>
            <w:hideMark/>
          </w:tcPr>
          <w:p w14:paraId="3B5D904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1011.07</w:t>
            </w:r>
          </w:p>
        </w:tc>
        <w:tc>
          <w:tcPr>
            <w:tcW w:w="1243" w:type="dxa"/>
            <w:vAlign w:val="center"/>
            <w:hideMark/>
          </w:tcPr>
          <w:p w14:paraId="0F7465A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5.63</w:t>
            </w:r>
          </w:p>
        </w:tc>
      </w:tr>
      <w:tr w:rsidR="003D1577" w:rsidRPr="003D1577" w14:paraId="037D9321" w14:textId="77777777" w:rsidTr="009A65ED">
        <w:trPr>
          <w:tblCellSpacing w:w="15" w:type="dxa"/>
        </w:trPr>
        <w:tc>
          <w:tcPr>
            <w:tcW w:w="2771" w:type="dxa"/>
            <w:vAlign w:val="center"/>
            <w:hideMark/>
          </w:tcPr>
          <w:p w14:paraId="64727AD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FGOALS-f3-L</w:t>
            </w:r>
          </w:p>
        </w:tc>
        <w:tc>
          <w:tcPr>
            <w:tcW w:w="915" w:type="dxa"/>
            <w:vAlign w:val="center"/>
            <w:hideMark/>
          </w:tcPr>
          <w:p w14:paraId="16DEF66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1228</w:t>
            </w:r>
          </w:p>
        </w:tc>
        <w:tc>
          <w:tcPr>
            <w:tcW w:w="1097" w:type="dxa"/>
            <w:vAlign w:val="center"/>
            <w:hideMark/>
          </w:tcPr>
          <w:p w14:paraId="029F89AA"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26.66</w:t>
            </w:r>
          </w:p>
        </w:tc>
        <w:tc>
          <w:tcPr>
            <w:tcW w:w="936" w:type="dxa"/>
            <w:vAlign w:val="center"/>
            <w:hideMark/>
          </w:tcPr>
          <w:p w14:paraId="3D70F3BC"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8.33</w:t>
            </w:r>
          </w:p>
        </w:tc>
        <w:tc>
          <w:tcPr>
            <w:tcW w:w="1422" w:type="dxa"/>
            <w:vAlign w:val="center"/>
            <w:hideMark/>
          </w:tcPr>
          <w:p w14:paraId="314336E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1011.38</w:t>
            </w:r>
          </w:p>
        </w:tc>
        <w:tc>
          <w:tcPr>
            <w:tcW w:w="1243" w:type="dxa"/>
            <w:vAlign w:val="center"/>
            <w:hideMark/>
          </w:tcPr>
          <w:p w14:paraId="7A9D66CC"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5.48</w:t>
            </w:r>
          </w:p>
        </w:tc>
      </w:tr>
      <w:tr w:rsidR="003D1577" w:rsidRPr="003D1577" w14:paraId="4004E1A8" w14:textId="77777777" w:rsidTr="009A65ED">
        <w:trPr>
          <w:tblCellSpacing w:w="15" w:type="dxa"/>
        </w:trPr>
        <w:tc>
          <w:tcPr>
            <w:tcW w:w="2771" w:type="dxa"/>
            <w:vAlign w:val="center"/>
            <w:hideMark/>
          </w:tcPr>
          <w:p w14:paraId="03820593"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HadGEM3-GC31-HH</w:t>
            </w:r>
          </w:p>
        </w:tc>
        <w:tc>
          <w:tcPr>
            <w:tcW w:w="915" w:type="dxa"/>
            <w:vAlign w:val="center"/>
            <w:hideMark/>
          </w:tcPr>
          <w:p w14:paraId="2E1C8EC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1349</w:t>
            </w:r>
          </w:p>
        </w:tc>
        <w:tc>
          <w:tcPr>
            <w:tcW w:w="1097" w:type="dxa"/>
            <w:vAlign w:val="center"/>
            <w:hideMark/>
          </w:tcPr>
          <w:p w14:paraId="189F235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58.07</w:t>
            </w:r>
          </w:p>
        </w:tc>
        <w:tc>
          <w:tcPr>
            <w:tcW w:w="936" w:type="dxa"/>
            <w:vAlign w:val="center"/>
            <w:hideMark/>
          </w:tcPr>
          <w:p w14:paraId="2C1C9F4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22.29</w:t>
            </w:r>
          </w:p>
        </w:tc>
        <w:tc>
          <w:tcPr>
            <w:tcW w:w="1422" w:type="dxa"/>
            <w:vAlign w:val="center"/>
            <w:hideMark/>
          </w:tcPr>
          <w:p w14:paraId="6116F6E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1011.16</w:t>
            </w:r>
          </w:p>
        </w:tc>
        <w:tc>
          <w:tcPr>
            <w:tcW w:w="1243" w:type="dxa"/>
            <w:vAlign w:val="center"/>
            <w:hideMark/>
          </w:tcPr>
          <w:p w14:paraId="490AD7C8"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6.74</w:t>
            </w:r>
          </w:p>
        </w:tc>
      </w:tr>
      <w:tr w:rsidR="003D1577" w:rsidRPr="003D1577" w14:paraId="62751FF9" w14:textId="77777777" w:rsidTr="009A65ED">
        <w:trPr>
          <w:tblCellSpacing w:w="15" w:type="dxa"/>
        </w:trPr>
        <w:tc>
          <w:tcPr>
            <w:tcW w:w="2771" w:type="dxa"/>
            <w:vAlign w:val="center"/>
            <w:hideMark/>
          </w:tcPr>
          <w:p w14:paraId="1651C73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HadGEM3-GC31-LL</w:t>
            </w:r>
          </w:p>
        </w:tc>
        <w:tc>
          <w:tcPr>
            <w:tcW w:w="915" w:type="dxa"/>
            <w:vAlign w:val="center"/>
            <w:hideMark/>
          </w:tcPr>
          <w:p w14:paraId="5A556DD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1221</w:t>
            </w:r>
          </w:p>
        </w:tc>
        <w:tc>
          <w:tcPr>
            <w:tcW w:w="1097" w:type="dxa"/>
            <w:vAlign w:val="center"/>
            <w:hideMark/>
          </w:tcPr>
          <w:p w14:paraId="1A64970C"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19.41</w:t>
            </w:r>
          </w:p>
        </w:tc>
        <w:tc>
          <w:tcPr>
            <w:tcW w:w="936" w:type="dxa"/>
            <w:vAlign w:val="center"/>
            <w:hideMark/>
          </w:tcPr>
          <w:p w14:paraId="2003601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7.50</w:t>
            </w:r>
          </w:p>
        </w:tc>
        <w:tc>
          <w:tcPr>
            <w:tcW w:w="1422" w:type="dxa"/>
            <w:vAlign w:val="center"/>
            <w:hideMark/>
          </w:tcPr>
          <w:p w14:paraId="3C89CC5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1012.80</w:t>
            </w:r>
          </w:p>
        </w:tc>
        <w:tc>
          <w:tcPr>
            <w:tcW w:w="1243" w:type="dxa"/>
            <w:vAlign w:val="center"/>
            <w:hideMark/>
          </w:tcPr>
          <w:p w14:paraId="0D71D13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6.56</w:t>
            </w:r>
          </w:p>
        </w:tc>
      </w:tr>
      <w:tr w:rsidR="003D1577" w:rsidRPr="003D1577" w14:paraId="4E57050A" w14:textId="77777777" w:rsidTr="009A65ED">
        <w:trPr>
          <w:tblCellSpacing w:w="15" w:type="dxa"/>
        </w:trPr>
        <w:tc>
          <w:tcPr>
            <w:tcW w:w="2771" w:type="dxa"/>
            <w:vAlign w:val="center"/>
            <w:hideMark/>
          </w:tcPr>
          <w:p w14:paraId="4258753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MPI-ESM1-2-XR</w:t>
            </w:r>
          </w:p>
        </w:tc>
        <w:tc>
          <w:tcPr>
            <w:tcW w:w="915" w:type="dxa"/>
            <w:vAlign w:val="center"/>
            <w:hideMark/>
          </w:tcPr>
          <w:p w14:paraId="5696809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1311</w:t>
            </w:r>
          </w:p>
        </w:tc>
        <w:tc>
          <w:tcPr>
            <w:tcW w:w="1097" w:type="dxa"/>
            <w:vAlign w:val="center"/>
            <w:hideMark/>
          </w:tcPr>
          <w:p w14:paraId="66CF51F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37.87</w:t>
            </w:r>
          </w:p>
        </w:tc>
        <w:tc>
          <w:tcPr>
            <w:tcW w:w="936" w:type="dxa"/>
            <w:vAlign w:val="center"/>
            <w:hideMark/>
          </w:tcPr>
          <w:p w14:paraId="3A87F39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14.41</w:t>
            </w:r>
          </w:p>
        </w:tc>
        <w:tc>
          <w:tcPr>
            <w:tcW w:w="1422" w:type="dxa"/>
            <w:vAlign w:val="center"/>
            <w:hideMark/>
          </w:tcPr>
          <w:p w14:paraId="0C984ADD"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1012.10</w:t>
            </w:r>
          </w:p>
        </w:tc>
        <w:tc>
          <w:tcPr>
            <w:tcW w:w="1243" w:type="dxa"/>
            <w:vAlign w:val="center"/>
            <w:hideMark/>
          </w:tcPr>
          <w:p w14:paraId="497CA87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6.56</w:t>
            </w:r>
          </w:p>
        </w:tc>
      </w:tr>
      <w:tr w:rsidR="003D1577" w:rsidRPr="003D1577" w14:paraId="20C785D5" w14:textId="77777777" w:rsidTr="009A65ED">
        <w:trPr>
          <w:tblCellSpacing w:w="15" w:type="dxa"/>
        </w:trPr>
        <w:tc>
          <w:tcPr>
            <w:tcW w:w="2771" w:type="dxa"/>
            <w:tcBorders>
              <w:bottom w:val="single" w:sz="4" w:space="0" w:color="auto"/>
            </w:tcBorders>
            <w:vAlign w:val="center"/>
            <w:hideMark/>
          </w:tcPr>
          <w:p w14:paraId="7B69327C"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MPI-ESM1-2-LR</w:t>
            </w:r>
          </w:p>
        </w:tc>
        <w:tc>
          <w:tcPr>
            <w:tcW w:w="915" w:type="dxa"/>
            <w:tcBorders>
              <w:bottom w:val="single" w:sz="4" w:space="0" w:color="auto"/>
            </w:tcBorders>
            <w:vAlign w:val="center"/>
            <w:hideMark/>
          </w:tcPr>
          <w:p w14:paraId="0DC2C7C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1108</w:t>
            </w:r>
          </w:p>
        </w:tc>
        <w:tc>
          <w:tcPr>
            <w:tcW w:w="1097" w:type="dxa"/>
            <w:tcBorders>
              <w:bottom w:val="single" w:sz="4" w:space="0" w:color="auto"/>
            </w:tcBorders>
            <w:vAlign w:val="center"/>
            <w:hideMark/>
          </w:tcPr>
          <w:p w14:paraId="04777D42"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14.14</w:t>
            </w:r>
          </w:p>
        </w:tc>
        <w:tc>
          <w:tcPr>
            <w:tcW w:w="936" w:type="dxa"/>
            <w:tcBorders>
              <w:bottom w:val="single" w:sz="4" w:space="0" w:color="auto"/>
            </w:tcBorders>
            <w:vAlign w:val="center"/>
            <w:hideMark/>
          </w:tcPr>
          <w:p w14:paraId="770CFD8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5.97</w:t>
            </w:r>
          </w:p>
        </w:tc>
        <w:tc>
          <w:tcPr>
            <w:tcW w:w="1422" w:type="dxa"/>
            <w:tcBorders>
              <w:bottom w:val="single" w:sz="4" w:space="0" w:color="auto"/>
            </w:tcBorders>
            <w:vAlign w:val="center"/>
            <w:hideMark/>
          </w:tcPr>
          <w:p w14:paraId="486718D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1013.16</w:t>
            </w:r>
          </w:p>
        </w:tc>
        <w:tc>
          <w:tcPr>
            <w:tcW w:w="1243" w:type="dxa"/>
            <w:tcBorders>
              <w:bottom w:val="single" w:sz="4" w:space="0" w:color="auto"/>
            </w:tcBorders>
            <w:vAlign w:val="center"/>
            <w:hideMark/>
          </w:tcPr>
          <w:p w14:paraId="36316A4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lang w:val="pt-BR" w:eastAsia="de-DE" w:bidi="en-US"/>
              </w:rPr>
              <w:t>6.81</w:t>
            </w:r>
          </w:p>
        </w:tc>
      </w:tr>
      <w:tr w:rsidR="003D1577" w:rsidRPr="003D1577" w14:paraId="58D0ECF9" w14:textId="77777777" w:rsidTr="009A65ED">
        <w:trPr>
          <w:trHeight w:val="456"/>
          <w:tblCellSpacing w:w="15" w:type="dxa"/>
        </w:trPr>
        <w:tc>
          <w:tcPr>
            <w:tcW w:w="2771" w:type="dxa"/>
            <w:vAlign w:val="center"/>
            <w:hideMark/>
          </w:tcPr>
          <w:p w14:paraId="2165F3E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ERA5</w:t>
            </w:r>
          </w:p>
        </w:tc>
        <w:tc>
          <w:tcPr>
            <w:tcW w:w="915" w:type="dxa"/>
            <w:vAlign w:val="center"/>
            <w:hideMark/>
          </w:tcPr>
          <w:p w14:paraId="5F4AAF3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1439</w:t>
            </w:r>
          </w:p>
        </w:tc>
        <w:tc>
          <w:tcPr>
            <w:tcW w:w="1097" w:type="dxa"/>
            <w:vAlign w:val="center"/>
            <w:hideMark/>
          </w:tcPr>
          <w:p w14:paraId="4F31E4E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73.09</w:t>
            </w:r>
          </w:p>
        </w:tc>
        <w:tc>
          <w:tcPr>
            <w:tcW w:w="936" w:type="dxa"/>
            <w:vAlign w:val="center"/>
            <w:hideMark/>
          </w:tcPr>
          <w:p w14:paraId="4827EDD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27.24</w:t>
            </w:r>
          </w:p>
        </w:tc>
        <w:tc>
          <w:tcPr>
            <w:tcW w:w="1422" w:type="dxa"/>
            <w:vAlign w:val="center"/>
            <w:hideMark/>
          </w:tcPr>
          <w:p w14:paraId="3EDBAB6B"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1012.49</w:t>
            </w:r>
          </w:p>
        </w:tc>
        <w:tc>
          <w:tcPr>
            <w:tcW w:w="1243" w:type="dxa"/>
            <w:vAlign w:val="center"/>
            <w:hideMark/>
          </w:tcPr>
          <w:p w14:paraId="0C4BF3B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5.96</w:t>
            </w:r>
          </w:p>
        </w:tc>
      </w:tr>
      <w:tr w:rsidR="003D1577" w:rsidRPr="003D1577" w14:paraId="726A5AED" w14:textId="77777777" w:rsidTr="009A65ED">
        <w:trPr>
          <w:tblCellSpacing w:w="15" w:type="dxa"/>
        </w:trPr>
        <w:tc>
          <w:tcPr>
            <w:tcW w:w="2771" w:type="dxa"/>
            <w:vAlign w:val="center"/>
            <w:hideMark/>
          </w:tcPr>
          <w:p w14:paraId="0002DDA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High-resolution ensemble</w:t>
            </w:r>
          </w:p>
        </w:tc>
        <w:tc>
          <w:tcPr>
            <w:tcW w:w="915" w:type="dxa"/>
            <w:vAlign w:val="center"/>
            <w:hideMark/>
          </w:tcPr>
          <w:p w14:paraId="08FDBC5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1371</w:t>
            </w:r>
          </w:p>
        </w:tc>
        <w:tc>
          <w:tcPr>
            <w:tcW w:w="1097" w:type="dxa"/>
            <w:vAlign w:val="center"/>
            <w:hideMark/>
          </w:tcPr>
          <w:p w14:paraId="092F0E55"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61.93</w:t>
            </w:r>
          </w:p>
        </w:tc>
        <w:tc>
          <w:tcPr>
            <w:tcW w:w="936" w:type="dxa"/>
            <w:vAlign w:val="center"/>
            <w:hideMark/>
          </w:tcPr>
          <w:p w14:paraId="6D458114"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21.46</w:t>
            </w:r>
          </w:p>
        </w:tc>
        <w:tc>
          <w:tcPr>
            <w:tcW w:w="1422" w:type="dxa"/>
            <w:vAlign w:val="center"/>
            <w:hideMark/>
          </w:tcPr>
          <w:p w14:paraId="1E75D7D6"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1011.59</w:t>
            </w:r>
          </w:p>
        </w:tc>
        <w:tc>
          <w:tcPr>
            <w:tcW w:w="1243" w:type="dxa"/>
            <w:vAlign w:val="center"/>
            <w:hideMark/>
          </w:tcPr>
          <w:p w14:paraId="29E5DD5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6.30</w:t>
            </w:r>
          </w:p>
        </w:tc>
      </w:tr>
      <w:tr w:rsidR="003D1577" w:rsidRPr="003D1577" w14:paraId="2981059A" w14:textId="77777777" w:rsidTr="009A65ED">
        <w:trPr>
          <w:tblCellSpacing w:w="15" w:type="dxa"/>
        </w:trPr>
        <w:tc>
          <w:tcPr>
            <w:tcW w:w="2771" w:type="dxa"/>
            <w:tcBorders>
              <w:bottom w:val="single" w:sz="4" w:space="0" w:color="auto"/>
            </w:tcBorders>
            <w:vAlign w:val="center"/>
            <w:hideMark/>
          </w:tcPr>
          <w:p w14:paraId="752F38F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Low-resolution ensemble</w:t>
            </w:r>
          </w:p>
        </w:tc>
        <w:tc>
          <w:tcPr>
            <w:tcW w:w="915" w:type="dxa"/>
            <w:tcBorders>
              <w:bottom w:val="single" w:sz="4" w:space="0" w:color="auto"/>
            </w:tcBorders>
            <w:vAlign w:val="center"/>
            <w:hideMark/>
          </w:tcPr>
          <w:p w14:paraId="2FAA7511"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1232</w:t>
            </w:r>
          </w:p>
        </w:tc>
        <w:tc>
          <w:tcPr>
            <w:tcW w:w="1097" w:type="dxa"/>
            <w:tcBorders>
              <w:bottom w:val="single" w:sz="4" w:space="0" w:color="auto"/>
            </w:tcBorders>
            <w:vAlign w:val="center"/>
            <w:hideMark/>
          </w:tcPr>
          <w:p w14:paraId="3959CC57"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25.03</w:t>
            </w:r>
          </w:p>
        </w:tc>
        <w:tc>
          <w:tcPr>
            <w:tcW w:w="936" w:type="dxa"/>
            <w:tcBorders>
              <w:bottom w:val="single" w:sz="4" w:space="0" w:color="auto"/>
            </w:tcBorders>
            <w:vAlign w:val="center"/>
            <w:hideMark/>
          </w:tcPr>
          <w:p w14:paraId="4501042A"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9.17</w:t>
            </w:r>
          </w:p>
        </w:tc>
        <w:tc>
          <w:tcPr>
            <w:tcW w:w="1422" w:type="dxa"/>
            <w:tcBorders>
              <w:bottom w:val="single" w:sz="4" w:space="0" w:color="auto"/>
            </w:tcBorders>
            <w:vAlign w:val="center"/>
            <w:hideMark/>
          </w:tcPr>
          <w:p w14:paraId="5309A1F0"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1012.23</w:t>
            </w:r>
          </w:p>
        </w:tc>
        <w:tc>
          <w:tcPr>
            <w:tcW w:w="1243" w:type="dxa"/>
            <w:tcBorders>
              <w:bottom w:val="single" w:sz="4" w:space="0" w:color="auto"/>
            </w:tcBorders>
            <w:vAlign w:val="center"/>
            <w:hideMark/>
          </w:tcPr>
          <w:p w14:paraId="3396567F" w14:textId="77777777" w:rsidR="003D1577" w:rsidRPr="003D1577" w:rsidRDefault="003D1577" w:rsidP="009A65ED">
            <w:pPr>
              <w:spacing w:line="360" w:lineRule="auto"/>
              <w:rPr>
                <w:rFonts w:ascii="Times New Roman" w:hAnsi="Times New Roman" w:cs="Times New Roman"/>
                <w:lang w:val="pt-BR" w:eastAsia="de-DE" w:bidi="en-US"/>
              </w:rPr>
            </w:pPr>
            <w:r w:rsidRPr="003D1577">
              <w:rPr>
                <w:rFonts w:ascii="Times New Roman" w:hAnsi="Times New Roman" w:cs="Times New Roman"/>
                <w:b/>
                <w:bCs/>
                <w:lang w:val="pt-BR" w:eastAsia="de-DE" w:bidi="en-US"/>
              </w:rPr>
              <w:t>6.28</w:t>
            </w:r>
          </w:p>
        </w:tc>
      </w:tr>
    </w:tbl>
    <w:p w14:paraId="1039FB2D" w14:textId="77777777" w:rsidR="003A3576" w:rsidRPr="00ED0AEE" w:rsidRDefault="003A3576" w:rsidP="00F2396A">
      <w:pPr>
        <w:spacing w:line="360" w:lineRule="auto"/>
        <w:jc w:val="center"/>
        <w:rPr>
          <w:rFonts w:ascii="Times New Roman" w:hAnsi="Times New Roman" w:cs="Times New Roman"/>
          <w:lang w:val="en-US" w:eastAsia="de-DE" w:bidi="en-US"/>
        </w:rPr>
      </w:pPr>
    </w:p>
    <w:sectPr w:rsidR="003A3576" w:rsidRPr="00ED0A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4A4B"/>
    <w:rsid w:val="00052834"/>
    <w:rsid w:val="000534BD"/>
    <w:rsid w:val="000A2041"/>
    <w:rsid w:val="000A6DA4"/>
    <w:rsid w:val="000B6680"/>
    <w:rsid w:val="0016064C"/>
    <w:rsid w:val="001E7F27"/>
    <w:rsid w:val="00397CAE"/>
    <w:rsid w:val="003A3576"/>
    <w:rsid w:val="003D1577"/>
    <w:rsid w:val="00434A4B"/>
    <w:rsid w:val="005210ED"/>
    <w:rsid w:val="005D267B"/>
    <w:rsid w:val="00604104"/>
    <w:rsid w:val="0068494F"/>
    <w:rsid w:val="00692A03"/>
    <w:rsid w:val="006B3CF4"/>
    <w:rsid w:val="007727F8"/>
    <w:rsid w:val="008330B8"/>
    <w:rsid w:val="00981FB2"/>
    <w:rsid w:val="009A65ED"/>
    <w:rsid w:val="00B1799B"/>
    <w:rsid w:val="00C17FF6"/>
    <w:rsid w:val="00D67F7C"/>
    <w:rsid w:val="00E41AEC"/>
    <w:rsid w:val="00E8244E"/>
    <w:rsid w:val="00ED0AEE"/>
    <w:rsid w:val="00F23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AF57"/>
  <w15:docId w15:val="{515BB296-C014-45F5-BA90-651FB71C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3authornames">
    <w:name w:val="MDPI_1.3_authornames"/>
    <w:next w:val="Normal"/>
    <w:qFormat/>
    <w:rsid w:val="000A2041"/>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14:ligatures w14:val="none"/>
    </w:rPr>
  </w:style>
  <w:style w:type="paragraph" w:styleId="Textodebalo">
    <w:name w:val="Balloon Text"/>
    <w:basedOn w:val="Normal"/>
    <w:link w:val="TextodebaloChar"/>
    <w:uiPriority w:val="99"/>
    <w:semiHidden/>
    <w:unhideWhenUsed/>
    <w:rsid w:val="001E7F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7F27"/>
    <w:rPr>
      <w:rFonts w:ascii="Tahoma" w:hAnsi="Tahoma" w:cs="Tahoma"/>
      <w:sz w:val="16"/>
      <w:szCs w:val="16"/>
    </w:rPr>
  </w:style>
  <w:style w:type="table" w:styleId="Tabelacomgrade">
    <w:name w:val="Table Grid"/>
    <w:basedOn w:val="Tabelanormal"/>
    <w:uiPriority w:val="39"/>
    <w:rsid w:val="00E8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641363">
      <w:bodyDiv w:val="1"/>
      <w:marLeft w:val="0"/>
      <w:marRight w:val="0"/>
      <w:marTop w:val="0"/>
      <w:marBottom w:val="0"/>
      <w:divBdr>
        <w:top w:val="none" w:sz="0" w:space="0" w:color="auto"/>
        <w:left w:val="none" w:sz="0" w:space="0" w:color="auto"/>
        <w:bottom w:val="none" w:sz="0" w:space="0" w:color="auto"/>
        <w:right w:val="none" w:sz="0" w:space="0" w:color="auto"/>
      </w:divBdr>
    </w:div>
    <w:div w:id="844440185">
      <w:bodyDiv w:val="1"/>
      <w:marLeft w:val="0"/>
      <w:marRight w:val="0"/>
      <w:marTop w:val="0"/>
      <w:marBottom w:val="0"/>
      <w:divBdr>
        <w:top w:val="none" w:sz="0" w:space="0" w:color="auto"/>
        <w:left w:val="none" w:sz="0" w:space="0" w:color="auto"/>
        <w:bottom w:val="none" w:sz="0" w:space="0" w:color="auto"/>
        <w:right w:val="none" w:sz="0" w:space="0" w:color="auto"/>
      </w:divBdr>
    </w:div>
    <w:div w:id="1031613909">
      <w:bodyDiv w:val="1"/>
      <w:marLeft w:val="0"/>
      <w:marRight w:val="0"/>
      <w:marTop w:val="0"/>
      <w:marBottom w:val="0"/>
      <w:divBdr>
        <w:top w:val="none" w:sz="0" w:space="0" w:color="auto"/>
        <w:left w:val="none" w:sz="0" w:space="0" w:color="auto"/>
        <w:bottom w:val="none" w:sz="0" w:space="0" w:color="auto"/>
        <w:right w:val="none" w:sz="0" w:space="0" w:color="auto"/>
      </w:divBdr>
    </w:div>
    <w:div w:id="1064253792">
      <w:bodyDiv w:val="1"/>
      <w:marLeft w:val="0"/>
      <w:marRight w:val="0"/>
      <w:marTop w:val="0"/>
      <w:marBottom w:val="0"/>
      <w:divBdr>
        <w:top w:val="none" w:sz="0" w:space="0" w:color="auto"/>
        <w:left w:val="none" w:sz="0" w:space="0" w:color="auto"/>
        <w:bottom w:val="none" w:sz="0" w:space="0" w:color="auto"/>
        <w:right w:val="none" w:sz="0" w:space="0" w:color="auto"/>
      </w:divBdr>
    </w:div>
    <w:div w:id="1162744572">
      <w:bodyDiv w:val="1"/>
      <w:marLeft w:val="0"/>
      <w:marRight w:val="0"/>
      <w:marTop w:val="0"/>
      <w:marBottom w:val="0"/>
      <w:divBdr>
        <w:top w:val="none" w:sz="0" w:space="0" w:color="auto"/>
        <w:left w:val="none" w:sz="0" w:space="0" w:color="auto"/>
        <w:bottom w:val="none" w:sz="0" w:space="0" w:color="auto"/>
        <w:right w:val="none" w:sz="0" w:space="0" w:color="auto"/>
      </w:divBdr>
    </w:div>
    <w:div w:id="167086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561</Words>
  <Characters>3030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Pinheiro</dc:creator>
  <cp:keywords/>
  <dc:description/>
  <cp:lastModifiedBy>Henri Pinheiro</cp:lastModifiedBy>
  <cp:revision>22</cp:revision>
  <dcterms:created xsi:type="dcterms:W3CDTF">2024-11-05T17:51:00Z</dcterms:created>
  <dcterms:modified xsi:type="dcterms:W3CDTF">2026-05-15T06:38:00Z</dcterms:modified>
</cp:coreProperties>
</file>