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96DF9" w14:textId="46463DF6" w:rsidR="00C9786E" w:rsidRPr="00C126AE" w:rsidRDefault="00BA175A" w:rsidP="00A37A32">
      <w:pPr>
        <w:spacing w:line="480" w:lineRule="auto"/>
        <w:ind w:left="2410" w:right="673" w:hanging="2410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BA175A">
        <w:rPr>
          <w:rFonts w:ascii="Times New Roman" w:hAnsi="Times New Roman" w:cs="Times New Roman"/>
          <w:b/>
          <w:sz w:val="24"/>
          <w:szCs w:val="24"/>
          <w:lang w:val="en-CA"/>
        </w:rPr>
        <w:t xml:space="preserve">Supplementary file </w:t>
      </w:r>
      <w:r w:rsidR="004502C8">
        <w:rPr>
          <w:rFonts w:ascii="Times New Roman" w:hAnsi="Times New Roman" w:cs="Times New Roman"/>
          <w:b/>
          <w:sz w:val="24"/>
          <w:szCs w:val="24"/>
          <w:lang w:val="en-CA"/>
        </w:rPr>
        <w:t>1</w:t>
      </w:r>
      <w:r w:rsidR="00C9786E" w:rsidRPr="00C126AE">
        <w:rPr>
          <w:rFonts w:ascii="Times New Roman" w:hAnsi="Times New Roman" w:cs="Times New Roman"/>
          <w:b/>
          <w:sz w:val="24"/>
          <w:szCs w:val="24"/>
          <w:lang w:val="en-CA"/>
        </w:rPr>
        <w:t xml:space="preserve">. </w:t>
      </w:r>
      <w:r w:rsidR="00C9786E" w:rsidRPr="00C126AE">
        <w:rPr>
          <w:rFonts w:ascii="Times New Roman" w:hAnsi="Times New Roman" w:cs="Times New Roman"/>
          <w:sz w:val="24"/>
          <w:szCs w:val="24"/>
          <w:lang w:val="en-CA"/>
        </w:rPr>
        <w:t>Risk of bias assessment for</w:t>
      </w:r>
      <w:bookmarkStart w:id="0" w:name="_GoBack"/>
      <w:bookmarkEnd w:id="0"/>
      <w:r w:rsidR="00C9786E" w:rsidRPr="00C126AE">
        <w:rPr>
          <w:rFonts w:ascii="Times New Roman" w:hAnsi="Times New Roman" w:cs="Times New Roman"/>
          <w:sz w:val="24"/>
          <w:szCs w:val="24"/>
          <w:lang w:val="en-CA"/>
        </w:rPr>
        <w:t xml:space="preserve"> individual studies using methodological index for nonrandomized studies (MINORS)</w:t>
      </w:r>
      <w:r w:rsidR="000768E2" w:rsidRPr="00C126AE">
        <w:rPr>
          <w:rFonts w:ascii="Times New Roman" w:hAnsi="Times New Roman" w:cs="Times New Roman"/>
          <w:sz w:val="24"/>
          <w:szCs w:val="24"/>
          <w:lang w:val="en-CA"/>
        </w:rPr>
        <w:t xml:space="preserve"> [1</w:t>
      </w:r>
      <w:r w:rsidR="00046D48" w:rsidRPr="00C126AE">
        <w:rPr>
          <w:rFonts w:ascii="Times New Roman" w:hAnsi="Times New Roman" w:cs="Times New Roman"/>
          <w:sz w:val="24"/>
          <w:szCs w:val="24"/>
          <w:lang w:val="en-CA"/>
        </w:rPr>
        <w:t>9</w:t>
      </w:r>
      <w:r w:rsidR="000768E2" w:rsidRPr="00C126AE">
        <w:rPr>
          <w:rFonts w:ascii="Times New Roman" w:hAnsi="Times New Roman" w:cs="Times New Roman"/>
          <w:sz w:val="24"/>
          <w:szCs w:val="24"/>
          <w:lang w:val="en-CA"/>
        </w:rPr>
        <w:t>]</w:t>
      </w:r>
      <w:r w:rsidR="00102EF0" w:rsidRPr="00C126AE">
        <w:rPr>
          <w:rFonts w:ascii="Times New Roman" w:hAnsi="Times New Roman" w:cs="Times New Roman"/>
          <w:sz w:val="24"/>
          <w:szCs w:val="24"/>
          <w:lang w:val="en-CA"/>
        </w:rPr>
        <w:t>.</w:t>
      </w:r>
    </w:p>
    <w:tbl>
      <w:tblPr>
        <w:tblW w:w="126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62"/>
        <w:gridCol w:w="1162"/>
        <w:gridCol w:w="1162"/>
        <w:gridCol w:w="1162"/>
        <w:gridCol w:w="1276"/>
        <w:gridCol w:w="1276"/>
        <w:gridCol w:w="1276"/>
        <w:gridCol w:w="1275"/>
        <w:gridCol w:w="1276"/>
      </w:tblGrid>
      <w:tr w:rsidR="00433844" w:rsidRPr="00C126AE" w14:paraId="3D21EE5F" w14:textId="77777777" w:rsidTr="00433844">
        <w:trPr>
          <w:trHeight w:val="382"/>
        </w:trPr>
        <w:tc>
          <w:tcPr>
            <w:tcW w:w="1668" w:type="dxa"/>
            <w:shd w:val="clear" w:color="auto" w:fill="auto"/>
            <w:vAlign w:val="center"/>
          </w:tcPr>
          <w:p w14:paraId="0EAF359B" w14:textId="77777777" w:rsidR="00433844" w:rsidRPr="00C126AE" w:rsidRDefault="00433844" w:rsidP="00D41D89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Item</w:t>
            </w:r>
          </w:p>
        </w:tc>
        <w:tc>
          <w:tcPr>
            <w:tcW w:w="1162" w:type="dxa"/>
            <w:vAlign w:val="center"/>
          </w:tcPr>
          <w:p w14:paraId="01D53D2F" w14:textId="69F1F526" w:rsidR="00433844" w:rsidRPr="00C126AE" w:rsidRDefault="00433844" w:rsidP="00523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Ali [1]</w:t>
            </w:r>
          </w:p>
        </w:tc>
        <w:tc>
          <w:tcPr>
            <w:tcW w:w="1162" w:type="dxa"/>
            <w:vAlign w:val="center"/>
          </w:tcPr>
          <w:p w14:paraId="6C98DAE2" w14:textId="001E4BFC" w:rsidR="00433844" w:rsidRPr="00C126AE" w:rsidRDefault="00433844" w:rsidP="00523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Montalva [2]</w:t>
            </w:r>
          </w:p>
        </w:tc>
        <w:tc>
          <w:tcPr>
            <w:tcW w:w="1162" w:type="dxa"/>
            <w:vAlign w:val="center"/>
          </w:tcPr>
          <w:p w14:paraId="3F1213C1" w14:textId="2CBADE89" w:rsidR="00433844" w:rsidRPr="00C126AE" w:rsidRDefault="00433844" w:rsidP="00523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Bellini [3]</w:t>
            </w:r>
          </w:p>
        </w:tc>
        <w:tc>
          <w:tcPr>
            <w:tcW w:w="1162" w:type="dxa"/>
            <w:vAlign w:val="center"/>
          </w:tcPr>
          <w:p w14:paraId="72A845B6" w14:textId="05BCA2B9" w:rsidR="00433844" w:rsidRPr="00C126AE" w:rsidRDefault="00433844" w:rsidP="00D41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Moratilla Lapeña [4]</w:t>
            </w:r>
          </w:p>
        </w:tc>
        <w:tc>
          <w:tcPr>
            <w:tcW w:w="1276" w:type="dxa"/>
            <w:vAlign w:val="center"/>
          </w:tcPr>
          <w:p w14:paraId="3C873F1E" w14:textId="649AFE51" w:rsidR="00433844" w:rsidRPr="00C126AE" w:rsidRDefault="00433844" w:rsidP="00D41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Gerall</w:t>
            </w: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CA"/>
              </w:rPr>
              <w:t xml:space="preserve"> </w:t>
            </w: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[5]</w:t>
            </w:r>
          </w:p>
        </w:tc>
        <w:tc>
          <w:tcPr>
            <w:tcW w:w="1276" w:type="dxa"/>
            <w:vAlign w:val="center"/>
          </w:tcPr>
          <w:p w14:paraId="64E60B92" w14:textId="005800C2" w:rsidR="00433844" w:rsidRPr="00C126AE" w:rsidRDefault="00433844" w:rsidP="003E7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Lee-Archer </w:t>
            </w: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[6]</w:t>
            </w:r>
          </w:p>
        </w:tc>
        <w:tc>
          <w:tcPr>
            <w:tcW w:w="1276" w:type="dxa"/>
            <w:vAlign w:val="center"/>
          </w:tcPr>
          <w:p w14:paraId="6856CEB5" w14:textId="64DE4A92" w:rsidR="00433844" w:rsidRPr="00C126AE" w:rsidRDefault="00433844" w:rsidP="00D41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Place [7]</w:t>
            </w:r>
          </w:p>
        </w:tc>
        <w:tc>
          <w:tcPr>
            <w:tcW w:w="1275" w:type="dxa"/>
            <w:vAlign w:val="center"/>
          </w:tcPr>
          <w:p w14:paraId="22961D5C" w14:textId="764CFDAE" w:rsidR="00433844" w:rsidRPr="00C126AE" w:rsidRDefault="00433844" w:rsidP="00647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Velayos </w:t>
            </w: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[8]</w:t>
            </w:r>
          </w:p>
        </w:tc>
        <w:tc>
          <w:tcPr>
            <w:tcW w:w="1276" w:type="dxa"/>
            <w:vAlign w:val="center"/>
          </w:tcPr>
          <w:p w14:paraId="7A3FCE41" w14:textId="0E322E0B" w:rsidR="00433844" w:rsidRPr="00C126AE" w:rsidRDefault="00433844" w:rsidP="00D41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La Pergola [</w:t>
            </w:r>
            <w:r w:rsidRPr="00C126A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CA"/>
              </w:rPr>
              <w:t>11]</w:t>
            </w:r>
          </w:p>
        </w:tc>
      </w:tr>
      <w:tr w:rsidR="004F697B" w:rsidRPr="00C126AE" w14:paraId="44E0828F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59C28A07" w14:textId="77777777" w:rsidR="004F697B" w:rsidRPr="00C126AE" w:rsidRDefault="004F697B" w:rsidP="004F697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1. A clearly stated aim</w:t>
            </w:r>
          </w:p>
        </w:tc>
        <w:tc>
          <w:tcPr>
            <w:tcW w:w="1162" w:type="dxa"/>
            <w:vAlign w:val="center"/>
          </w:tcPr>
          <w:p w14:paraId="35586F62" w14:textId="6DC57F20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1CB5E2E3" w14:textId="2555B1D4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8CDE19B" w14:textId="40E980B3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17360E61" w14:textId="338CA310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FD25EEE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96705BD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053E23A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046A2CF7" w14:textId="4536A3DC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B63ADFC" w14:textId="44127B26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4F697B" w:rsidRPr="00C126AE" w14:paraId="48D263BA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73FD9186" w14:textId="77777777" w:rsidR="004F697B" w:rsidRPr="00C126AE" w:rsidRDefault="004F697B" w:rsidP="004F697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2. Inclusion of consecutive patients</w:t>
            </w:r>
          </w:p>
        </w:tc>
        <w:tc>
          <w:tcPr>
            <w:tcW w:w="1162" w:type="dxa"/>
            <w:vAlign w:val="center"/>
          </w:tcPr>
          <w:p w14:paraId="12B8C340" w14:textId="4CAAD55A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552717AF" w14:textId="6393DD18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57C47F92" w14:textId="58FB2346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1C4AFE6" w14:textId="5D54A131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19CEBE3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327ECE3E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5BAEDD9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0D65B010" w14:textId="5C38FBDF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5424544" w14:textId="0FAD1F69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4F697B" w:rsidRPr="00C126AE" w14:paraId="4B20E070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4A48B188" w14:textId="77777777" w:rsidR="004F697B" w:rsidRPr="00C126AE" w:rsidRDefault="004F697B" w:rsidP="004F697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3. Prospective collection of data</w:t>
            </w:r>
          </w:p>
        </w:tc>
        <w:tc>
          <w:tcPr>
            <w:tcW w:w="1162" w:type="dxa"/>
            <w:vAlign w:val="center"/>
          </w:tcPr>
          <w:p w14:paraId="5CA63910" w14:textId="50C7B8BC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6FE7F21A" w14:textId="3A95CA18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03FC0BD" w14:textId="358522E0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61CF9BE0" w14:textId="285EEC91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749BC8AC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1B33209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52932DAE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17FC8BEF" w14:textId="7424F304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609BFC7" w14:textId="6D89A682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4F697B" w:rsidRPr="00C126AE" w14:paraId="2733169E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474F146F" w14:textId="77777777" w:rsidR="004F697B" w:rsidRPr="00C126AE" w:rsidRDefault="004F697B" w:rsidP="004F69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4. Endpoints appropriate to the aim of the study</w:t>
            </w:r>
          </w:p>
        </w:tc>
        <w:tc>
          <w:tcPr>
            <w:tcW w:w="1162" w:type="dxa"/>
            <w:vAlign w:val="center"/>
          </w:tcPr>
          <w:p w14:paraId="4659D3F8" w14:textId="1906D260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F25A17D" w14:textId="1F76D589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1B134CA" w14:textId="4F97BB2C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FCFD345" w14:textId="18D1DEB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2E8DBF4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6FEB021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3B79E14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2C8EAEC4" w14:textId="488BE40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38D9ACB0" w14:textId="40606EA4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4F697B" w:rsidRPr="00C126AE" w14:paraId="28E42E8B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6DF77A25" w14:textId="77777777" w:rsidR="004F697B" w:rsidRPr="00C126AE" w:rsidRDefault="004F697B" w:rsidP="004F697B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5. Unbiased assessment of the study endpoint</w:t>
            </w:r>
          </w:p>
        </w:tc>
        <w:tc>
          <w:tcPr>
            <w:tcW w:w="1162" w:type="dxa"/>
            <w:vAlign w:val="center"/>
          </w:tcPr>
          <w:p w14:paraId="36E1D0B8" w14:textId="35C16AB1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10110454" w14:textId="2CEAA1F1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77DFCA0D" w14:textId="0AF471FC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4A15D9F9" w14:textId="6643174D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4357FB1A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3B3F1AC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294B0CBB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60FEDA2F" w14:textId="39B7B8E2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76B01A5B" w14:textId="56F4D8D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4F697B" w:rsidRPr="00C126AE" w14:paraId="034C9AD9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54DA623C" w14:textId="77777777" w:rsidR="004F697B" w:rsidRPr="00C126AE" w:rsidRDefault="004F697B" w:rsidP="004F69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6. Follow-up period appropriate to the aim of the study</w:t>
            </w:r>
          </w:p>
        </w:tc>
        <w:tc>
          <w:tcPr>
            <w:tcW w:w="1162" w:type="dxa"/>
            <w:vAlign w:val="center"/>
          </w:tcPr>
          <w:p w14:paraId="348FD7C7" w14:textId="16320362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0D55B215" w14:textId="6E5C4EC3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2B9D795E" w14:textId="3B71B02D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58F78C89" w14:textId="4320E031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BD73D76" w14:textId="080E537E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51274493" w14:textId="76E0AFB0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6A7EAF50" w14:textId="1A870F08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5" w:type="dxa"/>
            <w:vAlign w:val="center"/>
          </w:tcPr>
          <w:p w14:paraId="5F602639" w14:textId="3A66F667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274F131" w14:textId="10353A51" w:rsidR="004F697B" w:rsidRPr="00C126AE" w:rsidRDefault="002D0CA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4F697B" w:rsidRPr="00C126AE" w14:paraId="49DF80BA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2CDD310E" w14:textId="77777777" w:rsidR="004F697B" w:rsidRPr="00C126AE" w:rsidRDefault="004F697B" w:rsidP="004F697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7. Loss to follow-up less than 5%</w:t>
            </w:r>
          </w:p>
        </w:tc>
        <w:tc>
          <w:tcPr>
            <w:tcW w:w="1162" w:type="dxa"/>
            <w:vAlign w:val="center"/>
          </w:tcPr>
          <w:p w14:paraId="36AEA64A" w14:textId="65E6BA73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652E28C4" w14:textId="5A4C2D0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6DED6C6" w14:textId="5C9A1281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CAF9EBC" w14:textId="5345C54B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8696911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294655D7" w14:textId="7DD034B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A57D7F9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59C919D2" w14:textId="274DF802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7F663A74" w14:textId="522D7E31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4F697B" w:rsidRPr="00C126AE" w14:paraId="2AFA2689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E5A2A47" w14:textId="77777777" w:rsidR="004F697B" w:rsidRPr="00C126AE" w:rsidRDefault="004F697B" w:rsidP="004F69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8. Prospective calculation of the study size</w:t>
            </w:r>
          </w:p>
        </w:tc>
        <w:tc>
          <w:tcPr>
            <w:tcW w:w="1162" w:type="dxa"/>
            <w:vAlign w:val="center"/>
          </w:tcPr>
          <w:p w14:paraId="093831CE" w14:textId="5F8BA95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4BDB739E" w14:textId="3768503E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CEF4EB0" w14:textId="1DC4B628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04149CF2" w14:textId="1DE22F2A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25D59767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3CC7BE2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46B96C1C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2C80255A" w14:textId="75302B75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C9A332A" w14:textId="116D5E80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4F697B" w:rsidRPr="00C126AE" w14:paraId="393E2814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59A51A54" w14:textId="77777777" w:rsidR="004F697B" w:rsidRPr="00C126AE" w:rsidRDefault="004F697B" w:rsidP="004F697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9. An adequate control group</w:t>
            </w:r>
          </w:p>
        </w:tc>
        <w:tc>
          <w:tcPr>
            <w:tcW w:w="1162" w:type="dxa"/>
            <w:vAlign w:val="center"/>
          </w:tcPr>
          <w:p w14:paraId="00A57F1E" w14:textId="0BEC4719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80A4C02" w14:textId="37DB272D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E12C5B6" w14:textId="1E8CE776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2DEFEA13" w14:textId="43AA8B0E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67F3A168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D690443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0D55EFF" w14:textId="7777777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7F1A95D7" w14:textId="54001353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433161F" w14:textId="4029F6BA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4F697B" w:rsidRPr="00C126AE" w14:paraId="5D83B195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209452CC" w14:textId="77777777" w:rsidR="004F697B" w:rsidRPr="00C126AE" w:rsidRDefault="004F697B" w:rsidP="004F697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126AE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10. Contemporary groups</w:t>
            </w:r>
          </w:p>
        </w:tc>
        <w:tc>
          <w:tcPr>
            <w:tcW w:w="1162" w:type="dxa"/>
            <w:vAlign w:val="center"/>
          </w:tcPr>
          <w:p w14:paraId="34A8896B" w14:textId="7CFC122D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40ACA217" w14:textId="6D7ABC3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39D32C7D" w14:textId="1E9865EC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7539132E" w14:textId="1A34C90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9A1B8F5" w14:textId="47BC839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36E8301" w14:textId="443C756D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1A497A7" w14:textId="2240015C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5" w:type="dxa"/>
            <w:vAlign w:val="center"/>
          </w:tcPr>
          <w:p w14:paraId="47D87BE5" w14:textId="415629A7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7B70A94" w14:textId="680DDE69" w:rsidR="004F697B" w:rsidRPr="00C126AE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C126AE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4F697B" w:rsidRPr="00AC2FC2" w14:paraId="3C663AF6" w14:textId="77777777" w:rsidTr="00433844">
        <w:trPr>
          <w:trHeight w:val="274"/>
        </w:trPr>
        <w:tc>
          <w:tcPr>
            <w:tcW w:w="1668" w:type="dxa"/>
            <w:shd w:val="clear" w:color="auto" w:fill="auto"/>
            <w:vAlign w:val="center"/>
          </w:tcPr>
          <w:p w14:paraId="20408D41" w14:textId="77777777" w:rsidR="004F697B" w:rsidRPr="00AC2FC2" w:rsidRDefault="004F697B" w:rsidP="004F697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11. Baseline equivalence of groups</w:t>
            </w:r>
          </w:p>
        </w:tc>
        <w:tc>
          <w:tcPr>
            <w:tcW w:w="1162" w:type="dxa"/>
            <w:vAlign w:val="center"/>
          </w:tcPr>
          <w:p w14:paraId="483932F2" w14:textId="6D524420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55645BAF" w14:textId="686FC929" w:rsidR="004F697B" w:rsidRPr="00AC2FC2" w:rsidRDefault="00BC489F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061E2663" w14:textId="578AD038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777AE35" w14:textId="755E92F8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5631EE9" w14:textId="77777777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2BFC133" w14:textId="77777777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163B1D9" w14:textId="77777777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7BAADE77" w14:textId="6581B898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D2F1CF3" w14:textId="49D166CA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4F697B" w:rsidRPr="00AC2FC2" w14:paraId="79066918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38F0C2C3" w14:textId="77777777" w:rsidR="004F697B" w:rsidRPr="00AC2FC2" w:rsidRDefault="004F697B" w:rsidP="004F697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12. Adequate statistical analyses</w:t>
            </w:r>
          </w:p>
        </w:tc>
        <w:tc>
          <w:tcPr>
            <w:tcW w:w="1162" w:type="dxa"/>
            <w:vAlign w:val="center"/>
          </w:tcPr>
          <w:p w14:paraId="768FC04D" w14:textId="080C8287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3D1526C" w14:textId="6E8DC5CD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1053A3DF" w14:textId="0362EB1C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76C930D" w14:textId="4DB36753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6B5215E3" w14:textId="09D9C175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CF48C61" w14:textId="77777777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CBA6CDC" w14:textId="77777777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6759A163" w14:textId="3C939CE0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4A91EC3" w14:textId="07DCF7B6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4F697B" w:rsidRPr="00AC2FC2" w14:paraId="37B8D04A" w14:textId="77777777" w:rsidTr="00433844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05FAA3C6" w14:textId="77777777" w:rsidR="004F697B" w:rsidRPr="00AC2FC2" w:rsidRDefault="004F697B" w:rsidP="004F697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Total score</w:t>
            </w:r>
          </w:p>
        </w:tc>
        <w:tc>
          <w:tcPr>
            <w:tcW w:w="1162" w:type="dxa"/>
            <w:vAlign w:val="center"/>
          </w:tcPr>
          <w:p w14:paraId="035EB6AE" w14:textId="6D0069D3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392D34D" w14:textId="4EB51385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</w:t>
            </w:r>
          </w:p>
        </w:tc>
        <w:tc>
          <w:tcPr>
            <w:tcW w:w="1162" w:type="dxa"/>
            <w:vAlign w:val="center"/>
          </w:tcPr>
          <w:p w14:paraId="12C1239E" w14:textId="7F2E5D0C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162" w:type="dxa"/>
            <w:vAlign w:val="center"/>
          </w:tcPr>
          <w:p w14:paraId="7B69A5B0" w14:textId="1C925333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1F064B13" w14:textId="5CD8966F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354C14BD" w14:textId="0F5E2802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42C464A9" w14:textId="47491B53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5" w:type="dxa"/>
            <w:vAlign w:val="center"/>
          </w:tcPr>
          <w:p w14:paraId="01C6BD1F" w14:textId="49F260EE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5E2F5B33" w14:textId="4E473D9C" w:rsidR="004F697B" w:rsidRPr="00AC2FC2" w:rsidRDefault="004F697B" w:rsidP="004F6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2D0CAF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</w:tr>
    </w:tbl>
    <w:p w14:paraId="2BE957D1" w14:textId="77777777" w:rsidR="006B7CDA" w:rsidRPr="00AC2FC2" w:rsidRDefault="00AB7EAC" w:rsidP="0065214E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AC2FC2">
        <w:rPr>
          <w:rFonts w:ascii="Times New Roman" w:hAnsi="Times New Roman" w:cs="Times New Roman"/>
          <w:b/>
          <w:lang w:val="en-CA"/>
        </w:rPr>
        <w:t xml:space="preserve">0 </w:t>
      </w:r>
      <w:r w:rsidRPr="00AC2FC2">
        <w:rPr>
          <w:rFonts w:ascii="Times New Roman" w:hAnsi="Times New Roman" w:cs="Times New Roman"/>
          <w:lang w:val="en-CA"/>
        </w:rPr>
        <w:t>= not reported</w:t>
      </w:r>
      <w:r w:rsidR="006B7CDA" w:rsidRPr="00AC2FC2">
        <w:rPr>
          <w:rFonts w:ascii="Times New Roman" w:hAnsi="Times New Roman" w:cs="Times New Roman"/>
          <w:lang w:val="en-CA"/>
        </w:rPr>
        <w:t xml:space="preserve">; </w:t>
      </w:r>
      <w:r w:rsidRPr="00AC2FC2">
        <w:rPr>
          <w:rFonts w:ascii="Times New Roman" w:hAnsi="Times New Roman" w:cs="Times New Roman"/>
          <w:b/>
          <w:lang w:val="en-CA"/>
        </w:rPr>
        <w:t xml:space="preserve">1 </w:t>
      </w:r>
      <w:r w:rsidRPr="00AC2FC2">
        <w:rPr>
          <w:rFonts w:ascii="Times New Roman" w:hAnsi="Times New Roman" w:cs="Times New Roman"/>
          <w:lang w:val="en-CA"/>
        </w:rPr>
        <w:t>= reported but inadequate</w:t>
      </w:r>
      <w:r w:rsidR="006B7CDA" w:rsidRPr="00AC2FC2">
        <w:rPr>
          <w:rFonts w:ascii="Times New Roman" w:hAnsi="Times New Roman" w:cs="Times New Roman"/>
          <w:lang w:val="en-CA"/>
        </w:rPr>
        <w:t xml:space="preserve">; </w:t>
      </w:r>
      <w:r w:rsidRPr="00AC2FC2">
        <w:rPr>
          <w:rFonts w:ascii="Times New Roman" w:hAnsi="Times New Roman" w:cs="Times New Roman"/>
          <w:b/>
          <w:lang w:val="en-CA"/>
        </w:rPr>
        <w:t xml:space="preserve">2 </w:t>
      </w:r>
      <w:r w:rsidRPr="00AC2FC2">
        <w:rPr>
          <w:rFonts w:ascii="Times New Roman" w:hAnsi="Times New Roman" w:cs="Times New Roman"/>
          <w:lang w:val="en-CA"/>
        </w:rPr>
        <w:t>= reported and adequate.</w:t>
      </w:r>
    </w:p>
    <w:p w14:paraId="7B48F178" w14:textId="3E031C6B" w:rsidR="00C9786E" w:rsidRPr="00AC2FC2" w:rsidRDefault="006B7CDA" w:rsidP="00B63E4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C2FC2">
        <w:rPr>
          <w:rFonts w:ascii="Times New Roman" w:hAnsi="Times New Roman" w:cs="Times New Roman"/>
          <w:lang w:val="en-US"/>
        </w:rPr>
        <w:t>Validated “gold standard” cut-off: 19.8</w:t>
      </w:r>
      <w:r w:rsidR="00323942" w:rsidRPr="00AC2FC2">
        <w:rPr>
          <w:rFonts w:ascii="Times New Roman" w:hAnsi="Times New Roman" w:cs="Times New Roman"/>
          <w:lang w:val="en-US"/>
        </w:rPr>
        <w:t>.</w:t>
      </w:r>
    </w:p>
    <w:p w14:paraId="18661A40" w14:textId="2009D9E0" w:rsidR="00433844" w:rsidRDefault="0043384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34F82AEF" w14:textId="4B3F1EF0" w:rsidR="00433844" w:rsidRDefault="0043384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4F92BFA5" w14:textId="77777777" w:rsidR="00433844" w:rsidRDefault="00433844" w:rsidP="00B63E41">
      <w:pPr>
        <w:spacing w:after="0" w:line="240" w:lineRule="auto"/>
        <w:rPr>
          <w:rFonts w:ascii="Calibri" w:hAnsi="Calibri" w:cs="Arial"/>
          <w:lang w:val="en-US"/>
        </w:rPr>
      </w:pPr>
    </w:p>
    <w:tbl>
      <w:tblPr>
        <w:tblW w:w="126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62"/>
        <w:gridCol w:w="1162"/>
        <w:gridCol w:w="1162"/>
        <w:gridCol w:w="1162"/>
        <w:gridCol w:w="1276"/>
        <w:gridCol w:w="1276"/>
        <w:gridCol w:w="1276"/>
        <w:gridCol w:w="1275"/>
        <w:gridCol w:w="1276"/>
      </w:tblGrid>
      <w:tr w:rsidR="00433844" w:rsidRPr="00AC2FC2" w14:paraId="69B94035" w14:textId="77777777" w:rsidTr="0014769B">
        <w:trPr>
          <w:trHeight w:val="382"/>
        </w:trPr>
        <w:tc>
          <w:tcPr>
            <w:tcW w:w="1668" w:type="dxa"/>
            <w:shd w:val="clear" w:color="auto" w:fill="auto"/>
            <w:vAlign w:val="center"/>
          </w:tcPr>
          <w:p w14:paraId="392211BA" w14:textId="77777777" w:rsidR="00433844" w:rsidRPr="00AC2FC2" w:rsidRDefault="00433844" w:rsidP="0014769B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Item</w:t>
            </w:r>
          </w:p>
        </w:tc>
        <w:tc>
          <w:tcPr>
            <w:tcW w:w="1162" w:type="dxa"/>
            <w:vAlign w:val="center"/>
          </w:tcPr>
          <w:p w14:paraId="6B0ED65F" w14:textId="7404623E" w:rsidR="00433844" w:rsidRPr="00AC2FC2" w:rsidRDefault="00BE58F8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Raffaele</w:t>
            </w:r>
            <w:r w:rsidR="004F697B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 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[1</w:t>
            </w:r>
            <w:r w:rsidR="004F697B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162" w:type="dxa"/>
            <w:vAlign w:val="center"/>
          </w:tcPr>
          <w:p w14:paraId="3342F77E" w14:textId="3AA45D13" w:rsidR="00433844" w:rsidRPr="00AC2FC2" w:rsidRDefault="00117E69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Bada-Bosch 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[2</w:t>
            </w:r>
            <w:r w:rsidR="0033554B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2]</w:t>
            </w:r>
          </w:p>
        </w:tc>
        <w:tc>
          <w:tcPr>
            <w:tcW w:w="1162" w:type="dxa"/>
            <w:vAlign w:val="center"/>
          </w:tcPr>
          <w:p w14:paraId="2B1D75B7" w14:textId="0AA01DF7" w:rsidR="00433844" w:rsidRPr="00AC2FC2" w:rsidRDefault="0025616B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Patel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 [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</w:t>
            </w:r>
            <w:r w:rsidR="0033554B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162" w:type="dxa"/>
            <w:vAlign w:val="center"/>
          </w:tcPr>
          <w:p w14:paraId="2439B843" w14:textId="3EF4DCAD" w:rsidR="00433844" w:rsidRPr="00AC2FC2" w:rsidRDefault="00B65A76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Horst 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25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276" w:type="dxa"/>
            <w:vAlign w:val="center"/>
          </w:tcPr>
          <w:p w14:paraId="555EA074" w14:textId="08576D76" w:rsidR="00433844" w:rsidRPr="00AC2FC2" w:rsidRDefault="005252A6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Esparaz 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26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276" w:type="dxa"/>
            <w:vAlign w:val="center"/>
          </w:tcPr>
          <w:p w14:paraId="2A3E723C" w14:textId="587C568E" w:rsidR="00433844" w:rsidRPr="00AC2FC2" w:rsidRDefault="003F483D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Percul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27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276" w:type="dxa"/>
            <w:vAlign w:val="center"/>
          </w:tcPr>
          <w:p w14:paraId="38B13772" w14:textId="5EFA82DB" w:rsidR="00433844" w:rsidRPr="00AC2FC2" w:rsidRDefault="00285BE6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Colvin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 [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28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275" w:type="dxa"/>
            <w:vAlign w:val="center"/>
          </w:tcPr>
          <w:p w14:paraId="01A8ED7B" w14:textId="2810E834" w:rsidR="00433844" w:rsidRPr="00AC2FC2" w:rsidRDefault="00A9638D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Theodorou 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30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276" w:type="dxa"/>
            <w:vAlign w:val="center"/>
          </w:tcPr>
          <w:p w14:paraId="48AB2BB9" w14:textId="1BD06CE9" w:rsidR="00433844" w:rsidRPr="00AC2FC2" w:rsidRDefault="008919D7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Schäfer </w:t>
            </w:r>
            <w:r w:rsidR="00433844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Pr="00AC2FC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CA"/>
              </w:rPr>
              <w:t>3</w:t>
            </w:r>
            <w:r w:rsidR="00433844" w:rsidRPr="00AC2FC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CA"/>
              </w:rPr>
              <w:t>1]</w:t>
            </w:r>
          </w:p>
        </w:tc>
      </w:tr>
      <w:tr w:rsidR="008919D7" w:rsidRPr="00AC2FC2" w14:paraId="083E0D89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02E11B0F" w14:textId="77777777" w:rsidR="008919D7" w:rsidRPr="00AC2FC2" w:rsidRDefault="008919D7" w:rsidP="008919D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1. A clearly stated aim</w:t>
            </w:r>
          </w:p>
        </w:tc>
        <w:tc>
          <w:tcPr>
            <w:tcW w:w="1162" w:type="dxa"/>
            <w:vAlign w:val="center"/>
          </w:tcPr>
          <w:p w14:paraId="10D7ADD9" w14:textId="0A54CB66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3D35156F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8840543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BCAAF2F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69AF81BA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D10ACBE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3BFA547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7A346DBB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8629013" w14:textId="08DFEDAE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8919D7" w:rsidRPr="00AC2FC2" w14:paraId="419840DB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4F99F212" w14:textId="77777777" w:rsidR="008919D7" w:rsidRPr="00AC2FC2" w:rsidRDefault="008919D7" w:rsidP="008919D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2. Inclusion of consecutive patients</w:t>
            </w:r>
          </w:p>
        </w:tc>
        <w:tc>
          <w:tcPr>
            <w:tcW w:w="1162" w:type="dxa"/>
            <w:vAlign w:val="center"/>
          </w:tcPr>
          <w:p w14:paraId="5FE88A4F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70ED68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F4822F4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5D71A981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6C80A2E9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DF6B7D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CF66115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32F73726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10B8272" w14:textId="595F3298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8919D7" w:rsidRPr="00AC2FC2" w14:paraId="6BCF75F5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08FCEB8D" w14:textId="77777777" w:rsidR="008919D7" w:rsidRPr="00AC2FC2" w:rsidRDefault="008919D7" w:rsidP="008919D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3. Prospective collection of data</w:t>
            </w:r>
          </w:p>
        </w:tc>
        <w:tc>
          <w:tcPr>
            <w:tcW w:w="1162" w:type="dxa"/>
            <w:vAlign w:val="center"/>
          </w:tcPr>
          <w:p w14:paraId="69E53977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19DA81BE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6EB024FF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768835B5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6281505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15F34577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0BC9A6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4E7B6543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6EE89600" w14:textId="06CA7F5E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8919D7" w:rsidRPr="00AC2FC2" w14:paraId="7662BEA1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0ED30DE" w14:textId="77777777" w:rsidR="008919D7" w:rsidRPr="00AC2FC2" w:rsidRDefault="008919D7" w:rsidP="00891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4. Endpoints appropriate to the aim of the study</w:t>
            </w:r>
          </w:p>
        </w:tc>
        <w:tc>
          <w:tcPr>
            <w:tcW w:w="1162" w:type="dxa"/>
            <w:vAlign w:val="center"/>
          </w:tcPr>
          <w:p w14:paraId="767867AC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42E2614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97772A7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6766301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36C124C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AAC090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4E26619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1C7394CA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91FDCB5" w14:textId="0648075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8919D7" w:rsidRPr="00AC2FC2" w14:paraId="1DCF364B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45380D24" w14:textId="77777777" w:rsidR="008919D7" w:rsidRPr="00AC2FC2" w:rsidRDefault="008919D7" w:rsidP="008919D7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5. Unbiased assessment of the study endpoint</w:t>
            </w:r>
          </w:p>
        </w:tc>
        <w:tc>
          <w:tcPr>
            <w:tcW w:w="1162" w:type="dxa"/>
            <w:vAlign w:val="center"/>
          </w:tcPr>
          <w:p w14:paraId="125CF23A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12C54DE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64943B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3B6DBC8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91A5283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51DC30AC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7442276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5BEAB287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55CFBE95" w14:textId="1A557D9F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8919D7" w:rsidRPr="00AC2FC2" w14:paraId="709A273B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31629EC2" w14:textId="77777777" w:rsidR="008919D7" w:rsidRPr="00AC2FC2" w:rsidRDefault="008919D7" w:rsidP="00891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6. Follow-up period appropriate to the aim of the study</w:t>
            </w:r>
          </w:p>
        </w:tc>
        <w:tc>
          <w:tcPr>
            <w:tcW w:w="1162" w:type="dxa"/>
            <w:vAlign w:val="center"/>
          </w:tcPr>
          <w:p w14:paraId="2F714534" w14:textId="6C4742F2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2778B5BB" w14:textId="25E4C2E0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5CE0989B" w14:textId="402326BB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2F4B4BB3" w14:textId="32FAF425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76A3E040" w14:textId="04A44453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7DEE95F" w14:textId="55023488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DAB8734" w14:textId="10AD5E31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5" w:type="dxa"/>
            <w:vAlign w:val="center"/>
          </w:tcPr>
          <w:p w14:paraId="086E976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5B234A4" w14:textId="74341EA5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8919D7" w:rsidRPr="00AC2FC2" w14:paraId="4CEC29AB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64DFF05A" w14:textId="77777777" w:rsidR="008919D7" w:rsidRPr="00AC2FC2" w:rsidRDefault="008919D7" w:rsidP="008919D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7. Loss to follow-up less than 5%</w:t>
            </w:r>
          </w:p>
        </w:tc>
        <w:tc>
          <w:tcPr>
            <w:tcW w:w="1162" w:type="dxa"/>
            <w:vAlign w:val="center"/>
          </w:tcPr>
          <w:p w14:paraId="7E149883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772BE866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6A7F9959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C2AD4C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5230DFC1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804E1AE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2E529FA3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32C2F85F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7CBF2B46" w14:textId="273B823B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8919D7" w:rsidRPr="00AC2FC2" w14:paraId="1FB30AEC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B076E19" w14:textId="77777777" w:rsidR="008919D7" w:rsidRPr="00AC2FC2" w:rsidRDefault="008919D7" w:rsidP="00891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8. Prospective calculation of the study size</w:t>
            </w:r>
          </w:p>
        </w:tc>
        <w:tc>
          <w:tcPr>
            <w:tcW w:w="1162" w:type="dxa"/>
            <w:vAlign w:val="center"/>
          </w:tcPr>
          <w:p w14:paraId="07177AEB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2AD347F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067B8F5E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4D37C01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6ED051D8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48E0CD78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7337542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2CA3402B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DE184DF" w14:textId="63E65A21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8919D7" w:rsidRPr="00AC2FC2" w14:paraId="365FF194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32B6C425" w14:textId="77777777" w:rsidR="008919D7" w:rsidRPr="00AC2FC2" w:rsidRDefault="008919D7" w:rsidP="008919D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9. An adequate control group</w:t>
            </w:r>
          </w:p>
        </w:tc>
        <w:tc>
          <w:tcPr>
            <w:tcW w:w="1162" w:type="dxa"/>
            <w:vAlign w:val="center"/>
          </w:tcPr>
          <w:p w14:paraId="288F9310" w14:textId="68B2A3B2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27099B9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6A1B97B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555792D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6B1696DA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CA60B6D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69113388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53F2C79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3DED361" w14:textId="3AF4611C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8919D7" w:rsidRPr="00AC2FC2" w14:paraId="1C825E13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9C37D3B" w14:textId="77777777" w:rsidR="008919D7" w:rsidRPr="00AC2FC2" w:rsidRDefault="008919D7" w:rsidP="008919D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10. Contemporary groups</w:t>
            </w:r>
          </w:p>
        </w:tc>
        <w:tc>
          <w:tcPr>
            <w:tcW w:w="1162" w:type="dxa"/>
            <w:vAlign w:val="center"/>
          </w:tcPr>
          <w:p w14:paraId="7BA7F854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75EE9BAF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5DD77B7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2EA7631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66901B73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17A0549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1299AB0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5" w:type="dxa"/>
            <w:vAlign w:val="center"/>
          </w:tcPr>
          <w:p w14:paraId="34200B4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C5CBB18" w14:textId="0D7DDE84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8919D7" w:rsidRPr="00AC2FC2" w14:paraId="70E138C9" w14:textId="77777777" w:rsidTr="0014769B">
        <w:trPr>
          <w:trHeight w:val="274"/>
        </w:trPr>
        <w:tc>
          <w:tcPr>
            <w:tcW w:w="1668" w:type="dxa"/>
            <w:shd w:val="clear" w:color="auto" w:fill="auto"/>
            <w:vAlign w:val="center"/>
          </w:tcPr>
          <w:p w14:paraId="505FD2AC" w14:textId="77777777" w:rsidR="008919D7" w:rsidRPr="00AC2FC2" w:rsidRDefault="008919D7" w:rsidP="008919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11. Baseline equivalence of groups</w:t>
            </w:r>
          </w:p>
        </w:tc>
        <w:tc>
          <w:tcPr>
            <w:tcW w:w="1162" w:type="dxa"/>
            <w:vAlign w:val="center"/>
          </w:tcPr>
          <w:p w14:paraId="0721ED2D" w14:textId="72B5C3D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B947EE9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4AD586E3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CA48EEC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00BF97B" w14:textId="0B2E8435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766EC65C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2BCC018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6E22182E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D069725" w14:textId="6CD7424C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8919D7" w:rsidRPr="00AC2FC2" w14:paraId="52F2C9F3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0B4C68C4" w14:textId="77777777" w:rsidR="008919D7" w:rsidRPr="00AC2FC2" w:rsidRDefault="008919D7" w:rsidP="008919D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12. Adequate statistical analyses</w:t>
            </w:r>
          </w:p>
        </w:tc>
        <w:tc>
          <w:tcPr>
            <w:tcW w:w="1162" w:type="dxa"/>
            <w:vAlign w:val="center"/>
          </w:tcPr>
          <w:p w14:paraId="0D5BD07E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165A2879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1BCF745D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0AFD56D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49B6E91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9EDA4D2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CD8B9C4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215B9E39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2D1BAA9" w14:textId="2E6E7DCB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8919D7" w:rsidRPr="00AC2FC2" w14:paraId="1796A799" w14:textId="77777777" w:rsidTr="0014769B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473A3FFA" w14:textId="77777777" w:rsidR="008919D7" w:rsidRPr="00AC2FC2" w:rsidRDefault="008919D7" w:rsidP="008919D7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Total score</w:t>
            </w:r>
          </w:p>
        </w:tc>
        <w:tc>
          <w:tcPr>
            <w:tcW w:w="1162" w:type="dxa"/>
            <w:vAlign w:val="center"/>
          </w:tcPr>
          <w:p w14:paraId="20B5255A" w14:textId="22BFEB64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12</w:t>
            </w:r>
          </w:p>
        </w:tc>
        <w:tc>
          <w:tcPr>
            <w:tcW w:w="1162" w:type="dxa"/>
            <w:vAlign w:val="center"/>
          </w:tcPr>
          <w:p w14:paraId="6066A4C4" w14:textId="60B00BFF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162" w:type="dxa"/>
            <w:vAlign w:val="center"/>
          </w:tcPr>
          <w:p w14:paraId="5CCBE072" w14:textId="7BAE8588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162" w:type="dxa"/>
            <w:vAlign w:val="center"/>
          </w:tcPr>
          <w:p w14:paraId="146E6F2D" w14:textId="1AFE6FB1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276" w:type="dxa"/>
            <w:vAlign w:val="center"/>
          </w:tcPr>
          <w:p w14:paraId="6BABCB31" w14:textId="29BA5060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13</w:t>
            </w:r>
          </w:p>
        </w:tc>
        <w:tc>
          <w:tcPr>
            <w:tcW w:w="1276" w:type="dxa"/>
            <w:vAlign w:val="center"/>
          </w:tcPr>
          <w:p w14:paraId="389EF955" w14:textId="7C2EBE1A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276" w:type="dxa"/>
            <w:vAlign w:val="center"/>
          </w:tcPr>
          <w:p w14:paraId="45D00653" w14:textId="36659AE2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275" w:type="dxa"/>
            <w:vAlign w:val="center"/>
          </w:tcPr>
          <w:p w14:paraId="588F6CD3" w14:textId="77777777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15</w:t>
            </w:r>
          </w:p>
        </w:tc>
        <w:tc>
          <w:tcPr>
            <w:tcW w:w="1276" w:type="dxa"/>
            <w:vAlign w:val="center"/>
          </w:tcPr>
          <w:p w14:paraId="114ED038" w14:textId="2EF4AFBF" w:rsidR="008919D7" w:rsidRPr="00AC2FC2" w:rsidRDefault="008919D7" w:rsidP="00891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</w:tr>
    </w:tbl>
    <w:p w14:paraId="2D154E0E" w14:textId="77777777" w:rsidR="00433844" w:rsidRPr="00AC2FC2" w:rsidRDefault="00433844" w:rsidP="00433844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AC2FC2">
        <w:rPr>
          <w:rFonts w:ascii="Times New Roman" w:hAnsi="Times New Roman" w:cs="Times New Roman"/>
          <w:b/>
          <w:lang w:val="en-CA"/>
        </w:rPr>
        <w:t xml:space="preserve">0 </w:t>
      </w:r>
      <w:r w:rsidRPr="00AC2FC2">
        <w:rPr>
          <w:rFonts w:ascii="Times New Roman" w:hAnsi="Times New Roman" w:cs="Times New Roman"/>
          <w:lang w:val="en-CA"/>
        </w:rPr>
        <w:t xml:space="preserve">= not reported; </w:t>
      </w:r>
      <w:r w:rsidRPr="00AC2FC2">
        <w:rPr>
          <w:rFonts w:ascii="Times New Roman" w:hAnsi="Times New Roman" w:cs="Times New Roman"/>
          <w:b/>
          <w:lang w:val="en-CA"/>
        </w:rPr>
        <w:t xml:space="preserve">1 </w:t>
      </w:r>
      <w:r w:rsidRPr="00AC2FC2">
        <w:rPr>
          <w:rFonts w:ascii="Times New Roman" w:hAnsi="Times New Roman" w:cs="Times New Roman"/>
          <w:lang w:val="en-CA"/>
        </w:rPr>
        <w:t xml:space="preserve">= reported but inadequate; </w:t>
      </w:r>
      <w:r w:rsidRPr="00AC2FC2">
        <w:rPr>
          <w:rFonts w:ascii="Times New Roman" w:hAnsi="Times New Roman" w:cs="Times New Roman"/>
          <w:b/>
          <w:lang w:val="en-CA"/>
        </w:rPr>
        <w:t xml:space="preserve">2 </w:t>
      </w:r>
      <w:r w:rsidRPr="00AC2FC2">
        <w:rPr>
          <w:rFonts w:ascii="Times New Roman" w:hAnsi="Times New Roman" w:cs="Times New Roman"/>
          <w:lang w:val="en-CA"/>
        </w:rPr>
        <w:t>= reported and adequate.</w:t>
      </w:r>
    </w:p>
    <w:p w14:paraId="25604BD9" w14:textId="77777777" w:rsidR="00433844" w:rsidRPr="00AC2FC2" w:rsidRDefault="00433844" w:rsidP="0043384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C2FC2">
        <w:rPr>
          <w:rFonts w:ascii="Times New Roman" w:hAnsi="Times New Roman" w:cs="Times New Roman"/>
          <w:lang w:val="en-US"/>
        </w:rPr>
        <w:t>Validated “gold standard” cut-off: 19.8.</w:t>
      </w:r>
    </w:p>
    <w:p w14:paraId="5A131A1C" w14:textId="7A60C8E6" w:rsidR="00433844" w:rsidRDefault="0043384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6E081544" w14:textId="77777777" w:rsidR="003B621B" w:rsidRDefault="003B621B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1AD1E9B2" w14:textId="01FF0824" w:rsidR="00433844" w:rsidRDefault="0043384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2FE80294" w14:textId="72B7B5C4" w:rsidR="00433844" w:rsidRDefault="0043384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2D767D01" w14:textId="35A64922" w:rsidR="00433844" w:rsidRDefault="00433844" w:rsidP="00B63E41">
      <w:pPr>
        <w:spacing w:after="0" w:line="240" w:lineRule="auto"/>
        <w:rPr>
          <w:rFonts w:ascii="Calibri" w:hAnsi="Calibri" w:cs="Arial"/>
          <w:lang w:val="en-US"/>
        </w:rPr>
      </w:pPr>
    </w:p>
    <w:tbl>
      <w:tblPr>
        <w:tblW w:w="1269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62"/>
        <w:gridCol w:w="1162"/>
        <w:gridCol w:w="1112"/>
        <w:gridCol w:w="1275"/>
        <w:gridCol w:w="1134"/>
        <w:gridCol w:w="1355"/>
        <w:gridCol w:w="1276"/>
        <w:gridCol w:w="1276"/>
        <w:gridCol w:w="1276"/>
      </w:tblGrid>
      <w:tr w:rsidR="00CF61F9" w:rsidRPr="00AC2FC2" w14:paraId="2EE923F4" w14:textId="1F6916A9" w:rsidTr="00435006">
        <w:trPr>
          <w:trHeight w:val="382"/>
        </w:trPr>
        <w:tc>
          <w:tcPr>
            <w:tcW w:w="1668" w:type="dxa"/>
            <w:shd w:val="clear" w:color="auto" w:fill="auto"/>
            <w:vAlign w:val="center"/>
          </w:tcPr>
          <w:p w14:paraId="09A8555A" w14:textId="77777777" w:rsidR="00CF61F9" w:rsidRPr="00AC2FC2" w:rsidRDefault="00CF61F9" w:rsidP="0014769B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Item</w:t>
            </w:r>
          </w:p>
        </w:tc>
        <w:tc>
          <w:tcPr>
            <w:tcW w:w="1162" w:type="dxa"/>
            <w:vAlign w:val="center"/>
          </w:tcPr>
          <w:p w14:paraId="19DF1D16" w14:textId="4BC7CCAD" w:rsidR="00CF61F9" w:rsidRPr="00AC2FC2" w:rsidRDefault="00CF61F9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Kanamori [32]</w:t>
            </w:r>
          </w:p>
        </w:tc>
        <w:tc>
          <w:tcPr>
            <w:tcW w:w="1162" w:type="dxa"/>
            <w:vAlign w:val="center"/>
          </w:tcPr>
          <w:p w14:paraId="1F6BA219" w14:textId="664C033C" w:rsidR="00CF61F9" w:rsidRPr="00AC2FC2" w:rsidRDefault="00CF61F9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Bethell [33]</w:t>
            </w:r>
          </w:p>
        </w:tc>
        <w:tc>
          <w:tcPr>
            <w:tcW w:w="1112" w:type="dxa"/>
            <w:vAlign w:val="center"/>
          </w:tcPr>
          <w:p w14:paraId="7F364908" w14:textId="07EFAE57" w:rsidR="00CF61F9" w:rsidRPr="00AC2FC2" w:rsidRDefault="00CF61F9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Nassiri [34]</w:t>
            </w:r>
          </w:p>
        </w:tc>
        <w:tc>
          <w:tcPr>
            <w:tcW w:w="1275" w:type="dxa"/>
            <w:vAlign w:val="center"/>
          </w:tcPr>
          <w:p w14:paraId="609CC1B3" w14:textId="4EA714CC" w:rsidR="00CF61F9" w:rsidRPr="00AC2FC2" w:rsidRDefault="00CF61F9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ANZSCRAFT Collaborative [35]</w:t>
            </w:r>
          </w:p>
        </w:tc>
        <w:tc>
          <w:tcPr>
            <w:tcW w:w="1134" w:type="dxa"/>
            <w:vAlign w:val="center"/>
          </w:tcPr>
          <w:p w14:paraId="78BFCB5D" w14:textId="3D3F4596" w:rsidR="00CF61F9" w:rsidRPr="00AC2FC2" w:rsidRDefault="00CF61F9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Li 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CA"/>
              </w:rPr>
              <w:t xml:space="preserve"> 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[36]</w:t>
            </w:r>
          </w:p>
        </w:tc>
        <w:tc>
          <w:tcPr>
            <w:tcW w:w="1355" w:type="dxa"/>
            <w:vAlign w:val="center"/>
          </w:tcPr>
          <w:p w14:paraId="70E998BB" w14:textId="7E773A17" w:rsidR="00CF61F9" w:rsidRPr="00AC2FC2" w:rsidRDefault="00CF61F9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Delgado-Miguel </w:t>
            </w: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[37]</w:t>
            </w:r>
          </w:p>
        </w:tc>
        <w:tc>
          <w:tcPr>
            <w:tcW w:w="1276" w:type="dxa"/>
            <w:vAlign w:val="center"/>
          </w:tcPr>
          <w:p w14:paraId="4C953824" w14:textId="760640A1" w:rsidR="00CF61F9" w:rsidRPr="00AC2FC2" w:rsidRDefault="00CF61F9" w:rsidP="00147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Pawelczyk [38]</w:t>
            </w:r>
          </w:p>
        </w:tc>
        <w:tc>
          <w:tcPr>
            <w:tcW w:w="1276" w:type="dxa"/>
            <w:vAlign w:val="center"/>
          </w:tcPr>
          <w:p w14:paraId="6C341C1A" w14:textId="6E93F805" w:rsidR="00CF61F9" w:rsidRPr="00AC2FC2" w:rsidRDefault="00350FE0" w:rsidP="0043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50FE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van Amstel </w:t>
            </w:r>
            <w:r w:rsidR="00CF61F9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[3</w:t>
            </w:r>
            <w:r w:rsidR="00CF61F9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9</w:t>
            </w:r>
            <w:r w:rsidR="00CF61F9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276" w:type="dxa"/>
            <w:vAlign w:val="center"/>
          </w:tcPr>
          <w:p w14:paraId="1D97174E" w14:textId="0404B34A" w:rsidR="00CF61F9" w:rsidRPr="00AC2FC2" w:rsidRDefault="00350FE0" w:rsidP="0043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Hedge</w:t>
            </w:r>
            <w:r w:rsidR="00CF61F9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 [</w:t>
            </w:r>
            <w:r w:rsidR="00CF61F9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40</w:t>
            </w:r>
            <w:r w:rsidR="00CF61F9"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</w:tr>
      <w:tr w:rsidR="00DE3B0A" w:rsidRPr="00AC2FC2" w14:paraId="58B6583E" w14:textId="4865D0DF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411520F5" w14:textId="77777777" w:rsidR="00DE3B0A" w:rsidRPr="00AC2FC2" w:rsidRDefault="00DE3B0A" w:rsidP="00DE3B0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1. A clearly stated aim</w:t>
            </w:r>
          </w:p>
        </w:tc>
        <w:tc>
          <w:tcPr>
            <w:tcW w:w="1162" w:type="dxa"/>
            <w:vAlign w:val="center"/>
          </w:tcPr>
          <w:p w14:paraId="629E1E42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6FBC036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12" w:type="dxa"/>
            <w:vAlign w:val="center"/>
          </w:tcPr>
          <w:p w14:paraId="6309C995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09873D89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24507388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355" w:type="dxa"/>
            <w:vAlign w:val="center"/>
          </w:tcPr>
          <w:p w14:paraId="3D6CFC2D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9132709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2057443" w14:textId="104D2CDA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50AC412" w14:textId="39C8E286" w:rsidR="00DE3B0A" w:rsidRPr="00DE3B0A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DE3B0A" w:rsidRPr="00AC2FC2" w14:paraId="5815ABF3" w14:textId="09109DD7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6664220E" w14:textId="77777777" w:rsidR="00DE3B0A" w:rsidRPr="00AC2FC2" w:rsidRDefault="00DE3B0A" w:rsidP="00DE3B0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2. Inclusion of consecutive patients</w:t>
            </w:r>
          </w:p>
        </w:tc>
        <w:tc>
          <w:tcPr>
            <w:tcW w:w="1162" w:type="dxa"/>
            <w:vAlign w:val="center"/>
          </w:tcPr>
          <w:p w14:paraId="2A7B63A1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5AA9EA95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12" w:type="dxa"/>
            <w:vAlign w:val="center"/>
          </w:tcPr>
          <w:p w14:paraId="439940D4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6958D1AA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0F705FFF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355" w:type="dxa"/>
            <w:vAlign w:val="center"/>
          </w:tcPr>
          <w:p w14:paraId="651F6910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10E8A32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3FEF4C7B" w14:textId="7BBE6E73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D83F687" w14:textId="6AA7085E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DE3B0A" w:rsidRPr="00AC2FC2" w14:paraId="32424A3A" w14:textId="2A958671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5272642A" w14:textId="77777777" w:rsidR="00DE3B0A" w:rsidRPr="00AC2FC2" w:rsidRDefault="00DE3B0A" w:rsidP="00DE3B0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3. Prospective collection of data</w:t>
            </w:r>
          </w:p>
        </w:tc>
        <w:tc>
          <w:tcPr>
            <w:tcW w:w="1162" w:type="dxa"/>
            <w:vAlign w:val="center"/>
          </w:tcPr>
          <w:p w14:paraId="097985C3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160D4FE7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12" w:type="dxa"/>
            <w:vAlign w:val="center"/>
          </w:tcPr>
          <w:p w14:paraId="17BEFE07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1524135C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34" w:type="dxa"/>
            <w:vAlign w:val="center"/>
          </w:tcPr>
          <w:p w14:paraId="24076878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355" w:type="dxa"/>
            <w:vAlign w:val="center"/>
          </w:tcPr>
          <w:p w14:paraId="4B3F9856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61C405CA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2A6F2E66" w14:textId="53A02803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45535805" w14:textId="24F8E840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DE3B0A" w:rsidRPr="00AC2FC2" w14:paraId="28C4FCEA" w14:textId="29648FC9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34267321" w14:textId="77777777" w:rsidR="00DE3B0A" w:rsidRPr="00AC2FC2" w:rsidRDefault="00DE3B0A" w:rsidP="00DE3B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4. Endpoints appropriate to the aim of the study</w:t>
            </w:r>
          </w:p>
        </w:tc>
        <w:tc>
          <w:tcPr>
            <w:tcW w:w="1162" w:type="dxa"/>
            <w:vAlign w:val="center"/>
          </w:tcPr>
          <w:p w14:paraId="421B8D95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61369BE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12" w:type="dxa"/>
            <w:vAlign w:val="center"/>
          </w:tcPr>
          <w:p w14:paraId="21CC64FC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394ACB8C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056F95F3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355" w:type="dxa"/>
            <w:vAlign w:val="center"/>
          </w:tcPr>
          <w:p w14:paraId="24D847D2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8481424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7A0D2CA" w14:textId="422BED35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1ECCEF0" w14:textId="7BF29A84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DE3B0A" w:rsidRPr="00AC2FC2" w14:paraId="6DACC003" w14:textId="44CB9A83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2827695D" w14:textId="77777777" w:rsidR="00DE3B0A" w:rsidRPr="00AC2FC2" w:rsidRDefault="00DE3B0A" w:rsidP="00DE3B0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5. Unbiased assessment of the study endpoint</w:t>
            </w:r>
          </w:p>
        </w:tc>
        <w:tc>
          <w:tcPr>
            <w:tcW w:w="1162" w:type="dxa"/>
            <w:vAlign w:val="center"/>
          </w:tcPr>
          <w:p w14:paraId="0B01CBC9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5EF39DEF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12" w:type="dxa"/>
            <w:vAlign w:val="center"/>
          </w:tcPr>
          <w:p w14:paraId="42FEB157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3FE63670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34" w:type="dxa"/>
            <w:vAlign w:val="center"/>
          </w:tcPr>
          <w:p w14:paraId="7DC34CBD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355" w:type="dxa"/>
            <w:vAlign w:val="center"/>
          </w:tcPr>
          <w:p w14:paraId="4863D7A2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9544E20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15DC6A90" w14:textId="2A37D63C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51F37ED0" w14:textId="251EADCB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DE3B0A" w:rsidRPr="00AC2FC2" w14:paraId="20377B7A" w14:textId="0554C8A2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74F15EC" w14:textId="77777777" w:rsidR="00DE3B0A" w:rsidRPr="00AC2FC2" w:rsidRDefault="00DE3B0A" w:rsidP="00DE3B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6. Follow-up period appropriate to the aim of the study</w:t>
            </w:r>
          </w:p>
        </w:tc>
        <w:tc>
          <w:tcPr>
            <w:tcW w:w="1162" w:type="dxa"/>
            <w:vAlign w:val="center"/>
          </w:tcPr>
          <w:p w14:paraId="5008C8B0" w14:textId="70ABD9A1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7C07EC7D" w14:textId="62F16621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12" w:type="dxa"/>
            <w:vAlign w:val="center"/>
          </w:tcPr>
          <w:p w14:paraId="57086E78" w14:textId="11875FE8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5" w:type="dxa"/>
            <w:vAlign w:val="center"/>
          </w:tcPr>
          <w:p w14:paraId="7982E38E" w14:textId="2062FBDD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34" w:type="dxa"/>
            <w:vAlign w:val="center"/>
          </w:tcPr>
          <w:p w14:paraId="2D60C95B" w14:textId="74EEDD7C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355" w:type="dxa"/>
            <w:vAlign w:val="center"/>
          </w:tcPr>
          <w:p w14:paraId="75196AD1" w14:textId="4B5F33A1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6B23CE0E" w14:textId="0CB062CB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B039352" w14:textId="3B227651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0A1A4E1" w14:textId="24FE17B2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DE3B0A" w:rsidRPr="00AC2FC2" w14:paraId="55563475" w14:textId="743EFDCA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0B88AA33" w14:textId="77777777" w:rsidR="00DE3B0A" w:rsidRPr="00AC2FC2" w:rsidRDefault="00DE3B0A" w:rsidP="00DE3B0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7. Loss to follow-up less than 5%</w:t>
            </w:r>
          </w:p>
        </w:tc>
        <w:tc>
          <w:tcPr>
            <w:tcW w:w="1162" w:type="dxa"/>
            <w:vAlign w:val="center"/>
          </w:tcPr>
          <w:p w14:paraId="14F626D2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423BF3EC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12" w:type="dxa"/>
            <w:vAlign w:val="center"/>
          </w:tcPr>
          <w:p w14:paraId="11096FF7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3219184B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34" w:type="dxa"/>
            <w:vAlign w:val="center"/>
          </w:tcPr>
          <w:p w14:paraId="07C5CC9E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355" w:type="dxa"/>
            <w:vAlign w:val="center"/>
          </w:tcPr>
          <w:p w14:paraId="4A4774EE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25DBCC2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1FEBAC6B" w14:textId="426A5325" w:rsidR="00DE3B0A" w:rsidRPr="00AC2FC2" w:rsidRDefault="00D06464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F9B151C" w14:textId="42DFBE10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DE3B0A" w:rsidRPr="00AC2FC2" w14:paraId="1A49BD19" w14:textId="6B85AE35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67275C4B" w14:textId="77777777" w:rsidR="00DE3B0A" w:rsidRPr="00AC2FC2" w:rsidRDefault="00DE3B0A" w:rsidP="00DE3B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8. Prospective calculation of the study size</w:t>
            </w:r>
          </w:p>
        </w:tc>
        <w:tc>
          <w:tcPr>
            <w:tcW w:w="1162" w:type="dxa"/>
            <w:vAlign w:val="center"/>
          </w:tcPr>
          <w:p w14:paraId="6C0CA9BF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CD8F1EF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12" w:type="dxa"/>
            <w:vAlign w:val="center"/>
          </w:tcPr>
          <w:p w14:paraId="69C626E1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71CE6365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34" w:type="dxa"/>
            <w:vAlign w:val="center"/>
          </w:tcPr>
          <w:p w14:paraId="15C81BD8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355" w:type="dxa"/>
            <w:vAlign w:val="center"/>
          </w:tcPr>
          <w:p w14:paraId="38E0F494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291393B4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1E97708B" w14:textId="11197A8F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2791BB2" w14:textId="1C8B40B5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DE3B0A" w:rsidRPr="00AC2FC2" w14:paraId="14B1E7CD" w14:textId="7B2839A0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9E82646" w14:textId="77777777" w:rsidR="00DE3B0A" w:rsidRPr="00AC2FC2" w:rsidRDefault="00DE3B0A" w:rsidP="00DE3B0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9. An adequate control group</w:t>
            </w:r>
          </w:p>
        </w:tc>
        <w:tc>
          <w:tcPr>
            <w:tcW w:w="1162" w:type="dxa"/>
            <w:vAlign w:val="center"/>
          </w:tcPr>
          <w:p w14:paraId="7A111C20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D70E983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12" w:type="dxa"/>
            <w:vAlign w:val="center"/>
          </w:tcPr>
          <w:p w14:paraId="6FBB4A63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7F21A548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48CEBBF5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355" w:type="dxa"/>
            <w:vAlign w:val="center"/>
          </w:tcPr>
          <w:p w14:paraId="3E0D8922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852C31B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63FD7C1" w14:textId="197F8B08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137B7A5" w14:textId="253E31E1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DE3B0A" w:rsidRPr="00AC2FC2" w14:paraId="0D14B2DF" w14:textId="618D23E9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08165860" w14:textId="77777777" w:rsidR="00DE3B0A" w:rsidRPr="00AC2FC2" w:rsidRDefault="00DE3B0A" w:rsidP="00DE3B0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10. Contemporary groups</w:t>
            </w:r>
          </w:p>
        </w:tc>
        <w:tc>
          <w:tcPr>
            <w:tcW w:w="1162" w:type="dxa"/>
            <w:vAlign w:val="center"/>
          </w:tcPr>
          <w:p w14:paraId="5C49177E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7B171496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12" w:type="dxa"/>
            <w:vAlign w:val="center"/>
          </w:tcPr>
          <w:p w14:paraId="3F7DBA33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5" w:type="dxa"/>
            <w:vAlign w:val="center"/>
          </w:tcPr>
          <w:p w14:paraId="555D0C2B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34" w:type="dxa"/>
            <w:vAlign w:val="center"/>
          </w:tcPr>
          <w:p w14:paraId="6DA8BF0F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355" w:type="dxa"/>
            <w:vAlign w:val="center"/>
          </w:tcPr>
          <w:p w14:paraId="7DB6A2CC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62907228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6F23660F" w14:textId="4D056588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7EA77BDB" w14:textId="5E0C3B36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DE3B0A" w:rsidRPr="00AC2FC2" w14:paraId="0FB1F393" w14:textId="7A477512" w:rsidTr="00435006">
        <w:trPr>
          <w:trHeight w:val="274"/>
        </w:trPr>
        <w:tc>
          <w:tcPr>
            <w:tcW w:w="1668" w:type="dxa"/>
            <w:shd w:val="clear" w:color="auto" w:fill="auto"/>
            <w:vAlign w:val="center"/>
          </w:tcPr>
          <w:p w14:paraId="6E1EDAFE" w14:textId="77777777" w:rsidR="00DE3B0A" w:rsidRPr="00AC2FC2" w:rsidRDefault="00DE3B0A" w:rsidP="00DE3B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11. Baseline equivalence of groups</w:t>
            </w:r>
          </w:p>
        </w:tc>
        <w:tc>
          <w:tcPr>
            <w:tcW w:w="1162" w:type="dxa"/>
            <w:vAlign w:val="center"/>
          </w:tcPr>
          <w:p w14:paraId="30C43524" w14:textId="37D9B539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2376B16" w14:textId="17882116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12" w:type="dxa"/>
            <w:vAlign w:val="center"/>
          </w:tcPr>
          <w:p w14:paraId="53140FFF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43B67DC8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4B043AD2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355" w:type="dxa"/>
            <w:vAlign w:val="center"/>
          </w:tcPr>
          <w:p w14:paraId="7C5169F8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5A5B4D92" w14:textId="306F4C01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2BB2A7D" w14:textId="6A02F831" w:rsidR="00DE3B0A" w:rsidRPr="00AC2FC2" w:rsidRDefault="00D06464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2631EC3" w14:textId="05492597" w:rsidR="00DE3B0A" w:rsidRPr="00AC2FC2" w:rsidRDefault="006653AB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DE3B0A" w:rsidRPr="00AC2FC2" w14:paraId="32EBCA34" w14:textId="4F9FF5FB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38DA0613" w14:textId="77777777" w:rsidR="00DE3B0A" w:rsidRPr="00AC2FC2" w:rsidRDefault="00DE3B0A" w:rsidP="00DE3B0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12. Adequate statistical analyses</w:t>
            </w:r>
          </w:p>
        </w:tc>
        <w:tc>
          <w:tcPr>
            <w:tcW w:w="1162" w:type="dxa"/>
            <w:vAlign w:val="center"/>
          </w:tcPr>
          <w:p w14:paraId="1F27DF2C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57A94D69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12" w:type="dxa"/>
            <w:vAlign w:val="center"/>
          </w:tcPr>
          <w:p w14:paraId="150B985A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78E07B0D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34" w:type="dxa"/>
            <w:vAlign w:val="center"/>
          </w:tcPr>
          <w:p w14:paraId="56DD9111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355" w:type="dxa"/>
            <w:vAlign w:val="center"/>
          </w:tcPr>
          <w:p w14:paraId="0D131005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F5A574D" w14:textId="7777777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A95D29B" w14:textId="3595549A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6AC818A" w14:textId="71F6D6AE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DE3B0A" w:rsidRPr="00AC2FC2" w14:paraId="459B35AA" w14:textId="62F25F6D" w:rsidTr="0043500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AB90B74" w14:textId="77777777" w:rsidR="00DE3B0A" w:rsidRPr="00AC2FC2" w:rsidRDefault="00DE3B0A" w:rsidP="00DE3B0A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Total score</w:t>
            </w:r>
          </w:p>
        </w:tc>
        <w:tc>
          <w:tcPr>
            <w:tcW w:w="1162" w:type="dxa"/>
            <w:vAlign w:val="center"/>
          </w:tcPr>
          <w:p w14:paraId="47F91D75" w14:textId="3D9465F0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162" w:type="dxa"/>
            <w:vAlign w:val="center"/>
          </w:tcPr>
          <w:p w14:paraId="3AEBF3CF" w14:textId="6A0FCD5E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13</w:t>
            </w:r>
          </w:p>
        </w:tc>
        <w:tc>
          <w:tcPr>
            <w:tcW w:w="1112" w:type="dxa"/>
            <w:vAlign w:val="center"/>
          </w:tcPr>
          <w:p w14:paraId="08F53208" w14:textId="1EB21CCE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275" w:type="dxa"/>
            <w:vAlign w:val="center"/>
          </w:tcPr>
          <w:p w14:paraId="418D0A9D" w14:textId="130DEEA3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134" w:type="dxa"/>
            <w:vAlign w:val="center"/>
          </w:tcPr>
          <w:p w14:paraId="5ADCFB3B" w14:textId="7B339480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355" w:type="dxa"/>
            <w:vAlign w:val="center"/>
          </w:tcPr>
          <w:p w14:paraId="6A9EEA3C" w14:textId="790CF98C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14</w:t>
            </w:r>
          </w:p>
        </w:tc>
        <w:tc>
          <w:tcPr>
            <w:tcW w:w="1276" w:type="dxa"/>
            <w:vAlign w:val="center"/>
          </w:tcPr>
          <w:p w14:paraId="6D8CFDE6" w14:textId="42F8EC50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13</w:t>
            </w:r>
          </w:p>
        </w:tc>
        <w:tc>
          <w:tcPr>
            <w:tcW w:w="1276" w:type="dxa"/>
            <w:vAlign w:val="center"/>
          </w:tcPr>
          <w:p w14:paraId="603B56A6" w14:textId="6BEDA808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D06464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6</w:t>
            </w:r>
          </w:p>
        </w:tc>
        <w:tc>
          <w:tcPr>
            <w:tcW w:w="1276" w:type="dxa"/>
            <w:vAlign w:val="center"/>
          </w:tcPr>
          <w:p w14:paraId="0743BFB4" w14:textId="7787DB27" w:rsidR="00DE3B0A" w:rsidRPr="00AC2FC2" w:rsidRDefault="00DE3B0A" w:rsidP="00DE3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6653A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</w:tr>
    </w:tbl>
    <w:p w14:paraId="0BA4673C" w14:textId="77777777" w:rsidR="00433844" w:rsidRPr="00AC2FC2" w:rsidRDefault="00433844" w:rsidP="00433844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AC2FC2">
        <w:rPr>
          <w:rFonts w:ascii="Times New Roman" w:hAnsi="Times New Roman" w:cs="Times New Roman"/>
          <w:b/>
          <w:lang w:val="en-CA"/>
        </w:rPr>
        <w:t xml:space="preserve">0 </w:t>
      </w:r>
      <w:r w:rsidRPr="00AC2FC2">
        <w:rPr>
          <w:rFonts w:ascii="Times New Roman" w:hAnsi="Times New Roman" w:cs="Times New Roman"/>
          <w:lang w:val="en-CA"/>
        </w:rPr>
        <w:t xml:space="preserve">= not reported; </w:t>
      </w:r>
      <w:r w:rsidRPr="00AC2FC2">
        <w:rPr>
          <w:rFonts w:ascii="Times New Roman" w:hAnsi="Times New Roman" w:cs="Times New Roman"/>
          <w:b/>
          <w:lang w:val="en-CA"/>
        </w:rPr>
        <w:t xml:space="preserve">1 </w:t>
      </w:r>
      <w:r w:rsidRPr="00AC2FC2">
        <w:rPr>
          <w:rFonts w:ascii="Times New Roman" w:hAnsi="Times New Roman" w:cs="Times New Roman"/>
          <w:lang w:val="en-CA"/>
        </w:rPr>
        <w:t xml:space="preserve">= reported but inadequate; </w:t>
      </w:r>
      <w:r w:rsidRPr="00AC2FC2">
        <w:rPr>
          <w:rFonts w:ascii="Times New Roman" w:hAnsi="Times New Roman" w:cs="Times New Roman"/>
          <w:b/>
          <w:lang w:val="en-CA"/>
        </w:rPr>
        <w:t xml:space="preserve">2 </w:t>
      </w:r>
      <w:r w:rsidRPr="00AC2FC2">
        <w:rPr>
          <w:rFonts w:ascii="Times New Roman" w:hAnsi="Times New Roman" w:cs="Times New Roman"/>
          <w:lang w:val="en-CA"/>
        </w:rPr>
        <w:t>= reported and adequate.</w:t>
      </w:r>
    </w:p>
    <w:p w14:paraId="3D191082" w14:textId="77777777" w:rsidR="00433844" w:rsidRPr="00AC2FC2" w:rsidRDefault="00433844" w:rsidP="0043384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C2FC2">
        <w:rPr>
          <w:rFonts w:ascii="Times New Roman" w:hAnsi="Times New Roman" w:cs="Times New Roman"/>
          <w:lang w:val="en-US"/>
        </w:rPr>
        <w:t>Validated “gold standard” cut-off: 19.8.</w:t>
      </w:r>
    </w:p>
    <w:p w14:paraId="2F2077E5" w14:textId="43A51BA7" w:rsidR="00433844" w:rsidRDefault="0043384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3022A9AA" w14:textId="3CD3A9FD" w:rsidR="002B7CA4" w:rsidRDefault="002B7CA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1F2D107A" w14:textId="1EDDC953" w:rsidR="002B7CA4" w:rsidRDefault="002B7CA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3D81470D" w14:textId="238F85A8" w:rsidR="002B7CA4" w:rsidRDefault="002B7CA4" w:rsidP="00B63E41">
      <w:pPr>
        <w:spacing w:after="0" w:line="240" w:lineRule="auto"/>
        <w:rPr>
          <w:rFonts w:ascii="Calibri" w:hAnsi="Calibri" w:cs="Arial"/>
          <w:lang w:val="en-US"/>
        </w:rPr>
      </w:pPr>
    </w:p>
    <w:p w14:paraId="54073FE4" w14:textId="352B0112" w:rsidR="002B7CA4" w:rsidRDefault="002B7CA4" w:rsidP="00B63E41">
      <w:pPr>
        <w:spacing w:after="0" w:line="240" w:lineRule="auto"/>
        <w:rPr>
          <w:rFonts w:ascii="Calibri" w:hAnsi="Calibri" w:cs="Arial"/>
          <w:lang w:val="en-US"/>
        </w:rPr>
      </w:pPr>
    </w:p>
    <w:tbl>
      <w:tblPr>
        <w:tblW w:w="126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62"/>
        <w:gridCol w:w="1162"/>
        <w:gridCol w:w="1162"/>
        <w:gridCol w:w="1162"/>
        <w:gridCol w:w="1276"/>
        <w:gridCol w:w="1276"/>
        <w:gridCol w:w="1276"/>
        <w:gridCol w:w="1275"/>
        <w:gridCol w:w="1276"/>
      </w:tblGrid>
      <w:tr w:rsidR="002B7CA4" w:rsidRPr="002B7CA4" w14:paraId="7FA489BC" w14:textId="77777777" w:rsidTr="00B76F36">
        <w:trPr>
          <w:trHeight w:val="382"/>
        </w:trPr>
        <w:tc>
          <w:tcPr>
            <w:tcW w:w="1668" w:type="dxa"/>
            <w:shd w:val="clear" w:color="auto" w:fill="auto"/>
            <w:vAlign w:val="center"/>
          </w:tcPr>
          <w:p w14:paraId="7860EA11" w14:textId="77777777" w:rsidR="002B7CA4" w:rsidRPr="00881058" w:rsidRDefault="002B7CA4" w:rsidP="00B76F3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Item</w:t>
            </w:r>
          </w:p>
        </w:tc>
        <w:tc>
          <w:tcPr>
            <w:tcW w:w="1162" w:type="dxa"/>
            <w:vAlign w:val="center"/>
          </w:tcPr>
          <w:p w14:paraId="39008EAE" w14:textId="722AA1E2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Taşçı 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="00CF61F9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41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162" w:type="dxa"/>
            <w:vAlign w:val="center"/>
          </w:tcPr>
          <w:p w14:paraId="656E7077" w14:textId="226EC7F0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</w:rPr>
              <w:t>Toro Rodríguez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 [</w:t>
            </w:r>
            <w:r w:rsidR="00CF61F9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42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162" w:type="dxa"/>
            <w:vAlign w:val="center"/>
          </w:tcPr>
          <w:p w14:paraId="58DD7B77" w14:textId="5ED04B31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Sener Okur</w:t>
            </w:r>
            <w:r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 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="00CF61F9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3]</w:t>
            </w:r>
          </w:p>
        </w:tc>
        <w:tc>
          <w:tcPr>
            <w:tcW w:w="1162" w:type="dxa"/>
            <w:vAlign w:val="center"/>
          </w:tcPr>
          <w:p w14:paraId="43D67632" w14:textId="68A5CA66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Ayyıldız 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="00CF61F9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44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276" w:type="dxa"/>
            <w:vAlign w:val="center"/>
          </w:tcPr>
          <w:p w14:paraId="15814092" w14:textId="2C78D6FF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Del Giorgio 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="00CF61F9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6]</w:t>
            </w:r>
          </w:p>
        </w:tc>
        <w:tc>
          <w:tcPr>
            <w:tcW w:w="1276" w:type="dxa"/>
            <w:vAlign w:val="center"/>
          </w:tcPr>
          <w:p w14:paraId="1A96E3CE" w14:textId="3BC63107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Quaglietta 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="00CF61F9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7]</w:t>
            </w:r>
          </w:p>
        </w:tc>
        <w:tc>
          <w:tcPr>
            <w:tcW w:w="1276" w:type="dxa"/>
            <w:vAlign w:val="center"/>
          </w:tcPr>
          <w:p w14:paraId="29AE033F" w14:textId="138DCC1A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Öztaş 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="00CF61F9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8]</w:t>
            </w:r>
          </w:p>
        </w:tc>
        <w:tc>
          <w:tcPr>
            <w:tcW w:w="1275" w:type="dxa"/>
            <w:vAlign w:val="center"/>
          </w:tcPr>
          <w:p w14:paraId="13BF3E36" w14:textId="0C0599D0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Dass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[</w:t>
            </w:r>
            <w:r w:rsidR="00CF61F9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49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]</w:t>
            </w:r>
          </w:p>
        </w:tc>
        <w:tc>
          <w:tcPr>
            <w:tcW w:w="1276" w:type="dxa"/>
            <w:vAlign w:val="center"/>
          </w:tcPr>
          <w:p w14:paraId="2AC26B8B" w14:textId="5A8DE968" w:rsidR="002B7CA4" w:rsidRPr="00294088" w:rsidRDefault="00350FE0" w:rsidP="00B76F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CA"/>
              </w:rPr>
            </w:pPr>
            <w:r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Matava</w:t>
            </w:r>
            <w:r w:rsidR="002B7CA4" w:rsidRPr="0029408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 xml:space="preserve"> [</w:t>
            </w:r>
            <w:r w:rsidR="00CF61F9" w:rsidRPr="0029408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CA"/>
              </w:rPr>
              <w:t>50</w:t>
            </w:r>
            <w:r w:rsidR="002B7CA4" w:rsidRPr="0029408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CA"/>
              </w:rPr>
              <w:t>]</w:t>
            </w:r>
          </w:p>
        </w:tc>
      </w:tr>
      <w:tr w:rsidR="00E70354" w:rsidRPr="002B7CA4" w14:paraId="5E02F659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6644F41F" w14:textId="77777777" w:rsidR="00E70354" w:rsidRPr="00881058" w:rsidRDefault="00E70354" w:rsidP="00E7035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1. A clearly stated aim</w:t>
            </w:r>
          </w:p>
        </w:tc>
        <w:tc>
          <w:tcPr>
            <w:tcW w:w="1162" w:type="dxa"/>
            <w:vAlign w:val="center"/>
          </w:tcPr>
          <w:p w14:paraId="7E5628CB" w14:textId="0E94FFC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4A67E44A" w14:textId="1A6A5188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EADBE22" w14:textId="2F41835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A63CA43" w14:textId="5D2536D7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15330C0" w14:textId="4ECF029B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F820960" w14:textId="24634E7E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AAE5044" w14:textId="028E7E8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5C49F082" w14:textId="3B678E4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B9C80B9" w14:textId="69E18908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E70354" w:rsidRPr="002B7CA4" w14:paraId="36014F92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32B19690" w14:textId="77777777" w:rsidR="00E70354" w:rsidRPr="00881058" w:rsidRDefault="00E70354" w:rsidP="00E7035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2. Inclusion of consecutive patients</w:t>
            </w:r>
          </w:p>
        </w:tc>
        <w:tc>
          <w:tcPr>
            <w:tcW w:w="1162" w:type="dxa"/>
            <w:vAlign w:val="center"/>
          </w:tcPr>
          <w:p w14:paraId="61E9F12C" w14:textId="54253CB5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6D5FD2C" w14:textId="0B31F89A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A5E792C" w14:textId="6C813DD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555B4DF2" w14:textId="1014A9A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ACA2943" w14:textId="072DC23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89DBBD8" w14:textId="3F324EC3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63C1267" w14:textId="3D645CE1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099AD775" w14:textId="12C05B4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14485569" w14:textId="615391E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E70354" w:rsidRPr="002B7CA4" w14:paraId="101ACEFC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6B56773E" w14:textId="77777777" w:rsidR="00E70354" w:rsidRPr="00881058" w:rsidRDefault="00E70354" w:rsidP="00E7035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3. Prospective collection of data</w:t>
            </w:r>
          </w:p>
        </w:tc>
        <w:tc>
          <w:tcPr>
            <w:tcW w:w="1162" w:type="dxa"/>
            <w:vAlign w:val="center"/>
          </w:tcPr>
          <w:p w14:paraId="6F29723E" w14:textId="3D8B42D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2410A3F2" w14:textId="7E52F462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2D6E324A" w14:textId="6C335913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778BFD46" w14:textId="6047F972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50804FB4" w14:textId="236E1695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657E8E2C" w14:textId="295C4D79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43210966" w14:textId="50D3B06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6572589B" w14:textId="63B0380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6EBE283E" w14:textId="521AFF6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E70354" w:rsidRPr="002B7CA4" w14:paraId="7FC3FA0A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6F8341C8" w14:textId="77777777" w:rsidR="00E70354" w:rsidRPr="00881058" w:rsidRDefault="00E70354" w:rsidP="00E70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4. Endpoints appropriate to the aim of the study</w:t>
            </w:r>
          </w:p>
        </w:tc>
        <w:tc>
          <w:tcPr>
            <w:tcW w:w="1162" w:type="dxa"/>
            <w:vAlign w:val="center"/>
          </w:tcPr>
          <w:p w14:paraId="197F8441" w14:textId="02CC74C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4C0168FC" w14:textId="0A09911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D256E4D" w14:textId="0E9B6D2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5005693F" w14:textId="69A81932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AA377AA" w14:textId="30B96D4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6C32B688" w14:textId="205643E7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0917052" w14:textId="31A400D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168EEFCE" w14:textId="15BDC28A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492689D" w14:textId="3C6EF809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E70354" w:rsidRPr="002B7CA4" w14:paraId="59FB60E8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C5C5BE1" w14:textId="77777777" w:rsidR="00E70354" w:rsidRPr="00881058" w:rsidRDefault="00E70354" w:rsidP="00E70354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5. Unbiased assessment of the study endpoint</w:t>
            </w:r>
          </w:p>
        </w:tc>
        <w:tc>
          <w:tcPr>
            <w:tcW w:w="1162" w:type="dxa"/>
            <w:vAlign w:val="center"/>
          </w:tcPr>
          <w:p w14:paraId="1E3D7F29" w14:textId="26FF7079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844191E" w14:textId="22EDE2A8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278469D8" w14:textId="34B0941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1DDD440F" w14:textId="307268B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4C88BCF4" w14:textId="4206FAC7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4C5BDC0" w14:textId="15EAC9A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210D31D0" w14:textId="3317A4EE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123CC1D8" w14:textId="55FB1DA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3FE547AC" w14:textId="71B6D1D8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E70354" w:rsidRPr="002B7CA4" w14:paraId="559A03EA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BC192CE" w14:textId="77777777" w:rsidR="00E70354" w:rsidRPr="00881058" w:rsidRDefault="00E70354" w:rsidP="00E70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6. Follow-up period appropriate to the aim of the study</w:t>
            </w:r>
          </w:p>
        </w:tc>
        <w:tc>
          <w:tcPr>
            <w:tcW w:w="1162" w:type="dxa"/>
            <w:vAlign w:val="center"/>
          </w:tcPr>
          <w:p w14:paraId="6C29993D" w14:textId="17A7440C" w:rsidR="00E70354" w:rsidRPr="00294088" w:rsidRDefault="0079579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12E8A00A" w14:textId="4210BB68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01506240" w14:textId="5BBB2649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03D5D0B9" w14:textId="6079A39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CB507C6" w14:textId="5118A7B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7F80F9B" w14:textId="302C3D0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527B6B46" w14:textId="1D83CD2E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5" w:type="dxa"/>
            <w:vAlign w:val="center"/>
          </w:tcPr>
          <w:p w14:paraId="63CF3E95" w14:textId="1CE9DD9D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0A0D863" w14:textId="63423BB3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E70354" w:rsidRPr="002B7CA4" w14:paraId="2BE31727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094F975" w14:textId="77777777" w:rsidR="00E70354" w:rsidRPr="00881058" w:rsidRDefault="00E70354" w:rsidP="00E7035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7. Loss to follow-up less than 5%</w:t>
            </w:r>
          </w:p>
        </w:tc>
        <w:tc>
          <w:tcPr>
            <w:tcW w:w="1162" w:type="dxa"/>
            <w:vAlign w:val="center"/>
          </w:tcPr>
          <w:p w14:paraId="3E32C1FD" w14:textId="30B2C5E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C48E180" w14:textId="6BA6259D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52FFB621" w14:textId="086BB40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6FAE688" w14:textId="1774C62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526AC161" w14:textId="473DED28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64897523" w14:textId="2A0979D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085FA3D3" w14:textId="4B23873E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581C7C8A" w14:textId="1861F69B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57E29E63" w14:textId="385826A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E70354" w:rsidRPr="002B7CA4" w14:paraId="67267484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41FC0F2E" w14:textId="77777777" w:rsidR="00E70354" w:rsidRPr="00881058" w:rsidRDefault="00E70354" w:rsidP="00E70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8. Prospective calculation of the study size</w:t>
            </w:r>
          </w:p>
        </w:tc>
        <w:tc>
          <w:tcPr>
            <w:tcW w:w="1162" w:type="dxa"/>
            <w:vAlign w:val="center"/>
          </w:tcPr>
          <w:p w14:paraId="7DDF33A5" w14:textId="54B01751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76CD3C45" w14:textId="284C65FB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3A8E22AC" w14:textId="152F461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162" w:type="dxa"/>
            <w:vAlign w:val="center"/>
          </w:tcPr>
          <w:p w14:paraId="79D4E0D8" w14:textId="07FAB35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76C2BFCB" w14:textId="3A16DE9A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2844BC5E" w14:textId="6838F28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6FFB3218" w14:textId="2E4D119D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5" w:type="dxa"/>
            <w:vAlign w:val="center"/>
          </w:tcPr>
          <w:p w14:paraId="12BDBBA8" w14:textId="51B9C3FA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  <w:tc>
          <w:tcPr>
            <w:tcW w:w="1276" w:type="dxa"/>
            <w:vAlign w:val="center"/>
          </w:tcPr>
          <w:p w14:paraId="13D4D61B" w14:textId="5C7356D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0</w:t>
            </w:r>
          </w:p>
        </w:tc>
      </w:tr>
      <w:tr w:rsidR="00E70354" w:rsidRPr="002B7CA4" w14:paraId="656D626D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4950DA52" w14:textId="77777777" w:rsidR="00E70354" w:rsidRPr="00881058" w:rsidRDefault="00E70354" w:rsidP="00E7035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9. An adequate control group</w:t>
            </w:r>
          </w:p>
        </w:tc>
        <w:tc>
          <w:tcPr>
            <w:tcW w:w="1162" w:type="dxa"/>
            <w:vAlign w:val="center"/>
          </w:tcPr>
          <w:p w14:paraId="3DD46AFC" w14:textId="53A21B98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19190E4E" w14:textId="5ED2E8C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7146881F" w14:textId="738B4BB8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39E0F989" w14:textId="04CC7415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6D1C262" w14:textId="6DAD674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381AD343" w14:textId="6A2FA05A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78278AE0" w14:textId="4A8CB4E1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2007B5E7" w14:textId="4506AE8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62DA2294" w14:textId="334E0A8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E70354" w:rsidRPr="002B7CA4" w14:paraId="11064E73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3065E78F" w14:textId="77777777" w:rsidR="00E70354" w:rsidRPr="00881058" w:rsidRDefault="00E70354" w:rsidP="00E7035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10. Contemporary groups</w:t>
            </w:r>
          </w:p>
        </w:tc>
        <w:tc>
          <w:tcPr>
            <w:tcW w:w="1162" w:type="dxa"/>
            <w:vAlign w:val="center"/>
          </w:tcPr>
          <w:p w14:paraId="50712B5F" w14:textId="4089BC31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2099ADDC" w14:textId="0C8815BB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42AF9C4D" w14:textId="01CB2E9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660C0578" w14:textId="27557C20" w:rsidR="00E70354" w:rsidRPr="00294088" w:rsidRDefault="008F58A0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763AC214" w14:textId="5B29F047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7347246" w14:textId="47459D0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210CEC2" w14:textId="17B7DA0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5" w:type="dxa"/>
            <w:vAlign w:val="center"/>
          </w:tcPr>
          <w:p w14:paraId="19D8AE76" w14:textId="4E6759B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8A9B15F" w14:textId="66E2524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E70354" w:rsidRPr="002B7CA4" w14:paraId="4563AA0E" w14:textId="77777777" w:rsidTr="00B76F36">
        <w:trPr>
          <w:trHeight w:val="274"/>
        </w:trPr>
        <w:tc>
          <w:tcPr>
            <w:tcW w:w="1668" w:type="dxa"/>
            <w:shd w:val="clear" w:color="auto" w:fill="auto"/>
            <w:vAlign w:val="center"/>
          </w:tcPr>
          <w:p w14:paraId="39FC4973" w14:textId="77777777" w:rsidR="00E70354" w:rsidRPr="00881058" w:rsidRDefault="00E70354" w:rsidP="00E703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11. Baseline equivalence of groups</w:t>
            </w:r>
          </w:p>
        </w:tc>
        <w:tc>
          <w:tcPr>
            <w:tcW w:w="1162" w:type="dxa"/>
            <w:vAlign w:val="center"/>
          </w:tcPr>
          <w:p w14:paraId="1E9A990C" w14:textId="6459CE3B" w:rsidR="00E70354" w:rsidRPr="00294088" w:rsidRDefault="007E6B75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2BEE13CA" w14:textId="4226D62C" w:rsidR="00E70354" w:rsidRPr="00294088" w:rsidRDefault="0079579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6779E939" w14:textId="5D01759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162" w:type="dxa"/>
            <w:vAlign w:val="center"/>
          </w:tcPr>
          <w:p w14:paraId="4AF51C6D" w14:textId="110EFB26" w:rsidR="00E70354" w:rsidRPr="00294088" w:rsidRDefault="008F58A0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385070F1" w14:textId="76A9B4CB" w:rsidR="00E70354" w:rsidRPr="00294088" w:rsidRDefault="00E42E0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109A43F" w14:textId="2B487DA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69EEBE6E" w14:textId="767EC7C1" w:rsidR="00E70354" w:rsidRPr="00294088" w:rsidRDefault="00CE2678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070C6EFD" w14:textId="581D2FE5" w:rsidR="00E70354" w:rsidRPr="00294088" w:rsidRDefault="00B03A02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030A8381" w14:textId="1AE2B9A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1</w:t>
            </w:r>
          </w:p>
        </w:tc>
      </w:tr>
      <w:tr w:rsidR="00E70354" w:rsidRPr="002B7CA4" w14:paraId="06974253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1B7FABCA" w14:textId="77777777" w:rsidR="00E70354" w:rsidRPr="00881058" w:rsidRDefault="00E70354" w:rsidP="00E7035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12. Adequate statistical analyses</w:t>
            </w:r>
          </w:p>
        </w:tc>
        <w:tc>
          <w:tcPr>
            <w:tcW w:w="1162" w:type="dxa"/>
            <w:vAlign w:val="center"/>
          </w:tcPr>
          <w:p w14:paraId="0BEE208E" w14:textId="5FC350D5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49639597" w14:textId="4FD8B43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C6EAFEE" w14:textId="1EB57876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162" w:type="dxa"/>
            <w:vAlign w:val="center"/>
          </w:tcPr>
          <w:p w14:paraId="0D5FEA6C" w14:textId="1658B179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33B0E41D" w14:textId="7E3EFCFF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242BECD3" w14:textId="488C9EC0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4292EA6" w14:textId="5FDF568C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5" w:type="dxa"/>
            <w:vAlign w:val="center"/>
          </w:tcPr>
          <w:p w14:paraId="7AEF6188" w14:textId="07895E0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C7D8655" w14:textId="3626C91B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Cs/>
                <w:sz w:val="16"/>
                <w:szCs w:val="16"/>
                <w:lang w:val="en-CA"/>
              </w:rPr>
              <w:t>2</w:t>
            </w:r>
          </w:p>
        </w:tc>
      </w:tr>
      <w:tr w:rsidR="00E70354" w:rsidRPr="00AC2FC2" w14:paraId="4DC0A597" w14:textId="77777777" w:rsidTr="00B76F36">
        <w:trPr>
          <w:trHeight w:val="567"/>
        </w:trPr>
        <w:tc>
          <w:tcPr>
            <w:tcW w:w="1668" w:type="dxa"/>
            <w:shd w:val="clear" w:color="auto" w:fill="auto"/>
            <w:vAlign w:val="center"/>
          </w:tcPr>
          <w:p w14:paraId="73D81CA7" w14:textId="77777777" w:rsidR="00E70354" w:rsidRPr="00881058" w:rsidRDefault="00E70354" w:rsidP="00E7035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81058">
              <w:rPr>
                <w:rFonts w:ascii="Times New Roman" w:eastAsia="Calibri" w:hAnsi="Times New Roman" w:cs="Times New Roman"/>
                <w:b/>
                <w:sz w:val="16"/>
                <w:szCs w:val="16"/>
                <w:lang w:val="en-CA"/>
              </w:rPr>
              <w:t>Total score</w:t>
            </w:r>
          </w:p>
        </w:tc>
        <w:tc>
          <w:tcPr>
            <w:tcW w:w="1162" w:type="dxa"/>
            <w:vAlign w:val="center"/>
          </w:tcPr>
          <w:p w14:paraId="44D01CD7" w14:textId="62C7BF6B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795794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162" w:type="dxa"/>
            <w:vAlign w:val="center"/>
          </w:tcPr>
          <w:p w14:paraId="7EEF4CC7" w14:textId="4AF8100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795794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162" w:type="dxa"/>
            <w:vAlign w:val="center"/>
          </w:tcPr>
          <w:p w14:paraId="3D6164FB" w14:textId="171044A4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13</w:t>
            </w:r>
          </w:p>
        </w:tc>
        <w:tc>
          <w:tcPr>
            <w:tcW w:w="1162" w:type="dxa"/>
            <w:vAlign w:val="center"/>
          </w:tcPr>
          <w:p w14:paraId="5C6BC03B" w14:textId="64DC1F91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8F58A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2CBA897A" w14:textId="2DF863A5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E42E04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0B38D255" w14:textId="50BEF9F5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13</w:t>
            </w:r>
          </w:p>
        </w:tc>
        <w:tc>
          <w:tcPr>
            <w:tcW w:w="1276" w:type="dxa"/>
            <w:vAlign w:val="center"/>
          </w:tcPr>
          <w:p w14:paraId="1DE9C585" w14:textId="4C809F61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CE2678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5" w:type="dxa"/>
            <w:vAlign w:val="center"/>
          </w:tcPr>
          <w:p w14:paraId="2C4B5376" w14:textId="46C52F5D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</w:t>
            </w:r>
            <w:r w:rsidR="00B03A0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60CDAF08" w14:textId="0EE38235" w:rsidR="00E70354" w:rsidRPr="00294088" w:rsidRDefault="00E70354" w:rsidP="00E70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AC2FC2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13</w:t>
            </w:r>
          </w:p>
        </w:tc>
      </w:tr>
    </w:tbl>
    <w:p w14:paraId="11BCD038" w14:textId="77777777" w:rsidR="00350FE0" w:rsidRPr="00AC2FC2" w:rsidRDefault="00350FE0" w:rsidP="00350FE0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AC2FC2">
        <w:rPr>
          <w:rFonts w:ascii="Times New Roman" w:hAnsi="Times New Roman" w:cs="Times New Roman"/>
          <w:b/>
          <w:lang w:val="en-CA"/>
        </w:rPr>
        <w:t xml:space="preserve">0 </w:t>
      </w:r>
      <w:r w:rsidRPr="00AC2FC2">
        <w:rPr>
          <w:rFonts w:ascii="Times New Roman" w:hAnsi="Times New Roman" w:cs="Times New Roman"/>
          <w:lang w:val="en-CA"/>
        </w:rPr>
        <w:t xml:space="preserve">= not reported; </w:t>
      </w:r>
      <w:r w:rsidRPr="00AC2FC2">
        <w:rPr>
          <w:rFonts w:ascii="Times New Roman" w:hAnsi="Times New Roman" w:cs="Times New Roman"/>
          <w:b/>
          <w:lang w:val="en-CA"/>
        </w:rPr>
        <w:t xml:space="preserve">1 </w:t>
      </w:r>
      <w:r w:rsidRPr="00AC2FC2">
        <w:rPr>
          <w:rFonts w:ascii="Times New Roman" w:hAnsi="Times New Roman" w:cs="Times New Roman"/>
          <w:lang w:val="en-CA"/>
        </w:rPr>
        <w:t xml:space="preserve">= reported but inadequate; </w:t>
      </w:r>
      <w:r w:rsidRPr="00AC2FC2">
        <w:rPr>
          <w:rFonts w:ascii="Times New Roman" w:hAnsi="Times New Roman" w:cs="Times New Roman"/>
          <w:b/>
          <w:lang w:val="en-CA"/>
        </w:rPr>
        <w:t xml:space="preserve">2 </w:t>
      </w:r>
      <w:r w:rsidRPr="00AC2FC2">
        <w:rPr>
          <w:rFonts w:ascii="Times New Roman" w:hAnsi="Times New Roman" w:cs="Times New Roman"/>
          <w:lang w:val="en-CA"/>
        </w:rPr>
        <w:t>= reported and adequate.</w:t>
      </w:r>
    </w:p>
    <w:p w14:paraId="4DD4D0F3" w14:textId="19CC29E6" w:rsidR="002B7CA4" w:rsidRPr="00350FE0" w:rsidRDefault="00350FE0" w:rsidP="00B63E4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C2FC2">
        <w:rPr>
          <w:rFonts w:ascii="Times New Roman" w:hAnsi="Times New Roman" w:cs="Times New Roman"/>
          <w:lang w:val="en-US"/>
        </w:rPr>
        <w:t>Validated “gold standard” cut-off: 19.8.</w:t>
      </w:r>
    </w:p>
    <w:sectPr w:rsidR="002B7CA4" w:rsidRPr="00350FE0" w:rsidSect="00B63E41">
      <w:endnotePr>
        <w:numFmt w:val="decimal"/>
      </w:endnotePr>
      <w:pgSz w:w="15840" w:h="1224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A603A" w14:textId="77777777" w:rsidR="00F05B52" w:rsidRDefault="00F05B52" w:rsidP="00122506">
      <w:pPr>
        <w:spacing w:after="0" w:line="240" w:lineRule="auto"/>
      </w:pPr>
      <w:r>
        <w:separator/>
      </w:r>
    </w:p>
  </w:endnote>
  <w:endnote w:type="continuationSeparator" w:id="0">
    <w:p w14:paraId="00CC4072" w14:textId="77777777" w:rsidR="00F05B52" w:rsidRDefault="00F05B52" w:rsidP="0012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EA2ED" w14:textId="77777777" w:rsidR="00F05B52" w:rsidRDefault="00F05B52" w:rsidP="00122506">
      <w:pPr>
        <w:spacing w:after="0" w:line="240" w:lineRule="auto"/>
      </w:pPr>
      <w:r>
        <w:separator/>
      </w:r>
    </w:p>
  </w:footnote>
  <w:footnote w:type="continuationSeparator" w:id="0">
    <w:p w14:paraId="7C0D38E1" w14:textId="77777777" w:rsidR="00F05B52" w:rsidRDefault="00F05B52" w:rsidP="00122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E7996"/>
    <w:multiLevelType w:val="hybridMultilevel"/>
    <w:tmpl w:val="23A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B6B73"/>
    <w:multiLevelType w:val="hybridMultilevel"/>
    <w:tmpl w:val="23A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F410B"/>
    <w:multiLevelType w:val="hybridMultilevel"/>
    <w:tmpl w:val="9A3206CA"/>
    <w:lvl w:ilvl="0" w:tplc="60422B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A5DAF"/>
    <w:multiLevelType w:val="hybridMultilevel"/>
    <w:tmpl w:val="C2D2A73E"/>
    <w:lvl w:ilvl="0" w:tplc="DBB6719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F5F"/>
    <w:rsid w:val="000007DB"/>
    <w:rsid w:val="00001E64"/>
    <w:rsid w:val="000041D8"/>
    <w:rsid w:val="0001120D"/>
    <w:rsid w:val="000132CA"/>
    <w:rsid w:val="00013766"/>
    <w:rsid w:val="00013931"/>
    <w:rsid w:val="00015DD9"/>
    <w:rsid w:val="00020328"/>
    <w:rsid w:val="00026046"/>
    <w:rsid w:val="000262B3"/>
    <w:rsid w:val="00033FC9"/>
    <w:rsid w:val="00034B81"/>
    <w:rsid w:val="000367AA"/>
    <w:rsid w:val="00042311"/>
    <w:rsid w:val="00043F2C"/>
    <w:rsid w:val="0004461C"/>
    <w:rsid w:val="00046D48"/>
    <w:rsid w:val="00051756"/>
    <w:rsid w:val="000524CF"/>
    <w:rsid w:val="00052736"/>
    <w:rsid w:val="00053657"/>
    <w:rsid w:val="00054FFF"/>
    <w:rsid w:val="00062F10"/>
    <w:rsid w:val="00071C7D"/>
    <w:rsid w:val="000740E1"/>
    <w:rsid w:val="0007420F"/>
    <w:rsid w:val="000749F1"/>
    <w:rsid w:val="00075894"/>
    <w:rsid w:val="0007677D"/>
    <w:rsid w:val="000768E2"/>
    <w:rsid w:val="00084140"/>
    <w:rsid w:val="000920CC"/>
    <w:rsid w:val="00096C19"/>
    <w:rsid w:val="00097896"/>
    <w:rsid w:val="000A3CF6"/>
    <w:rsid w:val="000A5896"/>
    <w:rsid w:val="000B1290"/>
    <w:rsid w:val="000B4A8B"/>
    <w:rsid w:val="000B5448"/>
    <w:rsid w:val="000B594C"/>
    <w:rsid w:val="000B5BB7"/>
    <w:rsid w:val="000B692F"/>
    <w:rsid w:val="000C4D34"/>
    <w:rsid w:val="000C6D35"/>
    <w:rsid w:val="000D31A5"/>
    <w:rsid w:val="000D331C"/>
    <w:rsid w:val="000D396D"/>
    <w:rsid w:val="000D5F25"/>
    <w:rsid w:val="000E3478"/>
    <w:rsid w:val="000E490D"/>
    <w:rsid w:val="000E50CD"/>
    <w:rsid w:val="000F01EC"/>
    <w:rsid w:val="000F52D7"/>
    <w:rsid w:val="00102C86"/>
    <w:rsid w:val="00102EF0"/>
    <w:rsid w:val="001036B5"/>
    <w:rsid w:val="00112ECC"/>
    <w:rsid w:val="00115746"/>
    <w:rsid w:val="00115FC1"/>
    <w:rsid w:val="00116963"/>
    <w:rsid w:val="00117E69"/>
    <w:rsid w:val="00121AED"/>
    <w:rsid w:val="00122506"/>
    <w:rsid w:val="00123DAD"/>
    <w:rsid w:val="00123E37"/>
    <w:rsid w:val="001263CB"/>
    <w:rsid w:val="001332ED"/>
    <w:rsid w:val="00134ADA"/>
    <w:rsid w:val="00135978"/>
    <w:rsid w:val="001400D7"/>
    <w:rsid w:val="001445E5"/>
    <w:rsid w:val="0015756E"/>
    <w:rsid w:val="00162890"/>
    <w:rsid w:val="0016424A"/>
    <w:rsid w:val="001644CA"/>
    <w:rsid w:val="00164C5A"/>
    <w:rsid w:val="00167F17"/>
    <w:rsid w:val="00170FA3"/>
    <w:rsid w:val="00172CAD"/>
    <w:rsid w:val="00176EE6"/>
    <w:rsid w:val="00177BA9"/>
    <w:rsid w:val="00180594"/>
    <w:rsid w:val="0018256E"/>
    <w:rsid w:val="00184554"/>
    <w:rsid w:val="001933C4"/>
    <w:rsid w:val="00195F02"/>
    <w:rsid w:val="0019782A"/>
    <w:rsid w:val="001A056D"/>
    <w:rsid w:val="001A25A6"/>
    <w:rsid w:val="001A2F85"/>
    <w:rsid w:val="001A373A"/>
    <w:rsid w:val="001A64EB"/>
    <w:rsid w:val="001B17BD"/>
    <w:rsid w:val="001B2244"/>
    <w:rsid w:val="001B2339"/>
    <w:rsid w:val="001B631D"/>
    <w:rsid w:val="001B7BB7"/>
    <w:rsid w:val="001C07DD"/>
    <w:rsid w:val="001C1D69"/>
    <w:rsid w:val="001D0340"/>
    <w:rsid w:val="001D0727"/>
    <w:rsid w:val="001D096F"/>
    <w:rsid w:val="001D3B57"/>
    <w:rsid w:val="001D4175"/>
    <w:rsid w:val="001D5961"/>
    <w:rsid w:val="001D5F75"/>
    <w:rsid w:val="001E17CC"/>
    <w:rsid w:val="001E18E6"/>
    <w:rsid w:val="001E40C2"/>
    <w:rsid w:val="001F0278"/>
    <w:rsid w:val="001F0375"/>
    <w:rsid w:val="001F33BE"/>
    <w:rsid w:val="001F5546"/>
    <w:rsid w:val="0020084A"/>
    <w:rsid w:val="0020163C"/>
    <w:rsid w:val="002073EC"/>
    <w:rsid w:val="00210B4A"/>
    <w:rsid w:val="0021609B"/>
    <w:rsid w:val="002162F8"/>
    <w:rsid w:val="002242C7"/>
    <w:rsid w:val="002277B5"/>
    <w:rsid w:val="0023101B"/>
    <w:rsid w:val="00233EA9"/>
    <w:rsid w:val="0023442F"/>
    <w:rsid w:val="0023529D"/>
    <w:rsid w:val="00240919"/>
    <w:rsid w:val="00246C4D"/>
    <w:rsid w:val="00246C90"/>
    <w:rsid w:val="0025616B"/>
    <w:rsid w:val="00270828"/>
    <w:rsid w:val="00271253"/>
    <w:rsid w:val="0027205F"/>
    <w:rsid w:val="002734F7"/>
    <w:rsid w:val="00274061"/>
    <w:rsid w:val="00276863"/>
    <w:rsid w:val="00280A75"/>
    <w:rsid w:val="00282D8C"/>
    <w:rsid w:val="00284AC5"/>
    <w:rsid w:val="002852B4"/>
    <w:rsid w:val="00285451"/>
    <w:rsid w:val="0028586D"/>
    <w:rsid w:val="00285999"/>
    <w:rsid w:val="00285BE6"/>
    <w:rsid w:val="00286919"/>
    <w:rsid w:val="00291DAA"/>
    <w:rsid w:val="00294088"/>
    <w:rsid w:val="00296090"/>
    <w:rsid w:val="00296674"/>
    <w:rsid w:val="002979B0"/>
    <w:rsid w:val="002A3B3F"/>
    <w:rsid w:val="002A587F"/>
    <w:rsid w:val="002A6D72"/>
    <w:rsid w:val="002B2294"/>
    <w:rsid w:val="002B29CB"/>
    <w:rsid w:val="002B467C"/>
    <w:rsid w:val="002B6AD9"/>
    <w:rsid w:val="002B7CA4"/>
    <w:rsid w:val="002C084D"/>
    <w:rsid w:val="002C0F09"/>
    <w:rsid w:val="002C12FB"/>
    <w:rsid w:val="002C1552"/>
    <w:rsid w:val="002C2C4C"/>
    <w:rsid w:val="002C7359"/>
    <w:rsid w:val="002C7E21"/>
    <w:rsid w:val="002D0CAF"/>
    <w:rsid w:val="002F0F21"/>
    <w:rsid w:val="002F1E01"/>
    <w:rsid w:val="002F43AE"/>
    <w:rsid w:val="002F5D3D"/>
    <w:rsid w:val="002F6211"/>
    <w:rsid w:val="00303ABB"/>
    <w:rsid w:val="00304541"/>
    <w:rsid w:val="00313286"/>
    <w:rsid w:val="00317944"/>
    <w:rsid w:val="00321C38"/>
    <w:rsid w:val="0032251B"/>
    <w:rsid w:val="00322553"/>
    <w:rsid w:val="00323942"/>
    <w:rsid w:val="00324276"/>
    <w:rsid w:val="0033554B"/>
    <w:rsid w:val="0033651D"/>
    <w:rsid w:val="00342F8E"/>
    <w:rsid w:val="003434EB"/>
    <w:rsid w:val="00350FE0"/>
    <w:rsid w:val="00352849"/>
    <w:rsid w:val="00353D1C"/>
    <w:rsid w:val="00356D49"/>
    <w:rsid w:val="003604C8"/>
    <w:rsid w:val="00360FCC"/>
    <w:rsid w:val="00362CFE"/>
    <w:rsid w:val="00370101"/>
    <w:rsid w:val="0037786C"/>
    <w:rsid w:val="0038066B"/>
    <w:rsid w:val="00381DC3"/>
    <w:rsid w:val="00384E24"/>
    <w:rsid w:val="003855DD"/>
    <w:rsid w:val="00387E53"/>
    <w:rsid w:val="003919DA"/>
    <w:rsid w:val="00392195"/>
    <w:rsid w:val="0039321D"/>
    <w:rsid w:val="00394CCB"/>
    <w:rsid w:val="003A2A96"/>
    <w:rsid w:val="003A5420"/>
    <w:rsid w:val="003B1374"/>
    <w:rsid w:val="003B2FCE"/>
    <w:rsid w:val="003B50FA"/>
    <w:rsid w:val="003B621B"/>
    <w:rsid w:val="003B6F5F"/>
    <w:rsid w:val="003C3128"/>
    <w:rsid w:val="003C4FD6"/>
    <w:rsid w:val="003C5E1B"/>
    <w:rsid w:val="003C7413"/>
    <w:rsid w:val="003C7741"/>
    <w:rsid w:val="003D6F2B"/>
    <w:rsid w:val="003D75A2"/>
    <w:rsid w:val="003E301D"/>
    <w:rsid w:val="003E33C3"/>
    <w:rsid w:val="003E3796"/>
    <w:rsid w:val="003E4BC2"/>
    <w:rsid w:val="003E7A5F"/>
    <w:rsid w:val="003F483D"/>
    <w:rsid w:val="0040070D"/>
    <w:rsid w:val="00400E00"/>
    <w:rsid w:val="00413735"/>
    <w:rsid w:val="0041437C"/>
    <w:rsid w:val="00416098"/>
    <w:rsid w:val="00416E28"/>
    <w:rsid w:val="00417B13"/>
    <w:rsid w:val="00421976"/>
    <w:rsid w:val="004226DF"/>
    <w:rsid w:val="00424285"/>
    <w:rsid w:val="0042574C"/>
    <w:rsid w:val="00427F70"/>
    <w:rsid w:val="0043056B"/>
    <w:rsid w:val="00431573"/>
    <w:rsid w:val="0043263F"/>
    <w:rsid w:val="00432C6D"/>
    <w:rsid w:val="0043353A"/>
    <w:rsid w:val="00433844"/>
    <w:rsid w:val="0043442A"/>
    <w:rsid w:val="00434572"/>
    <w:rsid w:val="00435006"/>
    <w:rsid w:val="0043633C"/>
    <w:rsid w:val="00437DBB"/>
    <w:rsid w:val="0044023A"/>
    <w:rsid w:val="00441069"/>
    <w:rsid w:val="0044384A"/>
    <w:rsid w:val="004502C8"/>
    <w:rsid w:val="00452E41"/>
    <w:rsid w:val="004547BF"/>
    <w:rsid w:val="00454B16"/>
    <w:rsid w:val="00457851"/>
    <w:rsid w:val="004628AB"/>
    <w:rsid w:val="00463AAC"/>
    <w:rsid w:val="004646ED"/>
    <w:rsid w:val="00465730"/>
    <w:rsid w:val="00475DCD"/>
    <w:rsid w:val="00480F1B"/>
    <w:rsid w:val="0048388F"/>
    <w:rsid w:val="004905BC"/>
    <w:rsid w:val="0049244A"/>
    <w:rsid w:val="00493C5E"/>
    <w:rsid w:val="0049561B"/>
    <w:rsid w:val="00496418"/>
    <w:rsid w:val="00497117"/>
    <w:rsid w:val="004B1120"/>
    <w:rsid w:val="004B5512"/>
    <w:rsid w:val="004C0309"/>
    <w:rsid w:val="004C24B1"/>
    <w:rsid w:val="004C2D51"/>
    <w:rsid w:val="004C7919"/>
    <w:rsid w:val="004D0518"/>
    <w:rsid w:val="004E049A"/>
    <w:rsid w:val="004E129F"/>
    <w:rsid w:val="004E4237"/>
    <w:rsid w:val="004E455F"/>
    <w:rsid w:val="004E6CED"/>
    <w:rsid w:val="004F2781"/>
    <w:rsid w:val="004F2E1E"/>
    <w:rsid w:val="004F2EFC"/>
    <w:rsid w:val="004F3BE8"/>
    <w:rsid w:val="004F3F78"/>
    <w:rsid w:val="004F42ED"/>
    <w:rsid w:val="004F5967"/>
    <w:rsid w:val="004F697B"/>
    <w:rsid w:val="0051025F"/>
    <w:rsid w:val="00511D79"/>
    <w:rsid w:val="00512019"/>
    <w:rsid w:val="00512CB7"/>
    <w:rsid w:val="00514CE3"/>
    <w:rsid w:val="00517BFC"/>
    <w:rsid w:val="00522C99"/>
    <w:rsid w:val="00522FB2"/>
    <w:rsid w:val="00523D79"/>
    <w:rsid w:val="00524785"/>
    <w:rsid w:val="005249D5"/>
    <w:rsid w:val="005252A6"/>
    <w:rsid w:val="005273AF"/>
    <w:rsid w:val="00527B4B"/>
    <w:rsid w:val="00536DD9"/>
    <w:rsid w:val="005372E8"/>
    <w:rsid w:val="00540BB2"/>
    <w:rsid w:val="005460A6"/>
    <w:rsid w:val="00547FE9"/>
    <w:rsid w:val="00550544"/>
    <w:rsid w:val="00550905"/>
    <w:rsid w:val="0055143B"/>
    <w:rsid w:val="00560C77"/>
    <w:rsid w:val="00562C6D"/>
    <w:rsid w:val="00565B81"/>
    <w:rsid w:val="00574C90"/>
    <w:rsid w:val="00577392"/>
    <w:rsid w:val="00580E2E"/>
    <w:rsid w:val="00581724"/>
    <w:rsid w:val="0059108F"/>
    <w:rsid w:val="00593C3D"/>
    <w:rsid w:val="00597518"/>
    <w:rsid w:val="005A2B5C"/>
    <w:rsid w:val="005A464C"/>
    <w:rsid w:val="005A65F4"/>
    <w:rsid w:val="005A71D3"/>
    <w:rsid w:val="005B7289"/>
    <w:rsid w:val="005C1AF5"/>
    <w:rsid w:val="005C61F9"/>
    <w:rsid w:val="005D131A"/>
    <w:rsid w:val="005E4E10"/>
    <w:rsid w:val="005E5BD3"/>
    <w:rsid w:val="005E79F4"/>
    <w:rsid w:val="005F0206"/>
    <w:rsid w:val="005F38B7"/>
    <w:rsid w:val="005F5A9F"/>
    <w:rsid w:val="005F6C8D"/>
    <w:rsid w:val="00600E54"/>
    <w:rsid w:val="006013F8"/>
    <w:rsid w:val="00601CE0"/>
    <w:rsid w:val="0060352D"/>
    <w:rsid w:val="00607DEB"/>
    <w:rsid w:val="00610057"/>
    <w:rsid w:val="00615D25"/>
    <w:rsid w:val="00620659"/>
    <w:rsid w:val="00620AC5"/>
    <w:rsid w:val="006235EB"/>
    <w:rsid w:val="00624AD0"/>
    <w:rsid w:val="006313C0"/>
    <w:rsid w:val="00635598"/>
    <w:rsid w:val="00636B52"/>
    <w:rsid w:val="00637556"/>
    <w:rsid w:val="00643D14"/>
    <w:rsid w:val="006478D5"/>
    <w:rsid w:val="0065214E"/>
    <w:rsid w:val="006545ED"/>
    <w:rsid w:val="00654693"/>
    <w:rsid w:val="006621D7"/>
    <w:rsid w:val="006653AB"/>
    <w:rsid w:val="00665429"/>
    <w:rsid w:val="006729A0"/>
    <w:rsid w:val="00673993"/>
    <w:rsid w:val="00673BD6"/>
    <w:rsid w:val="00677077"/>
    <w:rsid w:val="00686559"/>
    <w:rsid w:val="0068754F"/>
    <w:rsid w:val="006903CC"/>
    <w:rsid w:val="006911FE"/>
    <w:rsid w:val="00695714"/>
    <w:rsid w:val="006A0AEA"/>
    <w:rsid w:val="006A11B9"/>
    <w:rsid w:val="006A51A5"/>
    <w:rsid w:val="006B14C0"/>
    <w:rsid w:val="006B34FF"/>
    <w:rsid w:val="006B4C18"/>
    <w:rsid w:val="006B7CDA"/>
    <w:rsid w:val="006C7426"/>
    <w:rsid w:val="006D21C1"/>
    <w:rsid w:val="006D5B7F"/>
    <w:rsid w:val="006D6820"/>
    <w:rsid w:val="006E05DD"/>
    <w:rsid w:val="006E31A1"/>
    <w:rsid w:val="006E3C55"/>
    <w:rsid w:val="006E63F3"/>
    <w:rsid w:val="006F1B47"/>
    <w:rsid w:val="006F1F37"/>
    <w:rsid w:val="006F37E5"/>
    <w:rsid w:val="00700220"/>
    <w:rsid w:val="007007AE"/>
    <w:rsid w:val="0070538D"/>
    <w:rsid w:val="00707AF3"/>
    <w:rsid w:val="0071002F"/>
    <w:rsid w:val="00715F37"/>
    <w:rsid w:val="0071694A"/>
    <w:rsid w:val="00721454"/>
    <w:rsid w:val="00723D78"/>
    <w:rsid w:val="0072677A"/>
    <w:rsid w:val="007312CE"/>
    <w:rsid w:val="00733F40"/>
    <w:rsid w:val="0074025A"/>
    <w:rsid w:val="00742CD6"/>
    <w:rsid w:val="007437D4"/>
    <w:rsid w:val="00751A9C"/>
    <w:rsid w:val="00751E21"/>
    <w:rsid w:val="00756B89"/>
    <w:rsid w:val="00764240"/>
    <w:rsid w:val="0076454C"/>
    <w:rsid w:val="00766E16"/>
    <w:rsid w:val="00777AD0"/>
    <w:rsid w:val="00781C8A"/>
    <w:rsid w:val="007831B7"/>
    <w:rsid w:val="00784207"/>
    <w:rsid w:val="00786145"/>
    <w:rsid w:val="007865EA"/>
    <w:rsid w:val="007918C5"/>
    <w:rsid w:val="007919F0"/>
    <w:rsid w:val="007921CA"/>
    <w:rsid w:val="007931B2"/>
    <w:rsid w:val="00795794"/>
    <w:rsid w:val="007A6C12"/>
    <w:rsid w:val="007B0467"/>
    <w:rsid w:val="007B3215"/>
    <w:rsid w:val="007B5ED8"/>
    <w:rsid w:val="007B7525"/>
    <w:rsid w:val="007C0031"/>
    <w:rsid w:val="007C0E72"/>
    <w:rsid w:val="007C39E5"/>
    <w:rsid w:val="007C4781"/>
    <w:rsid w:val="007D31B5"/>
    <w:rsid w:val="007D35B0"/>
    <w:rsid w:val="007D4729"/>
    <w:rsid w:val="007D7993"/>
    <w:rsid w:val="007E6B75"/>
    <w:rsid w:val="007F37D0"/>
    <w:rsid w:val="007F3FCF"/>
    <w:rsid w:val="007F6E5E"/>
    <w:rsid w:val="00801C63"/>
    <w:rsid w:val="008064D5"/>
    <w:rsid w:val="00811EF2"/>
    <w:rsid w:val="00812665"/>
    <w:rsid w:val="008127BD"/>
    <w:rsid w:val="008148E1"/>
    <w:rsid w:val="00814C4C"/>
    <w:rsid w:val="00814C6B"/>
    <w:rsid w:val="008236E1"/>
    <w:rsid w:val="00823D8C"/>
    <w:rsid w:val="00823EDF"/>
    <w:rsid w:val="008254E0"/>
    <w:rsid w:val="00837082"/>
    <w:rsid w:val="0084195E"/>
    <w:rsid w:val="00845939"/>
    <w:rsid w:val="0085072E"/>
    <w:rsid w:val="00851267"/>
    <w:rsid w:val="008527B2"/>
    <w:rsid w:val="0085488C"/>
    <w:rsid w:val="00860B7E"/>
    <w:rsid w:val="00863A9A"/>
    <w:rsid w:val="008742F0"/>
    <w:rsid w:val="00874475"/>
    <w:rsid w:val="00874EB4"/>
    <w:rsid w:val="0087646B"/>
    <w:rsid w:val="008769AD"/>
    <w:rsid w:val="00876B08"/>
    <w:rsid w:val="008771DA"/>
    <w:rsid w:val="00881058"/>
    <w:rsid w:val="00883E0E"/>
    <w:rsid w:val="0088642B"/>
    <w:rsid w:val="00887376"/>
    <w:rsid w:val="00890808"/>
    <w:rsid w:val="008919D7"/>
    <w:rsid w:val="00896DAF"/>
    <w:rsid w:val="00896E71"/>
    <w:rsid w:val="008A1C8B"/>
    <w:rsid w:val="008A1D01"/>
    <w:rsid w:val="008A26C6"/>
    <w:rsid w:val="008A5E54"/>
    <w:rsid w:val="008B01E4"/>
    <w:rsid w:val="008B1A6C"/>
    <w:rsid w:val="008B5B7B"/>
    <w:rsid w:val="008C0906"/>
    <w:rsid w:val="008C3375"/>
    <w:rsid w:val="008C70AD"/>
    <w:rsid w:val="008C78EB"/>
    <w:rsid w:val="008D0618"/>
    <w:rsid w:val="008D3A85"/>
    <w:rsid w:val="008D6B18"/>
    <w:rsid w:val="008E0536"/>
    <w:rsid w:val="008E14B6"/>
    <w:rsid w:val="008E15EE"/>
    <w:rsid w:val="008E2478"/>
    <w:rsid w:val="008E2DA5"/>
    <w:rsid w:val="008E3A1F"/>
    <w:rsid w:val="008F1076"/>
    <w:rsid w:val="008F2DB3"/>
    <w:rsid w:val="008F323A"/>
    <w:rsid w:val="008F3B9C"/>
    <w:rsid w:val="008F58A0"/>
    <w:rsid w:val="009011FB"/>
    <w:rsid w:val="00903A5F"/>
    <w:rsid w:val="009045F5"/>
    <w:rsid w:val="009054C1"/>
    <w:rsid w:val="00905BFC"/>
    <w:rsid w:val="00906167"/>
    <w:rsid w:val="00906C5E"/>
    <w:rsid w:val="00907B72"/>
    <w:rsid w:val="00913772"/>
    <w:rsid w:val="00914809"/>
    <w:rsid w:val="0091624F"/>
    <w:rsid w:val="00922502"/>
    <w:rsid w:val="009232A3"/>
    <w:rsid w:val="009278A2"/>
    <w:rsid w:val="00927D1D"/>
    <w:rsid w:val="00930122"/>
    <w:rsid w:val="00931695"/>
    <w:rsid w:val="00941260"/>
    <w:rsid w:val="00950C0A"/>
    <w:rsid w:val="00951E44"/>
    <w:rsid w:val="00952EAA"/>
    <w:rsid w:val="0095467F"/>
    <w:rsid w:val="00955675"/>
    <w:rsid w:val="00957FEA"/>
    <w:rsid w:val="00966FA1"/>
    <w:rsid w:val="00972932"/>
    <w:rsid w:val="00974E19"/>
    <w:rsid w:val="00975E46"/>
    <w:rsid w:val="00983B93"/>
    <w:rsid w:val="00985923"/>
    <w:rsid w:val="0098658F"/>
    <w:rsid w:val="00990613"/>
    <w:rsid w:val="00994230"/>
    <w:rsid w:val="00994E72"/>
    <w:rsid w:val="00996D60"/>
    <w:rsid w:val="00997E89"/>
    <w:rsid w:val="009A3905"/>
    <w:rsid w:val="009A7901"/>
    <w:rsid w:val="009B03F9"/>
    <w:rsid w:val="009B0F93"/>
    <w:rsid w:val="009B1776"/>
    <w:rsid w:val="009B17BF"/>
    <w:rsid w:val="009B19E1"/>
    <w:rsid w:val="009B2442"/>
    <w:rsid w:val="009B2FE1"/>
    <w:rsid w:val="009B4078"/>
    <w:rsid w:val="009B69B4"/>
    <w:rsid w:val="009B7A07"/>
    <w:rsid w:val="009C01B3"/>
    <w:rsid w:val="009C12C5"/>
    <w:rsid w:val="009C14D7"/>
    <w:rsid w:val="009C49FC"/>
    <w:rsid w:val="009C5A95"/>
    <w:rsid w:val="009D0802"/>
    <w:rsid w:val="009D2A72"/>
    <w:rsid w:val="009D4354"/>
    <w:rsid w:val="009D46A1"/>
    <w:rsid w:val="009D4EAA"/>
    <w:rsid w:val="009D68A2"/>
    <w:rsid w:val="009E1CE3"/>
    <w:rsid w:val="009E48F6"/>
    <w:rsid w:val="009F1CAF"/>
    <w:rsid w:val="009F447A"/>
    <w:rsid w:val="00A04301"/>
    <w:rsid w:val="00A064BA"/>
    <w:rsid w:val="00A2260F"/>
    <w:rsid w:val="00A2686D"/>
    <w:rsid w:val="00A3607F"/>
    <w:rsid w:val="00A37A32"/>
    <w:rsid w:val="00A37D76"/>
    <w:rsid w:val="00A42B27"/>
    <w:rsid w:val="00A43CAB"/>
    <w:rsid w:val="00A44D80"/>
    <w:rsid w:val="00A53DCA"/>
    <w:rsid w:val="00A55D67"/>
    <w:rsid w:val="00A605C9"/>
    <w:rsid w:val="00A61C0B"/>
    <w:rsid w:val="00A63CE0"/>
    <w:rsid w:val="00A64F47"/>
    <w:rsid w:val="00A70E9A"/>
    <w:rsid w:val="00A76DCC"/>
    <w:rsid w:val="00A816C9"/>
    <w:rsid w:val="00A86201"/>
    <w:rsid w:val="00A93FA2"/>
    <w:rsid w:val="00A94AF9"/>
    <w:rsid w:val="00A95301"/>
    <w:rsid w:val="00A9638D"/>
    <w:rsid w:val="00A97867"/>
    <w:rsid w:val="00AA4011"/>
    <w:rsid w:val="00AA448C"/>
    <w:rsid w:val="00AA4E09"/>
    <w:rsid w:val="00AA5A5E"/>
    <w:rsid w:val="00AB1F7A"/>
    <w:rsid w:val="00AB2326"/>
    <w:rsid w:val="00AB2854"/>
    <w:rsid w:val="00AB2A56"/>
    <w:rsid w:val="00AB68ED"/>
    <w:rsid w:val="00AB6C54"/>
    <w:rsid w:val="00AB7882"/>
    <w:rsid w:val="00AB7EAC"/>
    <w:rsid w:val="00AC2FC2"/>
    <w:rsid w:val="00AC3348"/>
    <w:rsid w:val="00AC3892"/>
    <w:rsid w:val="00AC4E3E"/>
    <w:rsid w:val="00AC5285"/>
    <w:rsid w:val="00AC69C6"/>
    <w:rsid w:val="00AC78B0"/>
    <w:rsid w:val="00AD06C8"/>
    <w:rsid w:val="00AD243A"/>
    <w:rsid w:val="00AD4CCA"/>
    <w:rsid w:val="00AD6F92"/>
    <w:rsid w:val="00AD7939"/>
    <w:rsid w:val="00AE2F89"/>
    <w:rsid w:val="00AE3748"/>
    <w:rsid w:val="00AE6843"/>
    <w:rsid w:val="00AE7B6E"/>
    <w:rsid w:val="00AF1559"/>
    <w:rsid w:val="00AF2B64"/>
    <w:rsid w:val="00AF5043"/>
    <w:rsid w:val="00AF7623"/>
    <w:rsid w:val="00B00C17"/>
    <w:rsid w:val="00B01445"/>
    <w:rsid w:val="00B01C07"/>
    <w:rsid w:val="00B03A02"/>
    <w:rsid w:val="00B059E4"/>
    <w:rsid w:val="00B07780"/>
    <w:rsid w:val="00B13711"/>
    <w:rsid w:val="00B17EDD"/>
    <w:rsid w:val="00B243DB"/>
    <w:rsid w:val="00B31F55"/>
    <w:rsid w:val="00B50489"/>
    <w:rsid w:val="00B52AB8"/>
    <w:rsid w:val="00B52FE9"/>
    <w:rsid w:val="00B5300D"/>
    <w:rsid w:val="00B530B4"/>
    <w:rsid w:val="00B54088"/>
    <w:rsid w:val="00B5647D"/>
    <w:rsid w:val="00B6040B"/>
    <w:rsid w:val="00B63588"/>
    <w:rsid w:val="00B63E41"/>
    <w:rsid w:val="00B64923"/>
    <w:rsid w:val="00B64993"/>
    <w:rsid w:val="00B6556D"/>
    <w:rsid w:val="00B65A76"/>
    <w:rsid w:val="00B66F30"/>
    <w:rsid w:val="00B67FCE"/>
    <w:rsid w:val="00B847CD"/>
    <w:rsid w:val="00B90E5E"/>
    <w:rsid w:val="00BA175A"/>
    <w:rsid w:val="00BA5EDA"/>
    <w:rsid w:val="00BA7873"/>
    <w:rsid w:val="00BB2A3F"/>
    <w:rsid w:val="00BB518C"/>
    <w:rsid w:val="00BC2B32"/>
    <w:rsid w:val="00BC489F"/>
    <w:rsid w:val="00BC5695"/>
    <w:rsid w:val="00BC7B48"/>
    <w:rsid w:val="00BD64E1"/>
    <w:rsid w:val="00BE0250"/>
    <w:rsid w:val="00BE47A5"/>
    <w:rsid w:val="00BE58F8"/>
    <w:rsid w:val="00BE7AC8"/>
    <w:rsid w:val="00BF314A"/>
    <w:rsid w:val="00BF494D"/>
    <w:rsid w:val="00BF4BAC"/>
    <w:rsid w:val="00BF78D2"/>
    <w:rsid w:val="00C00819"/>
    <w:rsid w:val="00C11A07"/>
    <w:rsid w:val="00C11A9E"/>
    <w:rsid w:val="00C126AE"/>
    <w:rsid w:val="00C14A11"/>
    <w:rsid w:val="00C14BEC"/>
    <w:rsid w:val="00C16053"/>
    <w:rsid w:val="00C16A8A"/>
    <w:rsid w:val="00C24D9D"/>
    <w:rsid w:val="00C24E90"/>
    <w:rsid w:val="00C26060"/>
    <w:rsid w:val="00C2742A"/>
    <w:rsid w:val="00C27BC0"/>
    <w:rsid w:val="00C326D0"/>
    <w:rsid w:val="00C43D09"/>
    <w:rsid w:val="00C448D7"/>
    <w:rsid w:val="00C5089F"/>
    <w:rsid w:val="00C51BA7"/>
    <w:rsid w:val="00C51F32"/>
    <w:rsid w:val="00C5288A"/>
    <w:rsid w:val="00C53DED"/>
    <w:rsid w:val="00C547D1"/>
    <w:rsid w:val="00C573E8"/>
    <w:rsid w:val="00C57B85"/>
    <w:rsid w:val="00C657C9"/>
    <w:rsid w:val="00C7071A"/>
    <w:rsid w:val="00C75D95"/>
    <w:rsid w:val="00C82522"/>
    <w:rsid w:val="00C82647"/>
    <w:rsid w:val="00C8566E"/>
    <w:rsid w:val="00C8782F"/>
    <w:rsid w:val="00C9080C"/>
    <w:rsid w:val="00C93A1E"/>
    <w:rsid w:val="00C95045"/>
    <w:rsid w:val="00C96D11"/>
    <w:rsid w:val="00C9786E"/>
    <w:rsid w:val="00CA2BB9"/>
    <w:rsid w:val="00CA6FEF"/>
    <w:rsid w:val="00CB15CE"/>
    <w:rsid w:val="00CB39F0"/>
    <w:rsid w:val="00CB4B89"/>
    <w:rsid w:val="00CB647B"/>
    <w:rsid w:val="00CC0E30"/>
    <w:rsid w:val="00CC4276"/>
    <w:rsid w:val="00CC7374"/>
    <w:rsid w:val="00CD362B"/>
    <w:rsid w:val="00CD4315"/>
    <w:rsid w:val="00CD4AD7"/>
    <w:rsid w:val="00CD6CDC"/>
    <w:rsid w:val="00CE2678"/>
    <w:rsid w:val="00CE7CEB"/>
    <w:rsid w:val="00CF16C5"/>
    <w:rsid w:val="00CF61F9"/>
    <w:rsid w:val="00CF6F80"/>
    <w:rsid w:val="00D0168A"/>
    <w:rsid w:val="00D03F8A"/>
    <w:rsid w:val="00D05EE6"/>
    <w:rsid w:val="00D06068"/>
    <w:rsid w:val="00D06464"/>
    <w:rsid w:val="00D06E02"/>
    <w:rsid w:val="00D077FE"/>
    <w:rsid w:val="00D079C9"/>
    <w:rsid w:val="00D10A9A"/>
    <w:rsid w:val="00D135EB"/>
    <w:rsid w:val="00D1410E"/>
    <w:rsid w:val="00D26775"/>
    <w:rsid w:val="00D3271F"/>
    <w:rsid w:val="00D34584"/>
    <w:rsid w:val="00D352A2"/>
    <w:rsid w:val="00D41D89"/>
    <w:rsid w:val="00D41DC9"/>
    <w:rsid w:val="00D507A2"/>
    <w:rsid w:val="00D537E2"/>
    <w:rsid w:val="00D65CFB"/>
    <w:rsid w:val="00D76145"/>
    <w:rsid w:val="00D767DA"/>
    <w:rsid w:val="00D76BED"/>
    <w:rsid w:val="00D807A9"/>
    <w:rsid w:val="00D8256E"/>
    <w:rsid w:val="00D83536"/>
    <w:rsid w:val="00D83A59"/>
    <w:rsid w:val="00D842BA"/>
    <w:rsid w:val="00D852A4"/>
    <w:rsid w:val="00D90BAF"/>
    <w:rsid w:val="00D92A02"/>
    <w:rsid w:val="00D94B15"/>
    <w:rsid w:val="00DA3316"/>
    <w:rsid w:val="00DA36CD"/>
    <w:rsid w:val="00DA3CC3"/>
    <w:rsid w:val="00DA7BBA"/>
    <w:rsid w:val="00DB0E74"/>
    <w:rsid w:val="00DB310B"/>
    <w:rsid w:val="00DB39EB"/>
    <w:rsid w:val="00DB3BFE"/>
    <w:rsid w:val="00DB41D7"/>
    <w:rsid w:val="00DB7140"/>
    <w:rsid w:val="00DC3066"/>
    <w:rsid w:val="00DC390F"/>
    <w:rsid w:val="00DC70DB"/>
    <w:rsid w:val="00DD050D"/>
    <w:rsid w:val="00DD1E82"/>
    <w:rsid w:val="00DD5AD3"/>
    <w:rsid w:val="00DD5D7B"/>
    <w:rsid w:val="00DD6200"/>
    <w:rsid w:val="00DD6320"/>
    <w:rsid w:val="00DD662C"/>
    <w:rsid w:val="00DD7090"/>
    <w:rsid w:val="00DE0359"/>
    <w:rsid w:val="00DE1915"/>
    <w:rsid w:val="00DE3B0A"/>
    <w:rsid w:val="00DE4744"/>
    <w:rsid w:val="00E01BA2"/>
    <w:rsid w:val="00E107A2"/>
    <w:rsid w:val="00E10F21"/>
    <w:rsid w:val="00E13CC2"/>
    <w:rsid w:val="00E26778"/>
    <w:rsid w:val="00E26E9C"/>
    <w:rsid w:val="00E27C17"/>
    <w:rsid w:val="00E27EA9"/>
    <w:rsid w:val="00E31D1D"/>
    <w:rsid w:val="00E3302C"/>
    <w:rsid w:val="00E338D9"/>
    <w:rsid w:val="00E33C80"/>
    <w:rsid w:val="00E40BE4"/>
    <w:rsid w:val="00E410DF"/>
    <w:rsid w:val="00E42023"/>
    <w:rsid w:val="00E42E04"/>
    <w:rsid w:val="00E44EC2"/>
    <w:rsid w:val="00E45266"/>
    <w:rsid w:val="00E47930"/>
    <w:rsid w:val="00E514CD"/>
    <w:rsid w:val="00E51D62"/>
    <w:rsid w:val="00E5244F"/>
    <w:rsid w:val="00E57702"/>
    <w:rsid w:val="00E60C61"/>
    <w:rsid w:val="00E6205C"/>
    <w:rsid w:val="00E63627"/>
    <w:rsid w:val="00E63A0F"/>
    <w:rsid w:val="00E63F78"/>
    <w:rsid w:val="00E65921"/>
    <w:rsid w:val="00E6705B"/>
    <w:rsid w:val="00E6753C"/>
    <w:rsid w:val="00E70354"/>
    <w:rsid w:val="00E72FB1"/>
    <w:rsid w:val="00E81F98"/>
    <w:rsid w:val="00E8356E"/>
    <w:rsid w:val="00E837A4"/>
    <w:rsid w:val="00E84A75"/>
    <w:rsid w:val="00E9457E"/>
    <w:rsid w:val="00E97356"/>
    <w:rsid w:val="00EA0BA3"/>
    <w:rsid w:val="00EA0BED"/>
    <w:rsid w:val="00EA1630"/>
    <w:rsid w:val="00EA2105"/>
    <w:rsid w:val="00EA239D"/>
    <w:rsid w:val="00EA5879"/>
    <w:rsid w:val="00EA5CE0"/>
    <w:rsid w:val="00EA5E28"/>
    <w:rsid w:val="00EA6777"/>
    <w:rsid w:val="00EA7E40"/>
    <w:rsid w:val="00EC4ED0"/>
    <w:rsid w:val="00EC6F26"/>
    <w:rsid w:val="00EC6FA9"/>
    <w:rsid w:val="00EC7274"/>
    <w:rsid w:val="00ED06E3"/>
    <w:rsid w:val="00ED212B"/>
    <w:rsid w:val="00ED2F60"/>
    <w:rsid w:val="00EE05ED"/>
    <w:rsid w:val="00EE3C38"/>
    <w:rsid w:val="00EF09F0"/>
    <w:rsid w:val="00EF5297"/>
    <w:rsid w:val="00EF555F"/>
    <w:rsid w:val="00EF55D1"/>
    <w:rsid w:val="00EF5AE7"/>
    <w:rsid w:val="00EF5B48"/>
    <w:rsid w:val="00EF7875"/>
    <w:rsid w:val="00F0018F"/>
    <w:rsid w:val="00F02453"/>
    <w:rsid w:val="00F05B52"/>
    <w:rsid w:val="00F12794"/>
    <w:rsid w:val="00F2087C"/>
    <w:rsid w:val="00F267F5"/>
    <w:rsid w:val="00F27DA2"/>
    <w:rsid w:val="00F31857"/>
    <w:rsid w:val="00F3600B"/>
    <w:rsid w:val="00F53C26"/>
    <w:rsid w:val="00F62614"/>
    <w:rsid w:val="00F66228"/>
    <w:rsid w:val="00F70582"/>
    <w:rsid w:val="00F74E8E"/>
    <w:rsid w:val="00F81810"/>
    <w:rsid w:val="00F90387"/>
    <w:rsid w:val="00F93065"/>
    <w:rsid w:val="00F95D23"/>
    <w:rsid w:val="00FA1CCB"/>
    <w:rsid w:val="00FA3395"/>
    <w:rsid w:val="00FA6ACB"/>
    <w:rsid w:val="00FA7840"/>
    <w:rsid w:val="00FB4D25"/>
    <w:rsid w:val="00FB518D"/>
    <w:rsid w:val="00FC2959"/>
    <w:rsid w:val="00FC2BB9"/>
    <w:rsid w:val="00FC5AD2"/>
    <w:rsid w:val="00FC7FC5"/>
    <w:rsid w:val="00FD3C34"/>
    <w:rsid w:val="00FE3940"/>
    <w:rsid w:val="00FE3A4B"/>
    <w:rsid w:val="00FE7891"/>
    <w:rsid w:val="00FF0907"/>
    <w:rsid w:val="00FF5941"/>
    <w:rsid w:val="00FF599C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8C342A"/>
  <w15:docId w15:val="{8B34A626-380B-1E40-8A58-6ED3DE5E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F9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B7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DB0E7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it-IT"/>
    </w:rPr>
  </w:style>
  <w:style w:type="character" w:styleId="SubtleEmphasis">
    <w:name w:val="Subtle Emphasis"/>
    <w:basedOn w:val="DefaultParagraphFont"/>
    <w:uiPriority w:val="19"/>
    <w:qFormat/>
    <w:rsid w:val="00DB0E74"/>
    <w:rPr>
      <w:i/>
      <w:iCs/>
    </w:rPr>
  </w:style>
  <w:style w:type="table" w:styleId="MediumShading2-Accent5">
    <w:name w:val="Medium Shading 2 Accent 5"/>
    <w:basedOn w:val="TableNormal"/>
    <w:uiPriority w:val="64"/>
    <w:rsid w:val="00DB0E74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rsid w:val="007831B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649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2250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250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2250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25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25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250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4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B27"/>
  </w:style>
  <w:style w:type="paragraph" w:styleId="Footer">
    <w:name w:val="footer"/>
    <w:basedOn w:val="Normal"/>
    <w:link w:val="FooterChar"/>
    <w:uiPriority w:val="99"/>
    <w:unhideWhenUsed/>
    <w:rsid w:val="00A42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B27"/>
  </w:style>
  <w:style w:type="character" w:styleId="Hyperlink">
    <w:name w:val="Hyperlink"/>
    <w:basedOn w:val="DefaultParagraphFont"/>
    <w:uiPriority w:val="99"/>
    <w:unhideWhenUsed/>
    <w:rsid w:val="00B847C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23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654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542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42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62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62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5A464C"/>
  </w:style>
  <w:style w:type="character" w:styleId="PageNumber">
    <w:name w:val="page number"/>
    <w:basedOn w:val="DefaultParagraphFont"/>
    <w:uiPriority w:val="99"/>
    <w:semiHidden/>
    <w:unhideWhenUsed/>
    <w:rsid w:val="00013931"/>
  </w:style>
  <w:style w:type="table" w:customStyle="1" w:styleId="Grigliatabella1">
    <w:name w:val="Griglia tabella1"/>
    <w:basedOn w:val="TableNormal"/>
    <w:next w:val="TableGrid"/>
    <w:uiPriority w:val="39"/>
    <w:rsid w:val="00756B89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502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0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1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C4C2-7835-494C-8E51-E3F91435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Paolettti</dc:creator>
  <cp:keywords/>
  <dc:description/>
  <cp:lastModifiedBy>Ishwarya Raveendan</cp:lastModifiedBy>
  <cp:revision>74</cp:revision>
  <dcterms:created xsi:type="dcterms:W3CDTF">2021-02-11T09:32:00Z</dcterms:created>
  <dcterms:modified xsi:type="dcterms:W3CDTF">2023-11-20T06:40:00Z</dcterms:modified>
</cp:coreProperties>
</file>