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C07A7" w14:textId="2D1E86B5" w:rsidR="0008435E" w:rsidRDefault="00DB0801" w:rsidP="00AF1104">
      <w:pPr>
        <w:jc w:val="left"/>
      </w:pPr>
      <w:r w:rsidRPr="000D34F1">
        <w:rPr>
          <w:rFonts w:ascii="Times New Roman" w:eastAsia="宋体" w:hAnsi="Times New Roman" w:cs="Times New Roman"/>
          <w:noProof/>
          <w:color w:val="000000"/>
          <w:sz w:val="20"/>
          <w:szCs w:val="20"/>
        </w:rPr>
        <w:drawing>
          <wp:inline distT="0" distB="0" distL="0" distR="0" wp14:anchorId="2C5F1B73" wp14:editId="34DEDD6A">
            <wp:extent cx="3240156" cy="3224941"/>
            <wp:effectExtent l="0" t="0" r="0" b="0"/>
            <wp:docPr id="107058449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5844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99224" cy="328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E4471" w14:textId="6964875B" w:rsidR="00A90876" w:rsidRPr="0008435E" w:rsidRDefault="00A90876" w:rsidP="00AE2B88">
      <w:pPr>
        <w:jc w:val="left"/>
        <w:rPr>
          <w:rFonts w:ascii="Calibri" w:hAnsi="Calibri" w:cs="Calibri"/>
        </w:rPr>
      </w:pPr>
      <w:r w:rsidRPr="004C7563">
        <w:rPr>
          <w:rFonts w:ascii="Calibri" w:hAnsi="Calibri" w:cs="Calibri"/>
          <w:b/>
          <w:bCs/>
        </w:rPr>
        <w:t>Figure 3.</w:t>
      </w:r>
      <w:r w:rsidRPr="0008435E">
        <w:rPr>
          <w:rFonts w:ascii="Calibri" w:hAnsi="Calibri" w:cs="Calibri"/>
        </w:rPr>
        <w:t xml:space="preserve"> AUCs of the nomogram used to predict PPOI following </w:t>
      </w:r>
      <w:r w:rsidR="00432D6C">
        <w:rPr>
          <w:rFonts w:ascii="Calibri" w:hAnsi="Calibri" w:cs="Calibri"/>
        </w:rPr>
        <w:t>MI</w:t>
      </w:r>
      <w:r w:rsidRPr="0008435E">
        <w:rPr>
          <w:rFonts w:ascii="Calibri" w:hAnsi="Calibri" w:cs="Calibri"/>
        </w:rPr>
        <w:t xml:space="preserve">CRS in the training and </w:t>
      </w:r>
      <w:r w:rsidRPr="0008435E">
        <w:rPr>
          <w:rFonts w:ascii="Calibri" w:hAnsi="Calibri" w:cs="Calibri" w:hint="eastAsia"/>
        </w:rPr>
        <w:t>external</w:t>
      </w:r>
      <w:r w:rsidRPr="0008435E">
        <w:rPr>
          <w:rFonts w:ascii="Calibri" w:hAnsi="Calibri" w:cs="Calibri"/>
        </w:rPr>
        <w:t xml:space="preserve"> </w:t>
      </w:r>
      <w:r w:rsidRPr="0008435E">
        <w:rPr>
          <w:rFonts w:ascii="Calibri" w:hAnsi="Calibri" w:cs="Calibri" w:hint="eastAsia"/>
        </w:rPr>
        <w:t>test</w:t>
      </w:r>
      <w:r w:rsidRPr="0008435E">
        <w:rPr>
          <w:rFonts w:ascii="Calibri" w:hAnsi="Calibri" w:cs="Calibri"/>
        </w:rPr>
        <w:t xml:space="preserve"> cohort</w:t>
      </w:r>
      <w:r w:rsidRPr="0008435E">
        <w:rPr>
          <w:rFonts w:ascii="Calibri" w:hAnsi="Calibri" w:cs="Calibri" w:hint="eastAsia"/>
        </w:rPr>
        <w:t>s.</w:t>
      </w:r>
      <w:r w:rsidRPr="0008435E">
        <w:rPr>
          <w:rFonts w:ascii="Calibri" w:hAnsi="Calibri" w:cs="Calibri"/>
        </w:rPr>
        <w:t xml:space="preserve"> </w:t>
      </w:r>
      <w:r w:rsidR="002B11BB">
        <w:rPr>
          <w:rFonts w:ascii="Calibri" w:hAnsi="Calibri" w:cs="Calibri"/>
        </w:rPr>
        <w:t xml:space="preserve">AUC, </w:t>
      </w:r>
      <w:r w:rsidR="002B11BB" w:rsidRPr="00C042E8">
        <w:rPr>
          <w:rFonts w:ascii="Calibri" w:hAnsi="Calibri" w:cs="Calibri"/>
        </w:rPr>
        <w:t>the area under the receiver operator characteristic curve</w:t>
      </w:r>
      <w:r w:rsidR="002B11BB">
        <w:rPr>
          <w:rFonts w:ascii="Calibri" w:hAnsi="Calibri" w:cs="Calibri"/>
        </w:rPr>
        <w:t xml:space="preserve">; </w:t>
      </w:r>
      <w:r w:rsidR="00432D6C" w:rsidRPr="00432D6C">
        <w:rPr>
          <w:rFonts w:ascii="Calibri" w:hAnsi="Calibri" w:cs="Calibri"/>
        </w:rPr>
        <w:t xml:space="preserve">MICRS, minimally invasive colorectal cancer surgery; </w:t>
      </w:r>
      <w:r w:rsidRPr="0008435E">
        <w:rPr>
          <w:rFonts w:ascii="Calibri" w:hAnsi="Calibri" w:cs="Calibri"/>
        </w:rPr>
        <w:t>PPOI, prolonged postoperative ileus.</w:t>
      </w:r>
    </w:p>
    <w:sectPr w:rsidR="00A90876" w:rsidRPr="000843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70474" w14:textId="77777777" w:rsidR="007969EB" w:rsidRDefault="007969EB" w:rsidP="00DB0801">
      <w:r>
        <w:separator/>
      </w:r>
    </w:p>
  </w:endnote>
  <w:endnote w:type="continuationSeparator" w:id="0">
    <w:p w14:paraId="44614FC1" w14:textId="77777777" w:rsidR="007969EB" w:rsidRDefault="007969EB" w:rsidP="00DB0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B0DFD" w14:textId="77777777" w:rsidR="007969EB" w:rsidRDefault="007969EB" w:rsidP="00DB0801">
      <w:r>
        <w:separator/>
      </w:r>
    </w:p>
  </w:footnote>
  <w:footnote w:type="continuationSeparator" w:id="0">
    <w:p w14:paraId="3020E7D2" w14:textId="77777777" w:rsidR="007969EB" w:rsidRDefault="007969EB" w:rsidP="00DB08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306"/>
    <w:rsid w:val="0008435E"/>
    <w:rsid w:val="001601EF"/>
    <w:rsid w:val="001E22E7"/>
    <w:rsid w:val="001E43AA"/>
    <w:rsid w:val="002B11BB"/>
    <w:rsid w:val="00320432"/>
    <w:rsid w:val="00421A13"/>
    <w:rsid w:val="00432D6C"/>
    <w:rsid w:val="004C7563"/>
    <w:rsid w:val="005E34A7"/>
    <w:rsid w:val="007969EB"/>
    <w:rsid w:val="007A200E"/>
    <w:rsid w:val="007E76FC"/>
    <w:rsid w:val="00A77EC3"/>
    <w:rsid w:val="00A90876"/>
    <w:rsid w:val="00AE2B88"/>
    <w:rsid w:val="00AF1104"/>
    <w:rsid w:val="00B85191"/>
    <w:rsid w:val="00D05306"/>
    <w:rsid w:val="00DB0801"/>
    <w:rsid w:val="00DE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AEAB39"/>
  <w15:chartTrackingRefBased/>
  <w15:docId w15:val="{B4ADC6E6-5A3D-4E02-B340-241C4155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80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B080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B08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B08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 tian</dc:creator>
  <cp:keywords/>
  <dc:description/>
  <cp:lastModifiedBy>zhen tian</cp:lastModifiedBy>
  <cp:revision>15</cp:revision>
  <dcterms:created xsi:type="dcterms:W3CDTF">2023-12-27T11:39:00Z</dcterms:created>
  <dcterms:modified xsi:type="dcterms:W3CDTF">2024-01-01T08:28:00Z</dcterms:modified>
</cp:coreProperties>
</file>