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964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728"/>
        <w:gridCol w:w="615"/>
        <w:gridCol w:w="728"/>
        <w:gridCol w:w="814"/>
        <w:gridCol w:w="2091"/>
      </w:tblGrid>
      <w:tr w14:paraId="67676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9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B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Table S2 Multivariable analysis to Assess Predictors for POGD (after PSM)</w:t>
            </w:r>
          </w:p>
        </w:tc>
      </w:tr>
      <w:tr w14:paraId="7D899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7C95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 w:colFirst="0" w:colLast="5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4976" w:type="dxa"/>
            <w:gridSpan w:val="5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B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Multivariable analysis</w:t>
            </w:r>
          </w:p>
        </w:tc>
      </w:tr>
      <w:bookmarkEnd w:id="0"/>
      <w:tr w14:paraId="185B6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509D1F1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7E7C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</w:t>
            </w:r>
          </w:p>
        </w:tc>
        <w:tc>
          <w:tcPr>
            <w:tcW w:w="61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78B7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S.E</w:t>
            </w:r>
          </w:p>
        </w:tc>
        <w:tc>
          <w:tcPr>
            <w:tcW w:w="7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342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</w:t>
            </w:r>
          </w:p>
        </w:tc>
        <w:tc>
          <w:tcPr>
            <w:tcW w:w="81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7586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209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054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 (95%CI)</w:t>
            </w:r>
          </w:p>
        </w:tc>
      </w:tr>
      <w:tr w14:paraId="43439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F6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Robotic surgery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F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-1.97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0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C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-2.46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F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C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 (0.03 - 0.67)</w:t>
            </w:r>
          </w:p>
        </w:tc>
      </w:tr>
      <w:tr w14:paraId="3A45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9D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ERAS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A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5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A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F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E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 (0.07 - 2.41)</w:t>
            </w:r>
          </w:p>
        </w:tc>
      </w:tr>
      <w:tr w14:paraId="3BB20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F8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Additional organ resection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9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C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6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9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A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35.84 (0.84 - 1534.20)</w:t>
            </w:r>
          </w:p>
        </w:tc>
      </w:tr>
      <w:tr w14:paraId="30EC9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70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BMI &gt; 25 kg/m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9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B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4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4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0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 (0.06 - 3.57)</w:t>
            </w:r>
          </w:p>
        </w:tc>
      </w:tr>
      <w:tr w14:paraId="6739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FE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Neoadjuvant therapy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B5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8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4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1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7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 (0.01 - 255.04)</w:t>
            </w:r>
          </w:p>
        </w:tc>
      </w:tr>
      <w:tr w14:paraId="3F5D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28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Totally laparoscopic surgery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1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DC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E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F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E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 (0.06 - 4.56)</w:t>
            </w:r>
          </w:p>
        </w:tc>
      </w:tr>
      <w:tr w14:paraId="2D69B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4194A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loss &gt; 50 ml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13CA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6F47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6070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4A23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  <w:tc>
          <w:tcPr>
            <w:tcW w:w="209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vAlign w:val="center"/>
          </w:tcPr>
          <w:p w14:paraId="6BB8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10.21 (1.49 - 69.83)</w:t>
            </w:r>
          </w:p>
        </w:tc>
      </w:tr>
      <w:tr w14:paraId="76B2E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9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59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OR: Odds Ratio, CI: Confidence Interval</w:t>
            </w:r>
          </w:p>
        </w:tc>
      </w:tr>
      <w:tr w14:paraId="258F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D5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329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276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C15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53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671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18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66B2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72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0B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1D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D49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08B8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F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FF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5BD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13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16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D195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3B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85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80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DB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28A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52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864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791D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30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60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56F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66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7CE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5332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632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44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C22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F92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34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E00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90F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0D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F0A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B7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CF5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81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C8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1B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587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41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5EB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F7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3DE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C0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F16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5BD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E4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EB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736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8E5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7EAF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D9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22C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D1F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66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6C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63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77B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CB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28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FA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69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7A5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6C7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2A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DC8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2A2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7AB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88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71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D6C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9D6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2E2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01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F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E96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22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2D7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827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81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58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6E5D68A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ZDRkNzIxODdmYzk3ZDZmZjhiNDY0MGRmYmJkN2QifQ=="/>
  </w:docVars>
  <w:rsids>
    <w:rsidRoot w:val="00000000"/>
    <w:rsid w:val="0F242285"/>
    <w:rsid w:val="0FE82E2D"/>
    <w:rsid w:val="73B6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0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487</Characters>
  <Lines>0</Lines>
  <Paragraphs>0</Paragraphs>
  <TotalTime>0</TotalTime>
  <ScaleCrop>false</ScaleCrop>
  <LinksUpToDate>false</LinksUpToDate>
  <CharactersWithSpaces>538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2024-06-18T14:07:00Z</dcterms:created>
  <dc:creator>sagitar</dc:creator>
  <cp:lastModifiedBy>Guiqi Zhang</cp:lastModifiedBy>
  <dcterms:modified xsi:type="dcterms:W3CDTF">2024-09-04T20:05:45Z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041D82D8A29C46ABAA0BD4ED989E47A6_12</vt:lpwstr>
  </property>
</Properties>
</file>