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611A02">
      <w:pPr>
        <w:jc w:val="left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t>T</w:t>
      </w:r>
      <w:r>
        <w:rPr>
          <w:rFonts w:hint="default" w:ascii="Times New Roman" w:hAnsi="Times New Roman" w:cs="Times New Roman"/>
          <w:b/>
          <w:sz w:val="24"/>
          <w:szCs w:val="24"/>
        </w:rPr>
        <w:t>able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 S1</w:t>
      </w:r>
      <w:r>
        <w:rPr>
          <w:rFonts w:hint="default" w:ascii="Times New Roman" w:hAnsi="Times New Roman" w:cs="Times New Roman"/>
          <w:b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</w:rPr>
        <w:t xml:space="preserve"> Univaria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ble</w:t>
      </w:r>
      <w:r>
        <w:rPr>
          <w:rFonts w:hint="default" w:ascii="Times New Roman" w:hAnsi="Times New Roman" w:cs="Times New Roman"/>
          <w:sz w:val="24"/>
          <w:szCs w:val="24"/>
        </w:rPr>
        <w:t xml:space="preserve"> and multivaria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ble</w:t>
      </w:r>
      <w:r>
        <w:rPr>
          <w:rFonts w:hint="default" w:ascii="Times New Roman" w:hAnsi="Times New Roman" w:cs="Times New Roman"/>
          <w:sz w:val="24"/>
          <w:szCs w:val="24"/>
        </w:rPr>
        <w:t xml:space="preserve"> analyses of factors associated with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overall survival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in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the overall cohort.</w:t>
      </w:r>
    </w:p>
    <w:tbl>
      <w:tblPr>
        <w:tblStyle w:val="5"/>
        <w:tblW w:w="494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99"/>
        <w:gridCol w:w="2225"/>
        <w:gridCol w:w="1150"/>
        <w:gridCol w:w="359"/>
        <w:gridCol w:w="2273"/>
        <w:gridCol w:w="1050"/>
      </w:tblGrid>
      <w:tr w14:paraId="1F3DD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657" w:type="pct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bottom"/>
          </w:tcPr>
          <w:p w14:paraId="187669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Variables</w:t>
            </w:r>
          </w:p>
        </w:tc>
        <w:tc>
          <w:tcPr>
            <w:tcW w:w="1598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47BCC0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Univariable Model</w:t>
            </w:r>
          </w:p>
        </w:tc>
        <w:tc>
          <w:tcPr>
            <w:tcW w:w="17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3205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57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0BA42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Multivariable Model</w:t>
            </w:r>
          </w:p>
        </w:tc>
      </w:tr>
      <w:tr w14:paraId="32215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657" w:type="pct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top"/>
          </w:tcPr>
          <w:p w14:paraId="4868C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ADD5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544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475A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 Value</w:t>
            </w:r>
          </w:p>
        </w:tc>
        <w:tc>
          <w:tcPr>
            <w:tcW w:w="17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28B8C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B2B5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49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2FD1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 Value</w:t>
            </w:r>
          </w:p>
        </w:tc>
      </w:tr>
      <w:tr w14:paraId="0217A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9B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Gender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(male/female)</w:t>
            </w:r>
          </w:p>
        </w:tc>
        <w:tc>
          <w:tcPr>
            <w:tcW w:w="105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7B4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54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23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7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573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40CF0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FEFC5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4D7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790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Age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(&gt;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60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≤60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years)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EF1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CE8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FAF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36728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F4977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C36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28C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  <w:t>Tumor site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right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left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D05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641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870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21FD0">
            <w:pPr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6C81D">
            <w:pPr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8BC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EB3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  <w:t>T stage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T3-4/T1-2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5E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1.44 (0.99-2.11)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BE2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97D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F16D2">
            <w:pPr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30F1A">
            <w:pPr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566E6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EB8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N status (N1-2/N0)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B3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1.88 (1.42-2.49)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9FF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695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06F5F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1.63 (1.22-2.18)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19486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0.001</w:t>
            </w:r>
          </w:p>
        </w:tc>
      </w:tr>
      <w:tr w14:paraId="1AA60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C53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Grade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poor/moderate-well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0E9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1.67 (1.28-2.17)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725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35C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04B79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1.42 (1.08-1.87)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229B6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0.01</w:t>
            </w:r>
          </w:p>
        </w:tc>
      </w:tr>
      <w:tr w14:paraId="5C034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045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Timing of liver metastasis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A9C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 (0.76-1.23)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77A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679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155A6">
            <w:pPr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EB24E">
            <w:pPr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F9C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DD3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FI 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12 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&gt;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12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months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E09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 (0.89-1.56)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822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E09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EF71C">
            <w:pPr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44044">
            <w:pPr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7CC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448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Extrahepatic disease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(yes/no)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B8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1.89 (1.40-2.54)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8D5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7F0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7EE0C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1.45 (1.05-1.99)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FFBD5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0.02</w:t>
            </w:r>
          </w:p>
        </w:tc>
      </w:tr>
      <w:tr w14:paraId="2A433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F1A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NLR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&gt;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2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/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&lt;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2)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E1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 (1.10-1.76)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4BE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4CF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687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 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B8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</w:t>
            </w:r>
          </w:p>
        </w:tc>
      </w:tr>
      <w:tr w14:paraId="0C266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A67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 xml:space="preserve"> (&gt;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200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&lt;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200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ng/mL)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685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1.30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2.49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8AD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EE6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8C8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0.79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711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</w:tr>
      <w:tr w14:paraId="7A976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210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CA199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(&gt;100/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&lt;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100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U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/mL)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446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(1.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DA2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D57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006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858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004</w:t>
            </w:r>
          </w:p>
        </w:tc>
      </w:tr>
      <w:tr w14:paraId="7B996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314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Largest t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umor size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 xml:space="preserve"> (&gt;5/≤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cm)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00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 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85D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F2E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A76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053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</w:t>
            </w:r>
          </w:p>
        </w:tc>
      </w:tr>
      <w:tr w14:paraId="44A24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C46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Tumor number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(m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ultiple/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ingle）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2C7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1.27 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1.59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62B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D3C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4F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26A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</w:t>
            </w:r>
          </w:p>
        </w:tc>
      </w:tr>
      <w:tr w14:paraId="06060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0A4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Preoperative CTx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(yes/no)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94F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 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CAC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838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2E9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F9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524A5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083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4"/>
                <w:rFonts w:hint="default" w:ascii="Times New Roman" w:hAnsi="Times New Roman" w:eastAsia="等线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KRAS</w:t>
            </w:r>
            <w:r>
              <w:rPr>
                <w:rStyle w:val="15"/>
                <w:rFonts w:hint="default" w:ascii="Times New Roman" w:hAnsi="Times New Roman" w:eastAsia="等线" w:cs="Times New Roman"/>
                <w:b w:val="0"/>
                <w:bCs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mutation (yes/no)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661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1.70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(1.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BD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76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974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766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718FA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CBE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4"/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sz w:val="22"/>
                <w:szCs w:val="22"/>
                <w:lang w:val="en-US" w:eastAsia="zh-CN" w:bidi="ar"/>
              </w:rPr>
            </w:pPr>
            <w:r>
              <w:rPr>
                <w:rStyle w:val="14"/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sz w:val="22"/>
                <w:szCs w:val="22"/>
                <w:lang w:val="en-US" w:eastAsia="zh-CN" w:bidi="ar"/>
              </w:rPr>
              <w:t xml:space="preserve">NAT 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(yes/no)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A39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 (0.98-1.59)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C84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392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EDC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F93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99CF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67C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Concurrent ablation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(yes/no)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B41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0.93-2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CC7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C18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354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53B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516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CDE5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/>
                <w:iCs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Surgical margin (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positive/negative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05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CD27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1.83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(1.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2.49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2914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28B4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F0B4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1.51 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2.08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49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F40E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</w:t>
            </w:r>
          </w:p>
        </w:tc>
      </w:tr>
    </w:tbl>
    <w:p w14:paraId="57FAD73B">
      <w:pPr>
        <w:widowControl w:val="0"/>
        <w:autoSpaceDE w:val="0"/>
        <w:autoSpaceDN w:val="0"/>
        <w:adjustRightInd w:val="0"/>
        <w:spacing w:after="0" w:line="240" w:lineRule="auto"/>
        <w:jc w:val="left"/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</w:rPr>
        <w:t xml:space="preserve">Abbreviations: </w:t>
      </w:r>
      <w:r>
        <w:rPr>
          <w:rFonts w:hint="default" w:ascii="Times New Roman" w:hAnsi="Times New Roman" w:cs="Times New Roman"/>
          <w:lang w:val="en-US" w:eastAsia="zh-CN"/>
        </w:rPr>
        <w:t xml:space="preserve">HR: </w:t>
      </w:r>
      <w:r>
        <w:rPr>
          <w:rFonts w:hint="default" w:ascii="Times New Roman" w:hAnsi="Times New Roman" w:eastAsia="等线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hazard ratio; </w:t>
      </w:r>
      <w:r>
        <w:rPr>
          <w:rFonts w:hint="default" w:ascii="Times New Roman" w:hAnsi="Times New Roman" w:cs="Times New Roman"/>
        </w:rPr>
        <w:t>CI</w:t>
      </w:r>
      <w:r>
        <w:rPr>
          <w:rFonts w:hint="default" w:ascii="Times New Roman" w:hAnsi="Times New Roman" w:cs="Times New Roman"/>
          <w:lang w:eastAsia="zh-CN"/>
        </w:rPr>
        <w:t xml:space="preserve">: </w:t>
      </w:r>
      <w:r>
        <w:rPr>
          <w:rFonts w:hint="default" w:ascii="Times New Roman" w:hAnsi="Times New Roman" w:cs="Times New Roman"/>
        </w:rPr>
        <w:t>confidence interval</w:t>
      </w:r>
      <w:r>
        <w:rPr>
          <w:rFonts w:hint="eastAsia" w:ascii="Times New Roman" w:hAnsi="Times New Roman" w:cs="Times New Roman"/>
          <w:lang w:val="en-US" w:eastAsia="zh-CN"/>
        </w:rPr>
        <w:t>;</w:t>
      </w:r>
      <w:r>
        <w:rPr>
          <w:rFonts w:hint="default" w:ascii="Times New Roman" w:hAnsi="Times New Roman" w:eastAsia="等线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lang w:val="en-US" w:eastAsia="zh-CN"/>
        </w:rPr>
        <w:t>DFI:</w:t>
      </w:r>
      <w:r>
        <w:rPr>
          <w:rFonts w:hint="eastAsia" w:ascii="Times New Roman" w:hAnsi="Times New Roman" w:eastAsia="等线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d</w:t>
      </w:r>
      <w:r>
        <w:rPr>
          <w:rFonts w:hint="eastAsia" w:ascii="Times New Roman" w:hAnsi="Times New Roman" w:cs="Times New Roman"/>
          <w:lang w:val="en-US" w:eastAsia="zh-CN"/>
        </w:rPr>
        <w:t xml:space="preserve">isease-free interval; </w:t>
      </w:r>
      <w:r>
        <w:rPr>
          <w:rFonts w:hint="eastAsia" w:ascii="Times New Roman" w:hAnsi="Times New Roman" w:eastAsia="等线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NLR: neutrophil-to-lymphocyte ratio; </w:t>
      </w:r>
      <w:bookmarkStart w:id="0" w:name="_GoBack"/>
      <w:r>
        <w:rPr>
          <w:rFonts w:hint="eastAsia" w:ascii="Times New Roman" w:hAnsi="Times New Roman" w:eastAsia="等线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NAT: Neoadjuvant therapy.</w:t>
      </w:r>
      <w:bookmarkEnd w:id="0"/>
    </w:p>
    <w:p w14:paraId="617861BE">
      <w:pPr>
        <w:widowControl w:val="0"/>
        <w:autoSpaceDE w:val="0"/>
        <w:autoSpaceDN w:val="0"/>
        <w:adjustRightInd w:val="0"/>
        <w:spacing w:after="0" w:line="240" w:lineRule="auto"/>
        <w:jc w:val="left"/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</w:rPr>
        <w:t>Factors showing significance by univaria</w:t>
      </w:r>
      <w:r>
        <w:rPr>
          <w:rFonts w:hint="eastAsia" w:ascii="Times New Roman" w:hAnsi="Times New Roman" w:cs="Times New Roman"/>
          <w:lang w:val="en-US" w:eastAsia="zh-CN"/>
        </w:rPr>
        <w:t>bl</w:t>
      </w:r>
      <w:r>
        <w:rPr>
          <w:rFonts w:hint="default" w:ascii="Times New Roman" w:hAnsi="Times New Roman" w:cs="Times New Roman"/>
        </w:rPr>
        <w:t>e analysis were adopted when</w:t>
      </w:r>
      <w:r>
        <w:rPr>
          <w:rFonts w:hint="default" w:ascii="Times New Roman" w:hAnsi="Times New Roman" w:cs="Times New Roman"/>
          <w:lang w:eastAsia="zh-CN"/>
        </w:rPr>
        <w:t xml:space="preserve"> </w:t>
      </w:r>
      <w:r>
        <w:rPr>
          <w:rFonts w:hint="default" w:ascii="Times New Roman" w:hAnsi="Times New Roman" w:cs="Times New Roman"/>
        </w:rPr>
        <w:t>multivaria</w:t>
      </w:r>
      <w:r>
        <w:rPr>
          <w:rFonts w:hint="eastAsia" w:ascii="Times New Roman" w:hAnsi="Times New Roman" w:cs="Times New Roman"/>
          <w:lang w:val="en-US" w:eastAsia="zh-CN"/>
        </w:rPr>
        <w:t>bl</w:t>
      </w:r>
      <w:r>
        <w:rPr>
          <w:rFonts w:hint="default" w:ascii="Times New Roman" w:hAnsi="Times New Roman" w:cs="Times New Roman"/>
        </w:rPr>
        <w:t>e analysis was performed</w:t>
      </w:r>
      <w:r>
        <w:rPr>
          <w:rFonts w:hint="default" w:ascii="Times New Roman" w:hAnsi="Times New Roman" w:cs="Times New Roman"/>
          <w:lang w:val="en-US" w:eastAsia="zh-CN"/>
        </w:rPr>
        <w:t>.</w:t>
      </w:r>
    </w:p>
    <w:p w14:paraId="2BAC64BE">
      <w:pPr>
        <w:jc w:val="left"/>
        <w:rPr>
          <w:rFonts w:hint="default" w:ascii="Times New Roman" w:hAnsi="Times New Roman" w:cs="Times New Roman"/>
          <w:b/>
          <w:sz w:val="28"/>
          <w:szCs w:val="28"/>
          <w:lang w:val="en-US" w:eastAsia="zh-CN"/>
        </w:rPr>
      </w:pPr>
    </w:p>
    <w:p w14:paraId="7AFCD3B0">
      <w:pPr>
        <w:jc w:val="left"/>
        <w:rPr>
          <w:rFonts w:hint="default" w:ascii="Times New Roman" w:hAnsi="Times New Roman" w:cs="Times New Roman"/>
          <w:b/>
          <w:sz w:val="28"/>
          <w:szCs w:val="28"/>
          <w:lang w:val="en-US" w:eastAsia="zh-CN"/>
        </w:rPr>
      </w:pPr>
    </w:p>
    <w:p w14:paraId="1EB8BE36">
      <w:pPr>
        <w:jc w:val="left"/>
        <w:rPr>
          <w:rFonts w:hint="default" w:ascii="Times New Roman" w:hAnsi="Times New Roman" w:cs="Times New Roman"/>
          <w:b/>
          <w:sz w:val="28"/>
          <w:szCs w:val="28"/>
          <w:lang w:val="en-US" w:eastAsia="zh-CN"/>
        </w:rPr>
      </w:pPr>
    </w:p>
    <w:p w14:paraId="068A9ADD">
      <w:pPr>
        <w:jc w:val="left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t>T</w:t>
      </w:r>
      <w:r>
        <w:rPr>
          <w:rFonts w:hint="default" w:ascii="Times New Roman" w:hAnsi="Times New Roman" w:cs="Times New Roman"/>
          <w:b/>
          <w:sz w:val="24"/>
          <w:szCs w:val="24"/>
        </w:rPr>
        <w:t>able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 S2</w:t>
      </w:r>
      <w:r>
        <w:rPr>
          <w:rFonts w:hint="default" w:ascii="Times New Roman" w:hAnsi="Times New Roman" w:cs="Times New Roman"/>
          <w:b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</w:rPr>
        <w:t xml:space="preserve"> Univaria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ble</w:t>
      </w:r>
      <w:r>
        <w:rPr>
          <w:rFonts w:hint="default" w:ascii="Times New Roman" w:hAnsi="Times New Roman" w:cs="Times New Roman"/>
          <w:sz w:val="24"/>
          <w:szCs w:val="24"/>
        </w:rPr>
        <w:t xml:space="preserve"> and multivaria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ble</w:t>
      </w:r>
      <w:r>
        <w:rPr>
          <w:rFonts w:hint="default" w:ascii="Times New Roman" w:hAnsi="Times New Roman" w:cs="Times New Roman"/>
          <w:sz w:val="24"/>
          <w:szCs w:val="24"/>
        </w:rPr>
        <w:t xml:space="preserve"> analyses of factors associated with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overall survival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in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patients with NAT.</w:t>
      </w:r>
    </w:p>
    <w:tbl>
      <w:tblPr>
        <w:tblStyle w:val="5"/>
        <w:tblW w:w="494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99"/>
        <w:gridCol w:w="2225"/>
        <w:gridCol w:w="1150"/>
        <w:gridCol w:w="359"/>
        <w:gridCol w:w="2273"/>
        <w:gridCol w:w="1050"/>
      </w:tblGrid>
      <w:tr w14:paraId="4254B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657" w:type="pct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bottom"/>
          </w:tcPr>
          <w:p w14:paraId="2E0688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Variables</w:t>
            </w:r>
          </w:p>
        </w:tc>
        <w:tc>
          <w:tcPr>
            <w:tcW w:w="1598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180F2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Univariable Model</w:t>
            </w:r>
          </w:p>
        </w:tc>
        <w:tc>
          <w:tcPr>
            <w:tcW w:w="17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9FC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57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20950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Multivariable Model</w:t>
            </w:r>
          </w:p>
        </w:tc>
      </w:tr>
      <w:tr w14:paraId="10B4C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657" w:type="pct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top"/>
          </w:tcPr>
          <w:p w14:paraId="60A847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591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544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C178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 Value</w:t>
            </w:r>
          </w:p>
        </w:tc>
        <w:tc>
          <w:tcPr>
            <w:tcW w:w="17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7DA3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ABF4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49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259E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 Value</w:t>
            </w:r>
          </w:p>
        </w:tc>
      </w:tr>
      <w:tr w14:paraId="07D4B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546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Gender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(male/female)</w:t>
            </w:r>
          </w:p>
        </w:tc>
        <w:tc>
          <w:tcPr>
            <w:tcW w:w="105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75F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54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B84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7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434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0DFDD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8BE7F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D99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2AF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Age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(&gt;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60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≤60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years)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5E5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58D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F86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D739B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708CA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68C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C6D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  <w:t>Tumor site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right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left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FA3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71B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2BD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BE47B">
            <w:pPr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2EC8A">
            <w:pPr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E96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FD9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  <w:t>T stage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T3-4/T1-2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14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 (0.66-1.89)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90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C51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B971B">
            <w:pPr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8265A">
            <w:pPr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77BE0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1A1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N status (N1-2/N0)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A9F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1.69 (1.07-2.66)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DBD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AC7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4F0E9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1.61 (1.01-2.56)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14464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0.05</w:t>
            </w:r>
          </w:p>
        </w:tc>
      </w:tr>
      <w:tr w14:paraId="28B4E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0F2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Grade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poor/moderate-well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F69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1.71 (1.15-2.55)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60A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D8B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2B31E">
            <w:pPr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1.49 (0.99-2.26)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4252A">
            <w:pPr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0.06</w:t>
            </w:r>
          </w:p>
        </w:tc>
      </w:tr>
      <w:tr w14:paraId="5AA7A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B8A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Timing of liver metastasis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CF8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 (0.55-1.32)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9D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0.47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FE5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57852">
            <w:pPr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CE0CB">
            <w:pPr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4E7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533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FI 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&gt;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12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months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99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 (0.54-1.67)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2C7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65B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E140D">
            <w:pPr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44F2B">
            <w:pPr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90E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9AB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Extrahepatic disease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(yes/no)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3C1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1.65 (1.05-2.59)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3DD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E77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17BF6">
            <w:pPr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1.23 (0.80-1.91)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0DF82">
            <w:pPr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0.35</w:t>
            </w:r>
          </w:p>
        </w:tc>
      </w:tr>
      <w:tr w14:paraId="39ADB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79C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NLR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&gt;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&lt;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2)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8F1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(0.81-1.69)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630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0.39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A1C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8EFC3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43F64">
            <w:pPr>
              <w:jc w:val="lef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095FE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25B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 xml:space="preserve"> (&gt;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200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&lt;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200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ng/mL)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5FE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F67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0.47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161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05E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D0A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</w:tr>
      <w:tr w14:paraId="23591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0A9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CA199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(&gt;100/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&lt;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100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U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/mL)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151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(1.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44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A90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28B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D2D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063D0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F1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Largest t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umor size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 xml:space="preserve"> (&gt;5/≤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cm)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4D9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 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4EC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6A4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BDA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BBE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</w:tr>
      <w:tr w14:paraId="46851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155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Tumor number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(m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ultiple/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ingle）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4A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1.42 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2.14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88F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C81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337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612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</w:tr>
      <w:tr w14:paraId="33A50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4E7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Bibolar involvement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(yes/no)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665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 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678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F9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504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80E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3F2DC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029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4"/>
                <w:rFonts w:hint="default" w:ascii="Times New Roman" w:hAnsi="Times New Roman" w:eastAsia="等线" w:cs="Times New Roman"/>
                <w:b w:val="0"/>
                <w:bCs w:val="0"/>
                <w:sz w:val="22"/>
                <w:szCs w:val="22"/>
                <w:lang w:val="en-US" w:eastAsia="zh-CN" w:bidi="ar"/>
              </w:rPr>
              <w:t>RAS</w:t>
            </w:r>
            <w:r>
              <w:rPr>
                <w:rStyle w:val="15"/>
                <w:rFonts w:hint="default" w:ascii="Times New Roman" w:hAnsi="Times New Roman" w:eastAsia="等线" w:cs="Times New Roman"/>
                <w:b w:val="0"/>
                <w:bCs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mutation (yes/no)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001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1.88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(1.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A1A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96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4F9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DDA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008</w:t>
            </w:r>
          </w:p>
        </w:tc>
      </w:tr>
      <w:tr w14:paraId="4366C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C6B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4"/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sz w:val="22"/>
                <w:szCs w:val="22"/>
                <w:lang w:val="en-US" w:eastAsia="zh-CN" w:bidi="ar"/>
              </w:rPr>
            </w:pPr>
            <w:r>
              <w:rPr>
                <w:rStyle w:val="14"/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sz w:val="22"/>
                <w:szCs w:val="22"/>
                <w:lang w:val="en-US" w:eastAsia="zh-CN" w:bidi="ar"/>
              </w:rPr>
              <w:t>CTx+</w:t>
            </w:r>
            <w:r>
              <w:rPr>
                <w:rStyle w:val="14"/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sz w:val="22"/>
                <w:szCs w:val="22"/>
                <w:lang w:val="en-US" w:eastAsia="zh-CN" w:bidi="ar"/>
              </w:rPr>
              <w:t>Biologic agent</w:t>
            </w:r>
            <w:r>
              <w:rPr>
                <w:rStyle w:val="14"/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(yes/no)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3B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 (0.65-1.36)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978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841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EB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8D7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71BA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620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Concurrent ablation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(yes/no)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E08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0.83-2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480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94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189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347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EF2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4D00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/>
                <w:iCs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Surgical margin (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positive/negative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05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5050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1.96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(1.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3.01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B52D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002</w:t>
            </w:r>
          </w:p>
        </w:tc>
        <w:tc>
          <w:tcPr>
            <w:tcW w:w="17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4D68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A2D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1.65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2.59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49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E2DB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</w:t>
            </w:r>
          </w:p>
        </w:tc>
      </w:tr>
    </w:tbl>
    <w:p w14:paraId="01F4EAE9">
      <w:pPr>
        <w:widowControl w:val="0"/>
        <w:autoSpaceDE w:val="0"/>
        <w:autoSpaceDN w:val="0"/>
        <w:adjustRightInd w:val="0"/>
        <w:spacing w:after="0" w:line="240" w:lineRule="auto"/>
        <w:jc w:val="left"/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</w:rPr>
        <w:t xml:space="preserve">Abbreviations: </w:t>
      </w:r>
      <w:r>
        <w:rPr>
          <w:rFonts w:hint="default" w:ascii="Times New Roman" w:hAnsi="Times New Roman" w:cs="Times New Roman"/>
          <w:lang w:val="en-US" w:eastAsia="zh-CN"/>
        </w:rPr>
        <w:t xml:space="preserve">HR: </w:t>
      </w:r>
      <w:r>
        <w:rPr>
          <w:rFonts w:hint="default" w:ascii="Times New Roman" w:hAnsi="Times New Roman" w:eastAsia="等线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hazard ratio; </w:t>
      </w:r>
      <w:r>
        <w:rPr>
          <w:rFonts w:hint="default" w:ascii="Times New Roman" w:hAnsi="Times New Roman" w:cs="Times New Roman"/>
        </w:rPr>
        <w:t>CI</w:t>
      </w:r>
      <w:r>
        <w:rPr>
          <w:rFonts w:hint="default" w:ascii="Times New Roman" w:hAnsi="Times New Roman" w:cs="Times New Roman"/>
          <w:lang w:eastAsia="zh-CN"/>
        </w:rPr>
        <w:t xml:space="preserve">: </w:t>
      </w:r>
      <w:r>
        <w:rPr>
          <w:rFonts w:hint="default" w:ascii="Times New Roman" w:hAnsi="Times New Roman" w:cs="Times New Roman"/>
        </w:rPr>
        <w:t>confidence interval</w:t>
      </w:r>
      <w:r>
        <w:rPr>
          <w:rFonts w:hint="eastAsia" w:ascii="Times New Roman" w:hAnsi="Times New Roman" w:cs="Times New Roman"/>
          <w:lang w:val="en-US" w:eastAsia="zh-CN"/>
        </w:rPr>
        <w:t>;</w:t>
      </w:r>
      <w:r>
        <w:rPr>
          <w:rFonts w:hint="default" w:ascii="Times New Roman" w:hAnsi="Times New Roman" w:eastAsia="等线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lang w:val="en-US" w:eastAsia="zh-CN"/>
        </w:rPr>
        <w:t>DFI:</w:t>
      </w:r>
      <w:r>
        <w:rPr>
          <w:rFonts w:hint="eastAsia" w:ascii="Times New Roman" w:hAnsi="Times New Roman" w:eastAsia="等线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d</w:t>
      </w:r>
      <w:r>
        <w:rPr>
          <w:rFonts w:hint="eastAsia" w:ascii="Times New Roman" w:hAnsi="Times New Roman" w:cs="Times New Roman"/>
          <w:lang w:val="en-US" w:eastAsia="zh-CN"/>
        </w:rPr>
        <w:t xml:space="preserve">isease-free interval; </w:t>
      </w:r>
      <w:r>
        <w:rPr>
          <w:rFonts w:hint="eastAsia" w:ascii="Times New Roman" w:hAnsi="Times New Roman" w:eastAsia="等线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NLR: neutrophil-to-lymphocyte ratio.</w:t>
      </w:r>
    </w:p>
    <w:p w14:paraId="323CD948">
      <w:pPr>
        <w:widowControl w:val="0"/>
        <w:autoSpaceDE w:val="0"/>
        <w:autoSpaceDN w:val="0"/>
        <w:adjustRightInd w:val="0"/>
        <w:spacing w:after="0" w:line="240" w:lineRule="auto"/>
        <w:jc w:val="left"/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</w:rPr>
        <w:t>Factors showing significance by univaria</w:t>
      </w:r>
      <w:r>
        <w:rPr>
          <w:rFonts w:hint="eastAsia" w:ascii="Times New Roman" w:hAnsi="Times New Roman" w:cs="Times New Roman"/>
          <w:lang w:val="en-US" w:eastAsia="zh-CN"/>
        </w:rPr>
        <w:t>bl</w:t>
      </w:r>
      <w:r>
        <w:rPr>
          <w:rFonts w:hint="default" w:ascii="Times New Roman" w:hAnsi="Times New Roman" w:cs="Times New Roman"/>
        </w:rPr>
        <w:t>e analysis were adopted when</w:t>
      </w:r>
      <w:r>
        <w:rPr>
          <w:rFonts w:hint="default" w:ascii="Times New Roman" w:hAnsi="Times New Roman" w:cs="Times New Roman"/>
          <w:lang w:eastAsia="zh-CN"/>
        </w:rPr>
        <w:t xml:space="preserve"> </w:t>
      </w:r>
      <w:r>
        <w:rPr>
          <w:rFonts w:hint="default" w:ascii="Times New Roman" w:hAnsi="Times New Roman" w:cs="Times New Roman"/>
        </w:rPr>
        <w:t>multivaria</w:t>
      </w:r>
      <w:r>
        <w:rPr>
          <w:rFonts w:hint="eastAsia" w:ascii="Times New Roman" w:hAnsi="Times New Roman" w:cs="Times New Roman"/>
          <w:lang w:val="en-US" w:eastAsia="zh-CN"/>
        </w:rPr>
        <w:t>bl</w:t>
      </w:r>
      <w:r>
        <w:rPr>
          <w:rFonts w:hint="default" w:ascii="Times New Roman" w:hAnsi="Times New Roman" w:cs="Times New Roman"/>
        </w:rPr>
        <w:t>e analysis was performed</w:t>
      </w:r>
      <w:r>
        <w:rPr>
          <w:rFonts w:hint="default" w:ascii="Times New Roman" w:hAnsi="Times New Roman" w:cs="Times New Roman"/>
          <w:lang w:val="en-US" w:eastAsia="zh-CN"/>
        </w:rPr>
        <w:t>.</w:t>
      </w:r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TNiNDk4ZTg4OGUyZTExOWViZTgwMGI4YmIwNTU2OWIifQ=="/>
  </w:docVars>
  <w:rsids>
    <w:rsidRoot w:val="005F000A"/>
    <w:rsid w:val="0000063E"/>
    <w:rsid w:val="00003C8F"/>
    <w:rsid w:val="00004FEE"/>
    <w:rsid w:val="00005F96"/>
    <w:rsid w:val="0001624C"/>
    <w:rsid w:val="00020CAE"/>
    <w:rsid w:val="00027F6F"/>
    <w:rsid w:val="00030FCC"/>
    <w:rsid w:val="000312D3"/>
    <w:rsid w:val="0003259F"/>
    <w:rsid w:val="000424A0"/>
    <w:rsid w:val="0004466B"/>
    <w:rsid w:val="0004532D"/>
    <w:rsid w:val="00047A7B"/>
    <w:rsid w:val="0007196C"/>
    <w:rsid w:val="00072727"/>
    <w:rsid w:val="00074E76"/>
    <w:rsid w:val="00080705"/>
    <w:rsid w:val="00087308"/>
    <w:rsid w:val="00087E5E"/>
    <w:rsid w:val="000972B1"/>
    <w:rsid w:val="000A17D2"/>
    <w:rsid w:val="000A5C66"/>
    <w:rsid w:val="000C0798"/>
    <w:rsid w:val="000F4783"/>
    <w:rsid w:val="000F6064"/>
    <w:rsid w:val="000F7485"/>
    <w:rsid w:val="00101A46"/>
    <w:rsid w:val="0010216B"/>
    <w:rsid w:val="00103FC8"/>
    <w:rsid w:val="001120E4"/>
    <w:rsid w:val="0012534C"/>
    <w:rsid w:val="00135EC5"/>
    <w:rsid w:val="00144D3C"/>
    <w:rsid w:val="00145DCF"/>
    <w:rsid w:val="00151736"/>
    <w:rsid w:val="00152D5B"/>
    <w:rsid w:val="00155E70"/>
    <w:rsid w:val="001620BE"/>
    <w:rsid w:val="00167E55"/>
    <w:rsid w:val="00173FD8"/>
    <w:rsid w:val="00176570"/>
    <w:rsid w:val="001838F1"/>
    <w:rsid w:val="00194B72"/>
    <w:rsid w:val="001B28E2"/>
    <w:rsid w:val="001B587C"/>
    <w:rsid w:val="001B5AF2"/>
    <w:rsid w:val="001C0A23"/>
    <w:rsid w:val="001C2683"/>
    <w:rsid w:val="001C2DE0"/>
    <w:rsid w:val="001C50C1"/>
    <w:rsid w:val="001E64C5"/>
    <w:rsid w:val="001E65E1"/>
    <w:rsid w:val="0020003B"/>
    <w:rsid w:val="00200A97"/>
    <w:rsid w:val="0021598F"/>
    <w:rsid w:val="00216AED"/>
    <w:rsid w:val="002242C6"/>
    <w:rsid w:val="002245CF"/>
    <w:rsid w:val="002365F0"/>
    <w:rsid w:val="0024658F"/>
    <w:rsid w:val="00255205"/>
    <w:rsid w:val="00265AEF"/>
    <w:rsid w:val="00267FC6"/>
    <w:rsid w:val="002843C8"/>
    <w:rsid w:val="002931B5"/>
    <w:rsid w:val="002A27B0"/>
    <w:rsid w:val="002A588E"/>
    <w:rsid w:val="002B6DD4"/>
    <w:rsid w:val="002C10FE"/>
    <w:rsid w:val="002C4E4D"/>
    <w:rsid w:val="002D12DA"/>
    <w:rsid w:val="002D1E2B"/>
    <w:rsid w:val="002D1F20"/>
    <w:rsid w:val="002D6C88"/>
    <w:rsid w:val="002E2E01"/>
    <w:rsid w:val="002F3294"/>
    <w:rsid w:val="003021DE"/>
    <w:rsid w:val="003043BD"/>
    <w:rsid w:val="00305E55"/>
    <w:rsid w:val="0030758C"/>
    <w:rsid w:val="00307742"/>
    <w:rsid w:val="003141EE"/>
    <w:rsid w:val="00320D5C"/>
    <w:rsid w:val="0032590D"/>
    <w:rsid w:val="0032788A"/>
    <w:rsid w:val="00334530"/>
    <w:rsid w:val="00342AF5"/>
    <w:rsid w:val="0034369B"/>
    <w:rsid w:val="003471A1"/>
    <w:rsid w:val="003530DE"/>
    <w:rsid w:val="0038367D"/>
    <w:rsid w:val="0038424A"/>
    <w:rsid w:val="00393F50"/>
    <w:rsid w:val="003C00A6"/>
    <w:rsid w:val="003C19FA"/>
    <w:rsid w:val="003C36F9"/>
    <w:rsid w:val="003D084D"/>
    <w:rsid w:val="003D2489"/>
    <w:rsid w:val="003D3E65"/>
    <w:rsid w:val="003F7A4A"/>
    <w:rsid w:val="003F7D87"/>
    <w:rsid w:val="0040744D"/>
    <w:rsid w:val="00411419"/>
    <w:rsid w:val="00411BC3"/>
    <w:rsid w:val="00440618"/>
    <w:rsid w:val="00442F5E"/>
    <w:rsid w:val="00446AAC"/>
    <w:rsid w:val="0044735C"/>
    <w:rsid w:val="0045411A"/>
    <w:rsid w:val="00462C3C"/>
    <w:rsid w:val="0046437A"/>
    <w:rsid w:val="004823F9"/>
    <w:rsid w:val="004855EB"/>
    <w:rsid w:val="004876D7"/>
    <w:rsid w:val="0049337E"/>
    <w:rsid w:val="00494460"/>
    <w:rsid w:val="004A07AA"/>
    <w:rsid w:val="004A1AB1"/>
    <w:rsid w:val="004A369B"/>
    <w:rsid w:val="004B06D2"/>
    <w:rsid w:val="004D2ABA"/>
    <w:rsid w:val="004D74F1"/>
    <w:rsid w:val="004D7E9E"/>
    <w:rsid w:val="004E4EBE"/>
    <w:rsid w:val="004E58A0"/>
    <w:rsid w:val="004E6B35"/>
    <w:rsid w:val="00504E04"/>
    <w:rsid w:val="0051072C"/>
    <w:rsid w:val="00512D1C"/>
    <w:rsid w:val="00537A30"/>
    <w:rsid w:val="00555DE2"/>
    <w:rsid w:val="00560C57"/>
    <w:rsid w:val="00561A84"/>
    <w:rsid w:val="00561A9E"/>
    <w:rsid w:val="00562BC2"/>
    <w:rsid w:val="00570C1C"/>
    <w:rsid w:val="00577113"/>
    <w:rsid w:val="005920FD"/>
    <w:rsid w:val="00592D7E"/>
    <w:rsid w:val="00594A77"/>
    <w:rsid w:val="00594BD0"/>
    <w:rsid w:val="0059754F"/>
    <w:rsid w:val="005A32C4"/>
    <w:rsid w:val="005A358B"/>
    <w:rsid w:val="005A6681"/>
    <w:rsid w:val="005A7BE8"/>
    <w:rsid w:val="005B1660"/>
    <w:rsid w:val="005C6BF2"/>
    <w:rsid w:val="005D7CE2"/>
    <w:rsid w:val="005E4652"/>
    <w:rsid w:val="005F000A"/>
    <w:rsid w:val="005F6514"/>
    <w:rsid w:val="0060266E"/>
    <w:rsid w:val="00604930"/>
    <w:rsid w:val="00604A54"/>
    <w:rsid w:val="00625C21"/>
    <w:rsid w:val="006458A6"/>
    <w:rsid w:val="00645F2E"/>
    <w:rsid w:val="0064627D"/>
    <w:rsid w:val="006521AC"/>
    <w:rsid w:val="00652E74"/>
    <w:rsid w:val="00655EFC"/>
    <w:rsid w:val="006569DC"/>
    <w:rsid w:val="00697A28"/>
    <w:rsid w:val="006A1712"/>
    <w:rsid w:val="006B295F"/>
    <w:rsid w:val="006B4105"/>
    <w:rsid w:val="006B4F8A"/>
    <w:rsid w:val="006C67D0"/>
    <w:rsid w:val="006D0E83"/>
    <w:rsid w:val="006D53EE"/>
    <w:rsid w:val="006E39BF"/>
    <w:rsid w:val="006F1194"/>
    <w:rsid w:val="006F4829"/>
    <w:rsid w:val="0070333A"/>
    <w:rsid w:val="0071119E"/>
    <w:rsid w:val="0071796C"/>
    <w:rsid w:val="00730549"/>
    <w:rsid w:val="00730783"/>
    <w:rsid w:val="00735E73"/>
    <w:rsid w:val="0073669E"/>
    <w:rsid w:val="00736AC1"/>
    <w:rsid w:val="00740E2B"/>
    <w:rsid w:val="0076060B"/>
    <w:rsid w:val="0077180A"/>
    <w:rsid w:val="00772116"/>
    <w:rsid w:val="00772D4F"/>
    <w:rsid w:val="00773E97"/>
    <w:rsid w:val="00775147"/>
    <w:rsid w:val="00783042"/>
    <w:rsid w:val="007906B3"/>
    <w:rsid w:val="007911F5"/>
    <w:rsid w:val="007928CA"/>
    <w:rsid w:val="00794A6C"/>
    <w:rsid w:val="007A68C0"/>
    <w:rsid w:val="007C76ED"/>
    <w:rsid w:val="007D0337"/>
    <w:rsid w:val="007D1B93"/>
    <w:rsid w:val="007D56F9"/>
    <w:rsid w:val="007F28C9"/>
    <w:rsid w:val="007F3093"/>
    <w:rsid w:val="00805CE0"/>
    <w:rsid w:val="008068BC"/>
    <w:rsid w:val="00817E7C"/>
    <w:rsid w:val="00835006"/>
    <w:rsid w:val="00836607"/>
    <w:rsid w:val="0084029A"/>
    <w:rsid w:val="008424C7"/>
    <w:rsid w:val="00844581"/>
    <w:rsid w:val="00852165"/>
    <w:rsid w:val="0085297E"/>
    <w:rsid w:val="0085706F"/>
    <w:rsid w:val="00865AF8"/>
    <w:rsid w:val="008772DD"/>
    <w:rsid w:val="00883236"/>
    <w:rsid w:val="008A00E6"/>
    <w:rsid w:val="008A3C8A"/>
    <w:rsid w:val="008B0A11"/>
    <w:rsid w:val="008B44B7"/>
    <w:rsid w:val="008B66B4"/>
    <w:rsid w:val="008D5C04"/>
    <w:rsid w:val="008E23F2"/>
    <w:rsid w:val="008F1573"/>
    <w:rsid w:val="008F7E3C"/>
    <w:rsid w:val="0090198E"/>
    <w:rsid w:val="00902AA4"/>
    <w:rsid w:val="00917797"/>
    <w:rsid w:val="00925BDD"/>
    <w:rsid w:val="0093090B"/>
    <w:rsid w:val="0093349D"/>
    <w:rsid w:val="00933530"/>
    <w:rsid w:val="00935E97"/>
    <w:rsid w:val="009562F3"/>
    <w:rsid w:val="009648E1"/>
    <w:rsid w:val="009714EB"/>
    <w:rsid w:val="009717A1"/>
    <w:rsid w:val="00984466"/>
    <w:rsid w:val="00987D17"/>
    <w:rsid w:val="00990DC2"/>
    <w:rsid w:val="00991724"/>
    <w:rsid w:val="009B5DAD"/>
    <w:rsid w:val="009C51F4"/>
    <w:rsid w:val="009D15B8"/>
    <w:rsid w:val="009E2BEA"/>
    <w:rsid w:val="009F12DC"/>
    <w:rsid w:val="00A02DE2"/>
    <w:rsid w:val="00A12237"/>
    <w:rsid w:val="00A204BE"/>
    <w:rsid w:val="00A55214"/>
    <w:rsid w:val="00A61E82"/>
    <w:rsid w:val="00A66857"/>
    <w:rsid w:val="00A71977"/>
    <w:rsid w:val="00A7423E"/>
    <w:rsid w:val="00A743A6"/>
    <w:rsid w:val="00A754BF"/>
    <w:rsid w:val="00A82EAF"/>
    <w:rsid w:val="00A83D32"/>
    <w:rsid w:val="00A83E48"/>
    <w:rsid w:val="00A83E78"/>
    <w:rsid w:val="00A90721"/>
    <w:rsid w:val="00A920CC"/>
    <w:rsid w:val="00A93464"/>
    <w:rsid w:val="00A944D9"/>
    <w:rsid w:val="00A96B89"/>
    <w:rsid w:val="00AA1B92"/>
    <w:rsid w:val="00AA6505"/>
    <w:rsid w:val="00AB42AC"/>
    <w:rsid w:val="00AB5F3B"/>
    <w:rsid w:val="00AB7721"/>
    <w:rsid w:val="00AC0D71"/>
    <w:rsid w:val="00AC2B11"/>
    <w:rsid w:val="00AD53D5"/>
    <w:rsid w:val="00AE3DF8"/>
    <w:rsid w:val="00AE6B01"/>
    <w:rsid w:val="00AF7537"/>
    <w:rsid w:val="00B04D1B"/>
    <w:rsid w:val="00B05EE2"/>
    <w:rsid w:val="00B13F1A"/>
    <w:rsid w:val="00B26E99"/>
    <w:rsid w:val="00B31F2C"/>
    <w:rsid w:val="00B375A2"/>
    <w:rsid w:val="00B50C2A"/>
    <w:rsid w:val="00B53453"/>
    <w:rsid w:val="00B569EA"/>
    <w:rsid w:val="00B63EBC"/>
    <w:rsid w:val="00B667B8"/>
    <w:rsid w:val="00B83E3B"/>
    <w:rsid w:val="00B868F3"/>
    <w:rsid w:val="00B94C93"/>
    <w:rsid w:val="00BA04A5"/>
    <w:rsid w:val="00BA4F3B"/>
    <w:rsid w:val="00BB731F"/>
    <w:rsid w:val="00BC3BC7"/>
    <w:rsid w:val="00BC65CB"/>
    <w:rsid w:val="00BD2887"/>
    <w:rsid w:val="00BF2F8C"/>
    <w:rsid w:val="00C00377"/>
    <w:rsid w:val="00C03DCB"/>
    <w:rsid w:val="00C07125"/>
    <w:rsid w:val="00C114D6"/>
    <w:rsid w:val="00C16425"/>
    <w:rsid w:val="00C17F22"/>
    <w:rsid w:val="00C22218"/>
    <w:rsid w:val="00C25185"/>
    <w:rsid w:val="00C26BE2"/>
    <w:rsid w:val="00C34F46"/>
    <w:rsid w:val="00C45449"/>
    <w:rsid w:val="00C45DF8"/>
    <w:rsid w:val="00C541EE"/>
    <w:rsid w:val="00C614B6"/>
    <w:rsid w:val="00C62CBD"/>
    <w:rsid w:val="00C66531"/>
    <w:rsid w:val="00C72BCD"/>
    <w:rsid w:val="00CA0B7A"/>
    <w:rsid w:val="00CA4765"/>
    <w:rsid w:val="00CC26A9"/>
    <w:rsid w:val="00CC6752"/>
    <w:rsid w:val="00CD5474"/>
    <w:rsid w:val="00CE0196"/>
    <w:rsid w:val="00CE058F"/>
    <w:rsid w:val="00CE28B1"/>
    <w:rsid w:val="00CE5A58"/>
    <w:rsid w:val="00D0414F"/>
    <w:rsid w:val="00D04CD3"/>
    <w:rsid w:val="00D05A11"/>
    <w:rsid w:val="00D117B5"/>
    <w:rsid w:val="00D14924"/>
    <w:rsid w:val="00D2233D"/>
    <w:rsid w:val="00D24CD4"/>
    <w:rsid w:val="00D33571"/>
    <w:rsid w:val="00D62CBE"/>
    <w:rsid w:val="00D65BBE"/>
    <w:rsid w:val="00D66BF9"/>
    <w:rsid w:val="00D75BED"/>
    <w:rsid w:val="00D90201"/>
    <w:rsid w:val="00DB0BFF"/>
    <w:rsid w:val="00DB67B9"/>
    <w:rsid w:val="00DC38A0"/>
    <w:rsid w:val="00DC4FFA"/>
    <w:rsid w:val="00DC6AF5"/>
    <w:rsid w:val="00DD1082"/>
    <w:rsid w:val="00DD3921"/>
    <w:rsid w:val="00DD586B"/>
    <w:rsid w:val="00DE0315"/>
    <w:rsid w:val="00DF1041"/>
    <w:rsid w:val="00E0092B"/>
    <w:rsid w:val="00E05392"/>
    <w:rsid w:val="00E3399D"/>
    <w:rsid w:val="00E36B96"/>
    <w:rsid w:val="00E55B08"/>
    <w:rsid w:val="00E575C9"/>
    <w:rsid w:val="00E71487"/>
    <w:rsid w:val="00E732CA"/>
    <w:rsid w:val="00E927A9"/>
    <w:rsid w:val="00E94E1B"/>
    <w:rsid w:val="00E978CA"/>
    <w:rsid w:val="00EA17DC"/>
    <w:rsid w:val="00EA1835"/>
    <w:rsid w:val="00EB562A"/>
    <w:rsid w:val="00EB6534"/>
    <w:rsid w:val="00ED39BF"/>
    <w:rsid w:val="00EE3E16"/>
    <w:rsid w:val="00F00D00"/>
    <w:rsid w:val="00F022C4"/>
    <w:rsid w:val="00F20493"/>
    <w:rsid w:val="00F23104"/>
    <w:rsid w:val="00F331E3"/>
    <w:rsid w:val="00F4268F"/>
    <w:rsid w:val="00F4391D"/>
    <w:rsid w:val="00F56D48"/>
    <w:rsid w:val="00F621B4"/>
    <w:rsid w:val="00F638CF"/>
    <w:rsid w:val="00F650DB"/>
    <w:rsid w:val="00F72638"/>
    <w:rsid w:val="00F763AD"/>
    <w:rsid w:val="00F8795D"/>
    <w:rsid w:val="00F904DB"/>
    <w:rsid w:val="00F93499"/>
    <w:rsid w:val="00F9411A"/>
    <w:rsid w:val="00F9735E"/>
    <w:rsid w:val="00FA2F41"/>
    <w:rsid w:val="00FC790E"/>
    <w:rsid w:val="00FD1292"/>
    <w:rsid w:val="00FD5FE8"/>
    <w:rsid w:val="00FE3077"/>
    <w:rsid w:val="00FE55BD"/>
    <w:rsid w:val="00FE7ECA"/>
    <w:rsid w:val="00FF38FA"/>
    <w:rsid w:val="00FF6191"/>
    <w:rsid w:val="034E3E12"/>
    <w:rsid w:val="05AD4C61"/>
    <w:rsid w:val="05CC0260"/>
    <w:rsid w:val="07F5241B"/>
    <w:rsid w:val="0B5C6E12"/>
    <w:rsid w:val="0C8F3D96"/>
    <w:rsid w:val="0E925FDE"/>
    <w:rsid w:val="0F031F74"/>
    <w:rsid w:val="0F841BAC"/>
    <w:rsid w:val="0FBF4992"/>
    <w:rsid w:val="10442C4E"/>
    <w:rsid w:val="105B306F"/>
    <w:rsid w:val="10B60D4A"/>
    <w:rsid w:val="11F33019"/>
    <w:rsid w:val="15386A0C"/>
    <w:rsid w:val="15D124C5"/>
    <w:rsid w:val="1A840CB2"/>
    <w:rsid w:val="1B161B15"/>
    <w:rsid w:val="1B351FAC"/>
    <w:rsid w:val="1C3504A5"/>
    <w:rsid w:val="1FB00580"/>
    <w:rsid w:val="206A094A"/>
    <w:rsid w:val="21555156"/>
    <w:rsid w:val="22A46395"/>
    <w:rsid w:val="26233A75"/>
    <w:rsid w:val="2647715D"/>
    <w:rsid w:val="277D3697"/>
    <w:rsid w:val="27910EB2"/>
    <w:rsid w:val="29203A67"/>
    <w:rsid w:val="2A2049DE"/>
    <w:rsid w:val="2A250D63"/>
    <w:rsid w:val="2A7F27ED"/>
    <w:rsid w:val="2B165956"/>
    <w:rsid w:val="2B5846B3"/>
    <w:rsid w:val="2CDE6C9F"/>
    <w:rsid w:val="2CE0732F"/>
    <w:rsid w:val="2DB85E26"/>
    <w:rsid w:val="31917ABF"/>
    <w:rsid w:val="36847A78"/>
    <w:rsid w:val="380A7E61"/>
    <w:rsid w:val="3844498A"/>
    <w:rsid w:val="389A2420"/>
    <w:rsid w:val="39477622"/>
    <w:rsid w:val="3A7F3344"/>
    <w:rsid w:val="3DBE390A"/>
    <w:rsid w:val="3DFC1057"/>
    <w:rsid w:val="3E74577D"/>
    <w:rsid w:val="3F534D37"/>
    <w:rsid w:val="417439D0"/>
    <w:rsid w:val="419D24D5"/>
    <w:rsid w:val="466E00B7"/>
    <w:rsid w:val="46F702F5"/>
    <w:rsid w:val="4CCC3C6F"/>
    <w:rsid w:val="4CE94821"/>
    <w:rsid w:val="4EBE1CDD"/>
    <w:rsid w:val="4F1E218B"/>
    <w:rsid w:val="4F7F68F0"/>
    <w:rsid w:val="50602D95"/>
    <w:rsid w:val="52E53722"/>
    <w:rsid w:val="53A019B1"/>
    <w:rsid w:val="54CB2608"/>
    <w:rsid w:val="551E34D6"/>
    <w:rsid w:val="59C208D3"/>
    <w:rsid w:val="5A0C5079"/>
    <w:rsid w:val="5AA40ED8"/>
    <w:rsid w:val="5B751975"/>
    <w:rsid w:val="5C4E0EDB"/>
    <w:rsid w:val="62F446BF"/>
    <w:rsid w:val="661A2EBC"/>
    <w:rsid w:val="673A16EC"/>
    <w:rsid w:val="69D54D7A"/>
    <w:rsid w:val="6AD871F0"/>
    <w:rsid w:val="6DF606F4"/>
    <w:rsid w:val="6DFD0E94"/>
    <w:rsid w:val="6E172552"/>
    <w:rsid w:val="6E460A87"/>
    <w:rsid w:val="6F101989"/>
    <w:rsid w:val="713C33D7"/>
    <w:rsid w:val="72516841"/>
    <w:rsid w:val="72541E8D"/>
    <w:rsid w:val="74B80DF9"/>
    <w:rsid w:val="754E7067"/>
    <w:rsid w:val="75630D65"/>
    <w:rsid w:val="76CC0B8C"/>
    <w:rsid w:val="79CA31D8"/>
    <w:rsid w:val="7A124B07"/>
    <w:rsid w:val="7A6F1F5A"/>
    <w:rsid w:val="7AFF66CD"/>
    <w:rsid w:val="7DD8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customStyle="1" w:styleId="7">
    <w:name w:val="p0"/>
    <w:basedOn w:val="1"/>
    <w:qFormat/>
    <w:uiPriority w:val="0"/>
    <w:pPr>
      <w:spacing w:after="0" w:line="240" w:lineRule="auto"/>
      <w:jc w:val="both"/>
    </w:pPr>
    <w:rPr>
      <w:rFonts w:ascii="Times New Roman" w:hAnsi="Times New Roman" w:eastAsia="宋体" w:cs="Times New Roman"/>
      <w:sz w:val="21"/>
      <w:szCs w:val="21"/>
      <w:lang w:eastAsia="zh-CN"/>
    </w:rPr>
  </w:style>
  <w:style w:type="character" w:customStyle="1" w:styleId="8">
    <w:name w:val="批注框文本 Char"/>
    <w:basedOn w:val="6"/>
    <w:link w:val="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9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1">
    <w:name w:val="font21"/>
    <w:basedOn w:val="6"/>
    <w:qFormat/>
    <w:uiPriority w:val="0"/>
    <w:rPr>
      <w:rFonts w:hint="default" w:ascii="Times New Roman" w:hAnsi="Times New Roman" w:cs="Times New Roman"/>
      <w:i/>
      <w:iCs/>
      <w:color w:val="000000"/>
      <w:sz w:val="24"/>
      <w:szCs w:val="24"/>
      <w:u w:val="none"/>
    </w:rPr>
  </w:style>
  <w:style w:type="character" w:customStyle="1" w:styleId="12">
    <w:name w:val="font31"/>
    <w:basedOn w:val="6"/>
    <w:qFormat/>
    <w:uiPriority w:val="0"/>
    <w:rPr>
      <w:rFonts w:hint="default" w:ascii="Times New Roman" w:hAnsi="Times New Roman" w:cs="Times New Roman"/>
      <w:i/>
      <w:iCs/>
      <w:color w:val="000000"/>
      <w:sz w:val="24"/>
      <w:szCs w:val="24"/>
      <w:u w:val="none"/>
      <w:vertAlign w:val="superscript"/>
    </w:rPr>
  </w:style>
  <w:style w:type="character" w:customStyle="1" w:styleId="13">
    <w:name w:val="font41"/>
    <w:basedOn w:val="6"/>
    <w:qFormat/>
    <w:uiPriority w:val="0"/>
    <w:rPr>
      <w:rFonts w:hint="default" w:ascii="Times New Roman" w:hAnsi="Times New Roman" w:cs="Times New Roman"/>
      <w:i/>
      <w:iCs/>
      <w:color w:val="000000"/>
      <w:sz w:val="24"/>
      <w:szCs w:val="24"/>
      <w:u w:val="none"/>
      <w:vertAlign w:val="superscript"/>
    </w:rPr>
  </w:style>
  <w:style w:type="character" w:customStyle="1" w:styleId="14">
    <w:name w:val="font51"/>
    <w:basedOn w:val="6"/>
    <w:qFormat/>
    <w:uiPriority w:val="0"/>
    <w:rPr>
      <w:rFonts w:hint="default" w:ascii="Times New Roman" w:hAnsi="Times New Roman" w:cs="Times New Roman"/>
      <w:i/>
      <w:iCs/>
      <w:color w:val="000000"/>
      <w:sz w:val="24"/>
      <w:szCs w:val="24"/>
      <w:u w:val="none"/>
    </w:rPr>
  </w:style>
  <w:style w:type="character" w:customStyle="1" w:styleId="15">
    <w:name w:val="font71"/>
    <w:basedOn w:val="6"/>
    <w:qFormat/>
    <w:uiPriority w:val="0"/>
    <w:rPr>
      <w:rFonts w:hint="default" w:ascii="Times New Roman" w:hAnsi="Times New Roman" w:cs="Times New Roman"/>
      <w:i/>
      <w:iCs/>
      <w:color w:val="000000"/>
      <w:sz w:val="24"/>
      <w:szCs w:val="24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都市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5F09F-457B-458A-A445-575F59AFDB8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trichy</Company>
  <Pages>2</Pages>
  <Words>402</Words>
  <Characters>2620</Characters>
  <Lines>20</Lines>
  <Paragraphs>5</Paragraphs>
  <TotalTime>5</TotalTime>
  <ScaleCrop>false</ScaleCrop>
  <LinksUpToDate>false</LinksUpToDate>
  <CharactersWithSpaces>2858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2013-12-13T11:26:00Z</dcterms:created>
  <dc:creator>ramadurai</dc:creator>
  <cp:lastModifiedBy>wang xy</cp:lastModifiedBy>
  <dcterms:modified xsi:type="dcterms:W3CDTF">2024-10-07T06:14:32Z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A5B4B1B1C3564E64AF50DB0C0CE2AC9C</vt:lpwstr>
  </property>
</Properties>
</file>