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line="360" w:lineRule="auto"/>
        <w:jc w:val="both"/>
        <w:rPr>
          <w:rFonts w:hint="default" w:ascii="Times New Roman" w:hAnsi="Times New Roman" w:eastAsia="宋体" w:cs="Times New Roman"/>
          <w:b/>
          <w:bCs/>
          <w:color w:val="000000"/>
          <w:kern w:val="0"/>
          <w:sz w:val="24"/>
          <w:szCs w:val="24"/>
          <w:highlight w:val="none"/>
          <w:lang w:val="en-US" w:eastAsia="zh-CN"/>
        </w:rPr>
      </w:pPr>
      <w:r>
        <w:rPr>
          <w:rFonts w:hint="default" w:ascii="Times New Roman" w:hAnsi="Times New Roman" w:eastAsia="宋体" w:cs="Times New Roman"/>
          <w:b/>
          <w:bCs/>
          <w:color w:val="000000"/>
          <w:kern w:val="0"/>
          <w:sz w:val="24"/>
          <w:szCs w:val="24"/>
          <w:highlight w:val="none"/>
          <w:lang w:val="en-US" w:eastAsia="zh-CN"/>
        </w:rPr>
        <w:t>Diagnosis</w:t>
      </w:r>
      <w:r>
        <w:rPr>
          <w:rFonts w:hint="eastAsia" w:ascii="Times New Roman" w:hAnsi="Times New Roman" w:eastAsia="宋体" w:cs="Times New Roman"/>
          <w:b/>
          <w:bCs/>
          <w:color w:val="000000"/>
          <w:kern w:val="0"/>
          <w:sz w:val="24"/>
          <w:szCs w:val="24"/>
          <w:highlight w:val="none"/>
          <w:lang w:val="en-US" w:eastAsia="zh-CN"/>
        </w:rPr>
        <w:t xml:space="preserve"> </w:t>
      </w:r>
      <w:r>
        <w:rPr>
          <w:rFonts w:hint="default" w:ascii="Times New Roman" w:hAnsi="Times New Roman" w:cs="Times New Roman"/>
          <w:b/>
          <w:bCs/>
          <w:color w:val="000000"/>
          <w:kern w:val="0"/>
          <w:sz w:val="24"/>
          <w:szCs w:val="24"/>
          <w:highlight w:val="none"/>
          <w:lang w:val="en-US" w:eastAsia="zh-CN"/>
        </w:rPr>
        <w:t>procedures</w:t>
      </w:r>
    </w:p>
    <w:p>
      <w:pPr>
        <w:spacing w:line="360" w:lineRule="auto"/>
        <w:ind w:firstLine="480" w:firstLineChars="200"/>
        <w:jc w:val="both"/>
        <w:rPr>
          <w:rFonts w:hint="default" w:ascii="Times New Roman" w:hAnsi="Times New Roman" w:cs="Times New Roman"/>
          <w:b/>
          <w:bCs/>
          <w:color w:val="auto"/>
          <w:sz w:val="24"/>
          <w:szCs w:val="24"/>
          <w:lang w:val="en-US" w:eastAsia="zh-CN"/>
        </w:rPr>
      </w:pPr>
      <w:r>
        <w:rPr>
          <w:rFonts w:hint="default" w:ascii="Times New Roman" w:hAnsi="Times New Roman" w:cs="Times New Roman"/>
          <w:b w:val="0"/>
          <w:bCs w:val="0"/>
          <w:color w:val="auto"/>
          <w:sz w:val="24"/>
          <w:szCs w:val="24"/>
          <w:lang w:val="en-US" w:eastAsia="zh-CN"/>
        </w:rPr>
        <w:t xml:space="preserve">Once a patient was </w:t>
      </w:r>
      <w:r>
        <w:rPr>
          <w:rFonts w:hint="eastAsia" w:ascii="Times New Roman" w:hAnsi="Times New Roman" w:cs="Times New Roman"/>
          <w:b w:val="0"/>
          <w:bCs w:val="0"/>
          <w:color w:val="auto"/>
          <w:sz w:val="24"/>
          <w:szCs w:val="24"/>
          <w:lang w:val="en-US" w:eastAsia="zh-CN"/>
        </w:rPr>
        <w:t>suspected for</w:t>
      </w:r>
      <w:r>
        <w:rPr>
          <w:rFonts w:hint="default" w:ascii="Times New Roman" w:hAnsi="Times New Roman" w:cs="Times New Roman"/>
          <w:b w:val="0"/>
          <w:bCs w:val="0"/>
          <w:color w:val="auto"/>
          <w:sz w:val="24"/>
          <w:szCs w:val="24"/>
          <w:lang w:val="en-US" w:eastAsia="zh-CN"/>
        </w:rPr>
        <w:t xml:space="preserve"> CRLM, the following tests were conducted: </w:t>
      </w:r>
      <w:r>
        <w:rPr>
          <w:rFonts w:hint="default" w:ascii="Times New Roman" w:hAnsi="Times New Roman" w:cs="Times New Roman"/>
          <w:b w:val="0"/>
          <w:bCs w:val="0"/>
          <w:color w:val="000000"/>
          <w:kern w:val="0"/>
          <w:sz w:val="24"/>
          <w:szCs w:val="24"/>
          <w:highlight w:val="none"/>
          <w:lang w:val="en-US" w:eastAsia="zh-CN"/>
        </w:rPr>
        <w:t>history taking and physical examination,</w:t>
      </w:r>
      <w:r>
        <w:rPr>
          <w:rFonts w:hint="eastAsia" w:ascii="Times New Roman" w:hAnsi="Times New Roman" w:cs="Times New Roman"/>
          <w:b w:val="0"/>
          <w:bCs w:val="0"/>
          <w:color w:val="000000"/>
          <w:kern w:val="0"/>
          <w:sz w:val="24"/>
          <w:szCs w:val="24"/>
          <w:highlight w:val="none"/>
          <w:lang w:val="en-US" w:eastAsia="zh-CN"/>
        </w:rPr>
        <w:t xml:space="preserve"> </w:t>
      </w:r>
      <w:r>
        <w:rPr>
          <w:rFonts w:hint="default" w:ascii="Times New Roman" w:hAnsi="Times New Roman" w:cs="Times New Roman"/>
          <w:b w:val="0"/>
          <w:bCs w:val="0"/>
          <w:color w:val="auto"/>
          <w:sz w:val="24"/>
          <w:szCs w:val="24"/>
          <w:lang w:val="en-US" w:eastAsia="zh-CN"/>
        </w:rPr>
        <w:t xml:space="preserve">colonoscopy and primary tumor biopsy for synchronous CRLM; blood test including complete blood count, hepatic function, and renal function; liver contrast-enhanced magnetic resonance imaging (MRI) or computed tomography(CT); positron emission tomography-computed tomography (PET-CT) to evaluate the presence and burden of extrahepatic metastases; chest/abdominal/pelvic contrast-enhanced CT if the patient declined the PET-CT scan; amplification refractory mutation system polymerase chain reaction (ARMS-PCR) to determine the status of RAS and BRAF genes. PCR-capillary electrophoresis (PCR-CE) to determine microsatellite instability (MSI) status or immunohistochemistry (IHC) to determine mismatch repair (MMR) status. </w:t>
      </w:r>
    </w:p>
    <w:p>
      <w:pPr>
        <w:keepNext w:val="0"/>
        <w:keepLines w:val="0"/>
        <w:widowControl/>
        <w:suppressLineNumbers w:val="0"/>
        <w:spacing w:line="360" w:lineRule="auto"/>
        <w:jc w:val="both"/>
        <w:rPr>
          <w:rFonts w:hint="default" w:ascii="Times New Roman" w:hAnsi="Times New Roman" w:cs="Times New Roman"/>
          <w:b/>
          <w:bCs/>
          <w:color w:val="000000"/>
          <w:kern w:val="0"/>
          <w:sz w:val="24"/>
          <w:szCs w:val="24"/>
          <w:highlight w:val="none"/>
          <w:lang w:val="en-US" w:eastAsia="zh-CN"/>
        </w:rPr>
      </w:pPr>
      <w:r>
        <w:rPr>
          <w:rFonts w:hint="eastAsia" w:ascii="Times New Roman" w:hAnsi="Times New Roman" w:eastAsia="宋体" w:cs="Times New Roman"/>
          <w:b/>
          <w:bCs/>
          <w:color w:val="000000"/>
          <w:kern w:val="0"/>
          <w:sz w:val="24"/>
          <w:szCs w:val="24"/>
          <w:highlight w:val="none"/>
          <w:lang w:val="en-US" w:eastAsia="zh-CN"/>
        </w:rPr>
        <w:t>T</w:t>
      </w:r>
      <w:r>
        <w:rPr>
          <w:rFonts w:hint="default" w:ascii="Times New Roman" w:hAnsi="Times New Roman" w:eastAsia="宋体" w:cs="Times New Roman"/>
          <w:b/>
          <w:bCs/>
          <w:color w:val="000000"/>
          <w:kern w:val="0"/>
          <w:sz w:val="24"/>
          <w:szCs w:val="24"/>
          <w:highlight w:val="none"/>
          <w:lang w:val="en-US" w:eastAsia="zh-CN"/>
        </w:rPr>
        <w:t>reatment</w:t>
      </w:r>
      <w:r>
        <w:rPr>
          <w:rFonts w:hint="eastAsia" w:ascii="Times New Roman" w:hAnsi="Times New Roman" w:eastAsia="宋体" w:cs="Times New Roman"/>
          <w:b/>
          <w:bCs/>
          <w:color w:val="000000"/>
          <w:kern w:val="0"/>
          <w:sz w:val="24"/>
          <w:szCs w:val="24"/>
          <w:highlight w:val="none"/>
          <w:lang w:val="en-US" w:eastAsia="zh-CN"/>
        </w:rPr>
        <w:t xml:space="preserve"> </w:t>
      </w:r>
      <w:r>
        <w:rPr>
          <w:rFonts w:hint="default" w:ascii="Times New Roman" w:hAnsi="Times New Roman" w:cs="Times New Roman"/>
          <w:b/>
          <w:bCs/>
          <w:color w:val="000000"/>
          <w:kern w:val="0"/>
          <w:sz w:val="24"/>
          <w:szCs w:val="24"/>
          <w:highlight w:val="none"/>
          <w:lang w:val="en-US" w:eastAsia="zh-CN"/>
        </w:rPr>
        <w:t xml:space="preserve">procedures </w:t>
      </w:r>
    </w:p>
    <w:p>
      <w:pPr>
        <w:keepNext w:val="0"/>
        <w:keepLines w:val="0"/>
        <w:widowControl/>
        <w:suppressLineNumbers w:val="0"/>
        <w:spacing w:line="360" w:lineRule="auto"/>
        <w:ind w:firstLine="480" w:firstLineChars="200"/>
        <w:jc w:val="both"/>
        <w:rPr>
          <w:rFonts w:hint="default" w:ascii="Times New Roman" w:hAnsi="Times New Roman" w:cs="Times New Roman"/>
          <w:b w:val="0"/>
          <w:bCs w:val="0"/>
          <w:color w:val="000000"/>
          <w:kern w:val="0"/>
          <w:sz w:val="24"/>
          <w:szCs w:val="24"/>
          <w:highlight w:val="none"/>
          <w:lang w:val="en-US" w:eastAsia="zh-CN"/>
        </w:rPr>
      </w:pPr>
      <w:r>
        <w:rPr>
          <w:rFonts w:hint="default" w:ascii="Times New Roman" w:hAnsi="Times New Roman" w:cs="Times New Roman"/>
          <w:b w:val="0"/>
          <w:bCs w:val="0"/>
          <w:color w:val="000000"/>
          <w:kern w:val="0"/>
          <w:sz w:val="24"/>
          <w:szCs w:val="24"/>
          <w:highlight w:val="none"/>
          <w:lang w:val="en-US" w:eastAsia="zh-CN"/>
        </w:rPr>
        <w:t xml:space="preserve">For patients with potentially resectable liver metastases, </w:t>
      </w:r>
      <w:r>
        <w:rPr>
          <w:rFonts w:hint="eastAsia" w:ascii="Times New Roman" w:hAnsi="Times New Roman" w:cs="Times New Roman"/>
          <w:b w:val="0"/>
          <w:bCs w:val="0"/>
          <w:color w:val="000000"/>
          <w:kern w:val="0"/>
          <w:sz w:val="24"/>
          <w:szCs w:val="24"/>
          <w:highlight w:val="none"/>
          <w:lang w:val="en-US" w:eastAsia="zh-CN"/>
        </w:rPr>
        <w:t xml:space="preserve">an </w:t>
      </w:r>
      <w:r>
        <w:rPr>
          <w:rFonts w:hint="default" w:ascii="Times New Roman" w:hAnsi="Times New Roman" w:cs="Times New Roman"/>
          <w:b w:val="0"/>
          <w:bCs w:val="0"/>
          <w:color w:val="000000"/>
          <w:kern w:val="0"/>
          <w:sz w:val="24"/>
          <w:szCs w:val="24"/>
          <w:highlight w:val="none"/>
          <w:lang w:val="en-US" w:eastAsia="zh-CN"/>
        </w:rPr>
        <w:t>institutional multidisciplinary team (MDT) evaluation was conducted, which included hepatobiliary surgeons, gastrointestinal surgeons, oncologists, radiologists, and pathologists. NAT was suggested for patients with one or more inferior prognostic factors, such as high clinical risk score (CRS), concurrent extrahepatic metastases, RAS/BRAF mutations, right-sided primary tumor, or other factors not suitable for upfront surgery.</w:t>
      </w:r>
    </w:p>
    <w:p>
      <w:pPr>
        <w:keepNext w:val="0"/>
        <w:keepLines w:val="0"/>
        <w:widowControl/>
        <w:suppressLineNumbers w:val="0"/>
        <w:spacing w:line="360" w:lineRule="auto"/>
        <w:ind w:firstLine="480" w:firstLineChars="200"/>
        <w:jc w:val="both"/>
        <w:rPr>
          <w:rFonts w:hint="default" w:ascii="Times New Roman" w:hAnsi="Times New Roman" w:cs="Times New Roman"/>
          <w:b w:val="0"/>
          <w:bCs w:val="0"/>
          <w:color w:val="000000"/>
          <w:kern w:val="0"/>
          <w:sz w:val="24"/>
          <w:szCs w:val="24"/>
          <w:highlight w:val="none"/>
          <w:lang w:val="en-US" w:eastAsia="zh-CN"/>
        </w:rPr>
      </w:pPr>
      <w:r>
        <w:rPr>
          <w:rFonts w:hint="default" w:ascii="Times New Roman" w:hAnsi="Times New Roman" w:cs="Times New Roman"/>
          <w:b w:val="0"/>
          <w:bCs w:val="0"/>
          <w:color w:val="000000"/>
          <w:kern w:val="0"/>
          <w:sz w:val="24"/>
          <w:szCs w:val="24"/>
          <w:highlight w:val="none"/>
          <w:lang w:val="en-US" w:eastAsia="zh-CN"/>
        </w:rPr>
        <w:t xml:space="preserve"> Then patients were treated per the recommendations of MDT, with NAT administered in 2-week cycles. Patients with resectable liver metastases were suggested to receive standard chemotherapy only (mFOLFOX6 or FOLFIRI), while those with borderline resectable liver metastases received chemotherapy (mFOLFOX6, FOLFIRI or FOLFOXIRI) plus anti-VEGF (bevacizumab) or anti-EGFR (cetuximab) targeted therapy, based on RAS and BRAF gene mutation status. Adjustment in the dose and timing of chemotherapy, and number of treatment cycles was decided by the MDT discussion, based on the radiological response and chemotherapy-related toxicities. Surgery was scheduled within 4-6 weeks from completion of NAT. Before resorting to surgery, all patients underwent MDT evaluation. For synchronous CRLM, simultaneous or staged operations were selected for different patients. </w:t>
      </w:r>
    </w:p>
    <w:p>
      <w:pPr>
        <w:keepNext w:val="0"/>
        <w:keepLines w:val="0"/>
        <w:widowControl/>
        <w:suppressLineNumbers w:val="0"/>
        <w:spacing w:line="360" w:lineRule="auto"/>
        <w:jc w:val="both"/>
        <w:rPr>
          <w:rFonts w:hint="default" w:ascii="Times New Roman" w:hAnsi="Times New Roman" w:cs="Times New Roman"/>
          <w:b w:val="0"/>
          <w:bCs w:val="0"/>
          <w:color w:val="000000"/>
          <w:kern w:val="0"/>
          <w:sz w:val="24"/>
          <w:szCs w:val="24"/>
          <w:highlight w:val="none"/>
          <w:lang w:val="en-US" w:eastAsia="zh-CN"/>
        </w:rPr>
      </w:pPr>
      <w:r>
        <w:rPr>
          <w:rFonts w:hint="default" w:ascii="Times New Roman" w:hAnsi="Times New Roman" w:eastAsia="宋体" w:cs="Times New Roman"/>
          <w:b/>
          <w:bCs/>
          <w:color w:val="000000"/>
          <w:kern w:val="0"/>
          <w:sz w:val="24"/>
          <w:szCs w:val="24"/>
          <w:highlight w:val="none"/>
          <w:lang w:val="en-US" w:eastAsia="zh-CN"/>
        </w:rPr>
        <w:t>Follow-up</w:t>
      </w:r>
      <w:r>
        <w:rPr>
          <w:rFonts w:hint="eastAsia" w:ascii="Times New Roman" w:hAnsi="Times New Roman" w:eastAsia="宋体" w:cs="Times New Roman"/>
          <w:b/>
          <w:bCs/>
          <w:color w:val="000000"/>
          <w:kern w:val="0"/>
          <w:sz w:val="24"/>
          <w:szCs w:val="24"/>
          <w:highlight w:val="none"/>
          <w:lang w:val="en-US" w:eastAsia="zh-CN"/>
        </w:rPr>
        <w:t xml:space="preserve"> </w:t>
      </w:r>
      <w:r>
        <w:rPr>
          <w:rFonts w:hint="default" w:ascii="Times New Roman" w:hAnsi="Times New Roman" w:cs="Times New Roman"/>
          <w:b/>
          <w:bCs/>
          <w:color w:val="000000"/>
          <w:kern w:val="0"/>
          <w:sz w:val="24"/>
          <w:szCs w:val="24"/>
          <w:highlight w:val="none"/>
          <w:lang w:val="en-US" w:eastAsia="zh-CN"/>
        </w:rPr>
        <w:t>procedures</w:t>
      </w:r>
      <w:r>
        <w:rPr>
          <w:rFonts w:hint="default" w:ascii="Times New Roman" w:hAnsi="Times New Roman" w:eastAsia="宋体" w:cs="Times New Roman"/>
          <w:b/>
          <w:bCs/>
          <w:color w:val="000000"/>
          <w:kern w:val="0"/>
          <w:sz w:val="24"/>
          <w:szCs w:val="24"/>
          <w:highlight w:val="none"/>
          <w:lang w:val="en-US" w:eastAsia="zh-CN"/>
        </w:rPr>
        <w:t xml:space="preserve"> </w:t>
      </w:r>
      <w:r>
        <w:rPr>
          <w:rFonts w:hint="default" w:ascii="Times New Roman" w:hAnsi="Times New Roman" w:cs="Times New Roman"/>
          <w:b w:val="0"/>
          <w:bCs w:val="0"/>
          <w:color w:val="000000"/>
          <w:kern w:val="0"/>
          <w:sz w:val="24"/>
          <w:szCs w:val="24"/>
          <w:highlight w:val="none"/>
          <w:lang w:val="en-US" w:eastAsia="zh-CN"/>
        </w:rPr>
        <w:t xml:space="preserve"> </w:t>
      </w:r>
    </w:p>
    <w:p>
      <w:pPr>
        <w:keepNext w:val="0"/>
        <w:keepLines w:val="0"/>
        <w:widowControl/>
        <w:suppressLineNumbers w:val="0"/>
        <w:spacing w:line="360" w:lineRule="auto"/>
        <w:ind w:firstLine="480" w:firstLineChars="20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color w:val="000000"/>
          <w:kern w:val="0"/>
          <w:sz w:val="24"/>
          <w:szCs w:val="24"/>
          <w:highlight w:val="none"/>
          <w:lang w:val="en-US" w:eastAsia="zh-CN"/>
        </w:rPr>
        <w:t>All patients after surgical resection underwent a standardized follow-up procedure to verify the recurrence and survival status. Routine follow‐up consisted of blood tumor marker levels, physical examination, colonoscopy and enhanced CT of the chest/abdomen/pelvic cavity. Scheduled follow-up was performed every three months for the first three years, and every six months thereafter until five years.</w:t>
      </w:r>
      <w:r>
        <w:rPr>
          <w:rFonts w:hint="eastAsia" w:ascii="Times New Roman" w:hAnsi="Times New Roman" w:cs="Times New Roman"/>
          <w:b w:val="0"/>
          <w:bCs w:val="0"/>
          <w:color w:val="000000"/>
          <w:kern w:val="0"/>
          <w:sz w:val="24"/>
          <w:szCs w:val="24"/>
          <w:highlight w:val="none"/>
          <w:lang w:val="en-US" w:eastAsia="zh-CN"/>
        </w:rPr>
        <w:t xml:space="preserve"> </w:t>
      </w:r>
      <w:r>
        <w:rPr>
          <w:rFonts w:hint="default" w:ascii="Times New Roman" w:hAnsi="Times New Roman" w:cs="Times New Roman"/>
          <w:sz w:val="24"/>
          <w:szCs w:val="24"/>
          <w:highlight w:val="none"/>
          <w:lang w:val="en-US" w:eastAsia="zh-CN"/>
        </w:rPr>
        <w:t>The recurrence or metastasis was defined as the detection of a newly appeared tumor confirmed on two radiologic images, with or without elevated tumor markers.</w:t>
      </w:r>
      <w:r>
        <w:rPr>
          <w:rFonts w:hint="eastAsia" w:ascii="Times New Roman" w:hAnsi="Times New Roman" w:cs="Times New Roman"/>
          <w:sz w:val="24"/>
          <w:szCs w:val="24"/>
          <w:highlight w:val="none"/>
          <w:lang w:val="en-US" w:eastAsia="zh-CN"/>
        </w:rPr>
        <w:t xml:space="preserve"> </w:t>
      </w:r>
      <w:bookmarkStart w:id="0" w:name="_GoBack"/>
      <w:bookmarkEnd w:id="0"/>
      <w:r>
        <w:rPr>
          <w:rFonts w:hint="default" w:ascii="Times New Roman" w:hAnsi="Times New Roman" w:eastAsia="宋体" w:cs="Times New Roman"/>
          <w:color w:val="000000"/>
          <w:kern w:val="0"/>
          <w:sz w:val="24"/>
          <w:szCs w:val="24"/>
          <w:highlight w:val="none"/>
          <w:lang w:val="en-US" w:eastAsia="zh-CN"/>
        </w:rPr>
        <w:t>The endpoint was overall survival (OS) and recurrence-free survival (RFS).</w:t>
      </w:r>
      <w:r>
        <w:rPr>
          <w:rFonts w:hint="eastAsia" w:ascii="Times New Roman" w:hAnsi="Times New Roman" w:eastAsia="宋体" w:cs="Times New Roman"/>
          <w:color w:val="000000"/>
          <w:kern w:val="0"/>
          <w:sz w:val="24"/>
          <w:szCs w:val="24"/>
          <w:highlight w:val="none"/>
          <w:lang w:val="en-US" w:eastAsia="zh-CN"/>
        </w:rPr>
        <w:t xml:space="preserve"> </w:t>
      </w:r>
      <w:r>
        <w:rPr>
          <w:rFonts w:hint="default" w:ascii="Times New Roman" w:hAnsi="Times New Roman" w:cs="Times New Roman"/>
          <w:b w:val="0"/>
          <w:bCs w:val="0"/>
          <w:sz w:val="24"/>
          <w:szCs w:val="24"/>
          <w:lang w:val="en-US" w:eastAsia="zh-CN"/>
        </w:rPr>
        <w:t>OS</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 xml:space="preserve">was calculated from the date of </w:t>
      </w:r>
      <w:r>
        <w:rPr>
          <w:rFonts w:hint="eastAsia" w:ascii="Times New Roman" w:hAnsi="Times New Roman" w:cs="Times New Roman"/>
          <w:b w:val="0"/>
          <w:bCs w:val="0"/>
          <w:sz w:val="24"/>
          <w:szCs w:val="24"/>
          <w:lang w:val="en-US" w:eastAsia="zh-CN"/>
        </w:rPr>
        <w:t>hepatectomy</w:t>
      </w:r>
      <w:r>
        <w:rPr>
          <w:rFonts w:hint="default" w:ascii="Times New Roman" w:hAnsi="Times New Roman" w:cs="Times New Roman"/>
          <w:b w:val="0"/>
          <w:bCs w:val="0"/>
          <w:sz w:val="24"/>
          <w:szCs w:val="24"/>
          <w:lang w:val="en-US" w:eastAsia="zh-CN"/>
        </w:rPr>
        <w:t xml:space="preserve"> to the date of death due to any cause and was</w:t>
      </w:r>
      <w:r>
        <w:rPr>
          <w:rFonts w:hint="eastAsia" w:ascii="Times New Roman" w:hAnsi="Times New Roman" w:cs="Times New Roman"/>
          <w:b w:val="0"/>
          <w:bCs w:val="0"/>
          <w:sz w:val="24"/>
          <w:szCs w:val="24"/>
          <w:lang w:val="en-US" w:eastAsia="zh-CN"/>
        </w:rPr>
        <w:t xml:space="preserve"> </w:t>
      </w:r>
      <w:r>
        <w:rPr>
          <w:rFonts w:hint="default" w:ascii="Times New Roman" w:hAnsi="Times New Roman" w:cs="Times New Roman"/>
          <w:b w:val="0"/>
          <w:bCs w:val="0"/>
          <w:sz w:val="24"/>
          <w:szCs w:val="24"/>
          <w:lang w:val="en-US" w:eastAsia="zh-CN"/>
        </w:rPr>
        <w:t>censored at the last follow-up if the patient was alive.</w:t>
      </w:r>
      <w:r>
        <w:rPr>
          <w:rFonts w:hint="eastAsia" w:ascii="Times New Roman" w:hAnsi="Times New Roman" w:cs="Times New Roman"/>
          <w:b w:val="0"/>
          <w:bCs w:val="0"/>
          <w:sz w:val="24"/>
          <w:szCs w:val="24"/>
          <w:lang w:val="en-US" w:eastAsia="zh-CN"/>
        </w:rPr>
        <w:t xml:space="preserve"> RFS was calculated from the date of hepatectomy to the date of disease recurrence or death from any cause.</w:t>
      </w:r>
    </w:p>
    <w:p/>
    <w:p>
      <w:pPr>
        <w:keepNext w:val="0"/>
        <w:keepLines w:val="0"/>
        <w:widowControl/>
        <w:suppressLineNumbers w:val="0"/>
        <w:spacing w:line="360" w:lineRule="auto"/>
        <w:jc w:val="both"/>
        <w:rPr>
          <w:rFonts w:hint="default" w:ascii="Times New Roman" w:hAnsi="Times New Roman" w:eastAsia="宋体" w:cs="Times New Roman"/>
          <w:color w:val="000000"/>
          <w:kern w:val="0"/>
          <w:sz w:val="24"/>
          <w:szCs w:val="24"/>
          <w:highlight w:val="none"/>
          <w:lang w:val="en-US" w:eastAsia="zh-CN"/>
        </w:rPr>
      </w:pPr>
    </w:p>
    <w:p>
      <w:pPr>
        <w:keepNext w:val="0"/>
        <w:keepLines w:val="0"/>
        <w:widowControl/>
        <w:suppressLineNumbers w:val="0"/>
        <w:spacing w:line="360" w:lineRule="auto"/>
        <w:ind w:firstLine="480" w:firstLineChars="200"/>
        <w:jc w:val="both"/>
        <w:rPr>
          <w:rFonts w:hint="default" w:ascii="Times New Roman" w:hAnsi="Times New Roman" w:eastAsia="宋体" w:cs="Times New Roman"/>
          <w:color w:val="000000"/>
          <w:kern w:val="0"/>
          <w:sz w:val="24"/>
          <w:szCs w:val="24"/>
          <w:highlight w:val="none"/>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NiNDk4ZTg4OGUyZTExOWViZTgwMGI4YmIwNTU2OWIifQ=="/>
  </w:docVars>
  <w:rsids>
    <w:rsidRoot w:val="00000000"/>
    <w:rsid w:val="2F2774DE"/>
    <w:rsid w:val="6ED11B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29</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2023-09-17T09:18:00Z</dcterms:created>
  <dc:creator>wangxy</dc:creator>
  <cp:lastModifiedBy>wang xy</cp:lastModifiedBy>
  <dcterms:modified xsi:type="dcterms:W3CDTF">2023-09-17T12:49:54Z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076C79795998441FB592C8A6215CBBCC_12</vt:lpwstr>
  </property>
</Properties>
</file>