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2"/>
        <w:gridCol w:w="1500"/>
        <w:gridCol w:w="1468"/>
        <w:gridCol w:w="1468"/>
        <w:gridCol w:w="1469"/>
      </w:tblGrid>
      <w:tr w:rsidR="00034E73" w:rsidTr="00034E73">
        <w:tc>
          <w:tcPr>
            <w:tcW w:w="3162" w:type="dxa"/>
            <w:gridSpan w:val="2"/>
            <w:vMerge w:val="restart"/>
            <w:vAlign w:val="center"/>
          </w:tcPr>
          <w:p w:rsidR="00034E73" w:rsidRDefault="00034E73" w:rsidP="00034E73">
            <w:pPr>
              <w:jc w:val="center"/>
            </w:pPr>
            <w:r>
              <w:t>Variable</w:t>
            </w:r>
          </w:p>
        </w:tc>
        <w:tc>
          <w:tcPr>
            <w:tcW w:w="4405" w:type="dxa"/>
            <w:gridSpan w:val="3"/>
            <w:vAlign w:val="center"/>
          </w:tcPr>
          <w:p w:rsidR="00034E73" w:rsidRDefault="00034E73" w:rsidP="00034E73">
            <w:pPr>
              <w:jc w:val="center"/>
            </w:pPr>
            <w:r>
              <w:t>Ratio of HRs for CRS compared to Reference</w:t>
            </w:r>
          </w:p>
        </w:tc>
      </w:tr>
      <w:tr w:rsidR="00034E73" w:rsidTr="00034E73">
        <w:tc>
          <w:tcPr>
            <w:tcW w:w="3162" w:type="dxa"/>
            <w:gridSpan w:val="2"/>
            <w:vMerge/>
            <w:vAlign w:val="center"/>
          </w:tcPr>
          <w:p w:rsidR="00034E73" w:rsidRDefault="00034E73" w:rsidP="00034E73">
            <w:pPr>
              <w:jc w:val="center"/>
            </w:pPr>
          </w:p>
        </w:tc>
        <w:tc>
          <w:tcPr>
            <w:tcW w:w="1468" w:type="dxa"/>
            <w:vAlign w:val="center"/>
          </w:tcPr>
          <w:p w:rsidR="00034E73" w:rsidRDefault="00034E73" w:rsidP="00034E73">
            <w:pPr>
              <w:jc w:val="center"/>
            </w:pPr>
            <w:r>
              <w:t>HR</w:t>
            </w:r>
          </w:p>
        </w:tc>
        <w:tc>
          <w:tcPr>
            <w:tcW w:w="1468" w:type="dxa"/>
            <w:vAlign w:val="center"/>
          </w:tcPr>
          <w:p w:rsidR="00034E73" w:rsidRDefault="00034E73" w:rsidP="00034E73">
            <w:pPr>
              <w:jc w:val="center"/>
            </w:pPr>
            <w:r>
              <w:t>95% CI</w:t>
            </w:r>
          </w:p>
        </w:tc>
        <w:tc>
          <w:tcPr>
            <w:tcW w:w="1469" w:type="dxa"/>
          </w:tcPr>
          <w:p w:rsidR="00034E73" w:rsidRDefault="00034E73" w:rsidP="008454E9">
            <w:r>
              <w:t>p-values</w:t>
            </w:r>
          </w:p>
        </w:tc>
      </w:tr>
      <w:tr w:rsidR="00DA5BAB" w:rsidTr="00034E73">
        <w:tc>
          <w:tcPr>
            <w:tcW w:w="1662" w:type="dxa"/>
            <w:vMerge w:val="restart"/>
            <w:vAlign w:val="center"/>
          </w:tcPr>
          <w:p w:rsidR="00DA5BAB" w:rsidRDefault="00DA5BAB" w:rsidP="00034E73">
            <w:pPr>
              <w:jc w:val="center"/>
            </w:pPr>
            <w:r>
              <w:t>Chemotherapy</w:t>
            </w:r>
          </w:p>
        </w:tc>
        <w:tc>
          <w:tcPr>
            <w:tcW w:w="1500" w:type="dxa"/>
            <w:vAlign w:val="center"/>
          </w:tcPr>
          <w:p w:rsidR="00DA5BAB" w:rsidRDefault="00DA5BAB" w:rsidP="00034E73">
            <w:pPr>
              <w:jc w:val="center"/>
            </w:pPr>
            <w:r>
              <w:t>Single agent</w:t>
            </w:r>
          </w:p>
        </w:tc>
        <w:tc>
          <w:tcPr>
            <w:tcW w:w="4405" w:type="dxa"/>
            <w:gridSpan w:val="3"/>
            <w:vAlign w:val="center"/>
          </w:tcPr>
          <w:p w:rsidR="00DA5BAB" w:rsidRDefault="00DA5BAB" w:rsidP="00034E73">
            <w:pPr>
              <w:jc w:val="center"/>
            </w:pPr>
            <w:r>
              <w:t>Reference</w:t>
            </w:r>
          </w:p>
        </w:tc>
      </w:tr>
      <w:tr w:rsidR="00DA5BAB" w:rsidTr="00034E73">
        <w:tc>
          <w:tcPr>
            <w:tcW w:w="1662" w:type="dxa"/>
            <w:vMerge/>
            <w:vAlign w:val="center"/>
          </w:tcPr>
          <w:p w:rsidR="00DA5BAB" w:rsidRDefault="00DA5BAB" w:rsidP="00034E73">
            <w:pPr>
              <w:jc w:val="center"/>
            </w:pPr>
          </w:p>
        </w:tc>
        <w:tc>
          <w:tcPr>
            <w:tcW w:w="1500" w:type="dxa"/>
            <w:vAlign w:val="center"/>
          </w:tcPr>
          <w:p w:rsidR="00DA5BAB" w:rsidRDefault="00DA5BAB" w:rsidP="00034E73">
            <w:pPr>
              <w:jc w:val="center"/>
            </w:pPr>
            <w:r>
              <w:t>Doublet</w:t>
            </w:r>
          </w:p>
        </w:tc>
        <w:tc>
          <w:tcPr>
            <w:tcW w:w="1468" w:type="dxa"/>
            <w:vAlign w:val="center"/>
          </w:tcPr>
          <w:p w:rsidR="00DA5BAB" w:rsidRDefault="00DA5BAB" w:rsidP="00034E73">
            <w:pPr>
              <w:jc w:val="center"/>
            </w:pPr>
            <w:r>
              <w:t>0.889</w:t>
            </w:r>
          </w:p>
        </w:tc>
        <w:tc>
          <w:tcPr>
            <w:tcW w:w="1468" w:type="dxa"/>
            <w:vAlign w:val="center"/>
          </w:tcPr>
          <w:p w:rsidR="00DA5BAB" w:rsidRDefault="00DA5BAB" w:rsidP="00034E73">
            <w:pPr>
              <w:jc w:val="center"/>
            </w:pPr>
            <w:r>
              <w:t>0.404 – 1.958</w:t>
            </w:r>
          </w:p>
        </w:tc>
        <w:tc>
          <w:tcPr>
            <w:tcW w:w="1469" w:type="dxa"/>
          </w:tcPr>
          <w:p w:rsidR="00DA5BAB" w:rsidRDefault="00DA5BAB" w:rsidP="008454E9">
            <w:r>
              <w:t>0.770</w:t>
            </w:r>
          </w:p>
        </w:tc>
      </w:tr>
      <w:tr w:rsidR="00DA5BAB" w:rsidTr="00034E73">
        <w:tc>
          <w:tcPr>
            <w:tcW w:w="1662" w:type="dxa"/>
            <w:vMerge/>
            <w:vAlign w:val="center"/>
          </w:tcPr>
          <w:p w:rsidR="00DA5BAB" w:rsidRDefault="00DA5BAB" w:rsidP="00034E73">
            <w:pPr>
              <w:jc w:val="center"/>
            </w:pPr>
          </w:p>
        </w:tc>
        <w:tc>
          <w:tcPr>
            <w:tcW w:w="1500" w:type="dxa"/>
            <w:vAlign w:val="center"/>
          </w:tcPr>
          <w:p w:rsidR="00DA5BAB" w:rsidRDefault="00DA5BAB" w:rsidP="00034E73">
            <w:pPr>
              <w:jc w:val="center"/>
            </w:pPr>
            <w:r>
              <w:t>Doublet + Biologicals</w:t>
            </w:r>
          </w:p>
        </w:tc>
        <w:tc>
          <w:tcPr>
            <w:tcW w:w="1468" w:type="dxa"/>
            <w:vAlign w:val="center"/>
          </w:tcPr>
          <w:p w:rsidR="00DA5BAB" w:rsidRDefault="00DA5BAB" w:rsidP="00034E73">
            <w:pPr>
              <w:jc w:val="center"/>
            </w:pPr>
            <w:r>
              <w:t>1.389</w:t>
            </w:r>
          </w:p>
        </w:tc>
        <w:tc>
          <w:tcPr>
            <w:tcW w:w="1468" w:type="dxa"/>
            <w:vAlign w:val="center"/>
          </w:tcPr>
          <w:p w:rsidR="00DA5BAB" w:rsidRDefault="00DA5BAB" w:rsidP="00034E73">
            <w:pPr>
              <w:jc w:val="center"/>
            </w:pPr>
            <w:r>
              <w:t>0.563 – 3.421</w:t>
            </w:r>
          </w:p>
        </w:tc>
        <w:tc>
          <w:tcPr>
            <w:tcW w:w="1469" w:type="dxa"/>
          </w:tcPr>
          <w:p w:rsidR="00DA5BAB" w:rsidRDefault="00DA5BAB" w:rsidP="008454E9">
            <w:r>
              <w:t>0.476</w:t>
            </w:r>
          </w:p>
        </w:tc>
      </w:tr>
      <w:tr w:rsidR="00DA5BAB" w:rsidTr="00034E73">
        <w:tc>
          <w:tcPr>
            <w:tcW w:w="1662" w:type="dxa"/>
            <w:vMerge w:val="restart"/>
            <w:vAlign w:val="center"/>
          </w:tcPr>
          <w:p w:rsidR="00DA5BAB" w:rsidRDefault="00DA5BAB" w:rsidP="00034E73">
            <w:pPr>
              <w:jc w:val="center"/>
            </w:pPr>
            <w:r>
              <w:t>Risk of Bias</w:t>
            </w:r>
          </w:p>
        </w:tc>
        <w:tc>
          <w:tcPr>
            <w:tcW w:w="1500" w:type="dxa"/>
            <w:vAlign w:val="center"/>
          </w:tcPr>
          <w:p w:rsidR="00DA5BAB" w:rsidRDefault="00DA5BAB" w:rsidP="00034E73">
            <w:pPr>
              <w:jc w:val="center"/>
            </w:pPr>
            <w:r>
              <w:t>Low</w:t>
            </w:r>
          </w:p>
        </w:tc>
        <w:tc>
          <w:tcPr>
            <w:tcW w:w="1468" w:type="dxa"/>
            <w:vAlign w:val="center"/>
          </w:tcPr>
          <w:p w:rsidR="00DA5BAB" w:rsidRDefault="00DA5BAB" w:rsidP="00034E73">
            <w:pPr>
              <w:jc w:val="center"/>
            </w:pPr>
            <w:r>
              <w:t>1.349</w:t>
            </w:r>
          </w:p>
        </w:tc>
        <w:tc>
          <w:tcPr>
            <w:tcW w:w="1468" w:type="dxa"/>
            <w:vAlign w:val="center"/>
          </w:tcPr>
          <w:p w:rsidR="00DA5BAB" w:rsidRDefault="00DA5BAB" w:rsidP="00034E73">
            <w:pPr>
              <w:jc w:val="center"/>
            </w:pPr>
            <w:r>
              <w:t>0.575 – 3.162</w:t>
            </w:r>
          </w:p>
        </w:tc>
        <w:tc>
          <w:tcPr>
            <w:tcW w:w="1469" w:type="dxa"/>
          </w:tcPr>
          <w:p w:rsidR="00DA5BAB" w:rsidRDefault="00DA5BAB" w:rsidP="008454E9">
            <w:r>
              <w:t>0.492</w:t>
            </w:r>
          </w:p>
        </w:tc>
      </w:tr>
      <w:tr w:rsidR="00DA5BAB" w:rsidTr="00034E73">
        <w:tc>
          <w:tcPr>
            <w:tcW w:w="1662" w:type="dxa"/>
            <w:vMerge/>
            <w:vAlign w:val="center"/>
          </w:tcPr>
          <w:p w:rsidR="00DA5BAB" w:rsidRDefault="00DA5BAB" w:rsidP="00034E73">
            <w:pPr>
              <w:jc w:val="center"/>
            </w:pPr>
          </w:p>
        </w:tc>
        <w:tc>
          <w:tcPr>
            <w:tcW w:w="1500" w:type="dxa"/>
            <w:vAlign w:val="center"/>
          </w:tcPr>
          <w:p w:rsidR="00DA5BAB" w:rsidRDefault="00DA5BAB" w:rsidP="00034E73">
            <w:pPr>
              <w:jc w:val="center"/>
            </w:pPr>
            <w:r>
              <w:t>Intermediate</w:t>
            </w:r>
          </w:p>
        </w:tc>
        <w:tc>
          <w:tcPr>
            <w:tcW w:w="1468" w:type="dxa"/>
            <w:vAlign w:val="center"/>
          </w:tcPr>
          <w:p w:rsidR="00DA5BAB" w:rsidRDefault="00DA5BAB" w:rsidP="00034E73">
            <w:pPr>
              <w:jc w:val="center"/>
            </w:pPr>
            <w:r>
              <w:t>1.053</w:t>
            </w:r>
          </w:p>
        </w:tc>
        <w:tc>
          <w:tcPr>
            <w:tcW w:w="1468" w:type="dxa"/>
            <w:vAlign w:val="center"/>
          </w:tcPr>
          <w:p w:rsidR="00DA5BAB" w:rsidRDefault="00DA5BAB" w:rsidP="00034E73">
            <w:pPr>
              <w:jc w:val="center"/>
            </w:pPr>
            <w:r>
              <w:t>0.556 – 1.998</w:t>
            </w:r>
          </w:p>
        </w:tc>
        <w:tc>
          <w:tcPr>
            <w:tcW w:w="1469" w:type="dxa"/>
          </w:tcPr>
          <w:p w:rsidR="00DA5BAB" w:rsidRDefault="00DA5BAB" w:rsidP="008454E9">
            <w:r>
              <w:t>0.874</w:t>
            </w:r>
          </w:p>
        </w:tc>
      </w:tr>
      <w:tr w:rsidR="00DA5BAB" w:rsidTr="00034E73">
        <w:tc>
          <w:tcPr>
            <w:tcW w:w="1662" w:type="dxa"/>
            <w:vMerge/>
            <w:vAlign w:val="center"/>
          </w:tcPr>
          <w:p w:rsidR="00DA5BAB" w:rsidRDefault="00DA5BAB" w:rsidP="00034E73">
            <w:pPr>
              <w:jc w:val="center"/>
            </w:pPr>
          </w:p>
        </w:tc>
        <w:tc>
          <w:tcPr>
            <w:tcW w:w="1500" w:type="dxa"/>
            <w:vAlign w:val="center"/>
          </w:tcPr>
          <w:p w:rsidR="00DA5BAB" w:rsidRDefault="00DA5BAB" w:rsidP="00034E73">
            <w:pPr>
              <w:jc w:val="center"/>
            </w:pPr>
            <w:r>
              <w:t>High</w:t>
            </w:r>
          </w:p>
        </w:tc>
        <w:tc>
          <w:tcPr>
            <w:tcW w:w="4405" w:type="dxa"/>
            <w:gridSpan w:val="3"/>
            <w:vAlign w:val="center"/>
          </w:tcPr>
          <w:p w:rsidR="00DA5BAB" w:rsidRDefault="00DA5BAB" w:rsidP="00034E73">
            <w:pPr>
              <w:jc w:val="center"/>
            </w:pPr>
            <w:r>
              <w:t>Reference</w:t>
            </w:r>
          </w:p>
        </w:tc>
      </w:tr>
    </w:tbl>
    <w:p w:rsidR="005309F5" w:rsidRDefault="008454E9">
      <w:r>
        <w:tab/>
      </w:r>
      <w:r>
        <w:tab/>
      </w:r>
    </w:p>
    <w:p w:rsidR="00AE52E8" w:rsidRDefault="00DA5BAB">
      <w:r>
        <w:t xml:space="preserve">Table: </w:t>
      </w:r>
      <w:r w:rsidR="00AE52E8">
        <w:t>Meta-regression</w:t>
      </w:r>
      <w:r>
        <w:t xml:space="preserve"> for overall survival estimate</w:t>
      </w:r>
    </w:p>
    <w:p w:rsidR="00AE52E8" w:rsidRDefault="00AE52E8"/>
    <w:p w:rsidR="00AE52E8" w:rsidRDefault="00AE52E8"/>
    <w:sectPr w:rsidR="00AE52E8" w:rsidSect="00BB0D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E9"/>
    <w:rsid w:val="00034E73"/>
    <w:rsid w:val="001E6027"/>
    <w:rsid w:val="005309F5"/>
    <w:rsid w:val="008454E9"/>
    <w:rsid w:val="00AE52E8"/>
    <w:rsid w:val="00BB0D2D"/>
    <w:rsid w:val="00BE328F"/>
    <w:rsid w:val="00DA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8F0B0D"/>
  <w15:chartTrackingRefBased/>
  <w15:docId w15:val="{692B2AA0-135C-BC43-B87F-845AFE47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5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Mufaddal Kazi</dc:creator>
  <cp:keywords/>
  <dc:description/>
  <cp:lastModifiedBy>Mufaddal Kazi</cp:lastModifiedBy>
  <cp:revision>2</cp:revision>
  <dcterms:created xsi:type="dcterms:W3CDTF">2024-09-07T15:19:00Z</dcterms:created>
  <dcterms:modified xsi:type="dcterms:W3CDTF">2024-09-13T10:50:00Z</dcterms:modified>
</cp:coreProperties>
</file>