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B5336" w14:textId="45E0CB9B" w:rsidR="00A2065D" w:rsidRDefault="00E5735C" w:rsidP="00E5735C">
      <w:pPr>
        <w:spacing w:line="360" w:lineRule="auto"/>
        <w:jc w:val="center"/>
        <w:rPr>
          <w:rFonts w:ascii="Times New Roman" w:hAnsi="Times New Roman" w:cs="Times New Roman"/>
          <w:b/>
          <w:bCs/>
          <w:sz w:val="20"/>
          <w:szCs w:val="20"/>
        </w:rPr>
      </w:pPr>
      <w:proofErr w:type="spellStart"/>
      <w:r w:rsidRPr="00E5735C">
        <w:rPr>
          <w:rFonts w:ascii="Times New Roman" w:hAnsi="Times New Roman" w:cs="Times New Roman"/>
          <w:b/>
          <w:bCs/>
          <w:sz w:val="20"/>
          <w:szCs w:val="20"/>
        </w:rPr>
        <w:t>Supplemental</w:t>
      </w:r>
      <w:proofErr w:type="spellEnd"/>
      <w:r w:rsidRPr="00E5735C">
        <w:rPr>
          <w:rFonts w:ascii="Times New Roman" w:hAnsi="Times New Roman" w:cs="Times New Roman"/>
          <w:b/>
          <w:bCs/>
          <w:sz w:val="20"/>
          <w:szCs w:val="20"/>
        </w:rPr>
        <w:t xml:space="preserve"> </w:t>
      </w:r>
      <w:proofErr w:type="spellStart"/>
      <w:r w:rsidRPr="00E5735C">
        <w:rPr>
          <w:rFonts w:ascii="Times New Roman" w:hAnsi="Times New Roman" w:cs="Times New Roman"/>
          <w:b/>
          <w:bCs/>
          <w:sz w:val="20"/>
          <w:szCs w:val="20"/>
        </w:rPr>
        <w:t>material</w:t>
      </w:r>
      <w:proofErr w:type="spellEnd"/>
    </w:p>
    <w:p w14:paraId="42930270" w14:textId="77777777" w:rsidR="00E5735C" w:rsidRDefault="00E5735C" w:rsidP="00E5735C">
      <w:pPr>
        <w:spacing w:line="360" w:lineRule="auto"/>
        <w:jc w:val="center"/>
        <w:rPr>
          <w:rFonts w:ascii="Times New Roman" w:hAnsi="Times New Roman" w:cs="Times New Roman"/>
          <w:b/>
          <w:bCs/>
          <w:sz w:val="20"/>
          <w:szCs w:val="20"/>
        </w:rPr>
      </w:pPr>
    </w:p>
    <w:p w14:paraId="7790E19D" w14:textId="01CBEFC9" w:rsidR="00E5735C" w:rsidRPr="00E5735C" w:rsidRDefault="00E5735C" w:rsidP="00E5735C">
      <w:pPr>
        <w:spacing w:line="360" w:lineRule="auto"/>
        <w:jc w:val="both"/>
        <w:rPr>
          <w:rFonts w:ascii="Times New Roman" w:hAnsi="Times New Roman" w:cs="Times New Roman"/>
          <w:b/>
          <w:bCs/>
          <w:sz w:val="20"/>
          <w:szCs w:val="20"/>
          <w:lang w:val="en-US"/>
        </w:rPr>
      </w:pPr>
      <w:r w:rsidRPr="00E5735C">
        <w:rPr>
          <w:rFonts w:ascii="Times New Roman" w:hAnsi="Times New Roman" w:cs="Times New Roman"/>
          <w:b/>
          <w:bCs/>
          <w:sz w:val="20"/>
          <w:szCs w:val="20"/>
          <w:lang w:val="en-US"/>
        </w:rPr>
        <w:t xml:space="preserve">Statements Lacking Consensus </w:t>
      </w:r>
    </w:p>
    <w:p w14:paraId="0C2C35C8" w14:textId="77777777" w:rsidR="00E5735C" w:rsidRPr="00E5735C" w:rsidRDefault="00E5735C" w:rsidP="00E5735C">
      <w:pPr>
        <w:spacing w:line="360" w:lineRule="auto"/>
        <w:jc w:val="both"/>
        <w:rPr>
          <w:rFonts w:ascii="Times New Roman" w:hAnsi="Times New Roman" w:cs="Times New Roman"/>
          <w:sz w:val="20"/>
          <w:szCs w:val="20"/>
          <w:lang w:val="en-US"/>
        </w:rPr>
      </w:pPr>
      <w:r w:rsidRPr="00E5735C">
        <w:rPr>
          <w:rFonts w:ascii="Times New Roman" w:hAnsi="Times New Roman" w:cs="Times New Roman"/>
          <w:sz w:val="20"/>
          <w:szCs w:val="20"/>
          <w:lang w:val="en-US"/>
        </w:rPr>
        <w:t>During the Delphi process, two statements, 1.3 and 6.3, did not achieve consensus among the expert panel.</w:t>
      </w:r>
    </w:p>
    <w:p w14:paraId="1717E2CB" w14:textId="77777777" w:rsidR="00E5735C" w:rsidRPr="00E5735C" w:rsidRDefault="00E5735C" w:rsidP="00E5735C">
      <w:pPr>
        <w:spacing w:line="360" w:lineRule="auto"/>
        <w:jc w:val="both"/>
        <w:rPr>
          <w:rFonts w:ascii="Times New Roman" w:hAnsi="Times New Roman" w:cs="Times New Roman"/>
          <w:sz w:val="20"/>
          <w:szCs w:val="20"/>
          <w:lang w:val="en-US"/>
        </w:rPr>
      </w:pPr>
      <w:r w:rsidRPr="00E5735C">
        <w:rPr>
          <w:rFonts w:ascii="Times New Roman" w:hAnsi="Times New Roman" w:cs="Times New Roman"/>
          <w:sz w:val="20"/>
          <w:szCs w:val="20"/>
          <w:lang w:val="en-US"/>
        </w:rPr>
        <w:t xml:space="preserve">Statement 1.3 proposed the inclusion of neurophysiological testing, such as pelvic floor electromyography and somatosensory-evoked potentials, for patients with rectal prolapse and suspected neurological disorders. </w:t>
      </w:r>
    </w:p>
    <w:p w14:paraId="0A6454E0" w14:textId="77777777" w:rsidR="00E5735C" w:rsidRPr="00E5735C" w:rsidRDefault="00E5735C" w:rsidP="00E5735C">
      <w:pPr>
        <w:spacing w:line="360" w:lineRule="auto"/>
        <w:jc w:val="both"/>
        <w:rPr>
          <w:rFonts w:ascii="Times New Roman" w:hAnsi="Times New Roman" w:cs="Times New Roman"/>
          <w:i/>
          <w:iCs/>
          <w:color w:val="000000" w:themeColor="text1"/>
          <w:sz w:val="20"/>
          <w:szCs w:val="20"/>
          <w:lang w:val="en-US"/>
        </w:rPr>
      </w:pPr>
      <w:bookmarkStart w:id="0" w:name="_Hlk187105971"/>
      <w:r w:rsidRPr="00E5735C">
        <w:rPr>
          <w:rFonts w:ascii="Times New Roman" w:hAnsi="Times New Roman" w:cs="Times New Roman"/>
          <w:i/>
          <w:iCs/>
          <w:color w:val="000000" w:themeColor="text1"/>
          <w:sz w:val="20"/>
          <w:szCs w:val="20"/>
          <w:lang w:val="en-US"/>
        </w:rPr>
        <w:t>“Statement 1.3:</w:t>
      </w:r>
      <w:bookmarkEnd w:id="0"/>
      <w:r w:rsidRPr="00E5735C">
        <w:rPr>
          <w:rFonts w:ascii="Times New Roman" w:hAnsi="Times New Roman" w:cs="Times New Roman"/>
          <w:i/>
          <w:iCs/>
          <w:color w:val="000000" w:themeColor="text1"/>
          <w:sz w:val="20"/>
          <w:szCs w:val="20"/>
          <w:lang w:val="en-US"/>
        </w:rPr>
        <w:t xml:space="preserve"> </w:t>
      </w:r>
      <w:r w:rsidRPr="00E5735C">
        <w:rPr>
          <w:rFonts w:ascii="Times New Roman" w:hAnsi="Times New Roman" w:cs="Times New Roman"/>
          <w:i/>
          <w:iCs/>
          <w:sz w:val="20"/>
          <w:szCs w:val="20"/>
          <w:lang w:val="en-US"/>
        </w:rPr>
        <w:t>Neurophysiological testing, including pelvic floor electromyography, sacral reflex latency, motor-evoked potentials, and somatosensory-evoked potentials, may be considered in patients with rectal prolapse and central or peripheral neurological diseases.</w:t>
      </w:r>
    </w:p>
    <w:p w14:paraId="4618C1A8" w14:textId="77777777" w:rsidR="00E5735C" w:rsidRPr="00E5735C" w:rsidRDefault="00E5735C" w:rsidP="00E5735C">
      <w:pPr>
        <w:spacing w:line="360" w:lineRule="auto"/>
        <w:jc w:val="both"/>
        <w:rPr>
          <w:rFonts w:ascii="Times New Roman" w:hAnsi="Times New Roman" w:cs="Times New Roman"/>
          <w:i/>
          <w:iCs/>
          <w:color w:val="000000" w:themeColor="text1"/>
          <w:sz w:val="20"/>
          <w:szCs w:val="20"/>
          <w:lang w:val="en-US"/>
        </w:rPr>
      </w:pPr>
      <w:r w:rsidRPr="00E5735C">
        <w:rPr>
          <w:rFonts w:ascii="Times New Roman" w:hAnsi="Times New Roman" w:cs="Times New Roman"/>
          <w:i/>
          <w:iCs/>
          <w:color w:val="000000" w:themeColor="text1"/>
          <w:sz w:val="20"/>
          <w:szCs w:val="20"/>
          <w:lang w:val="en-US"/>
        </w:rPr>
        <w:t>Weak recommendation, low quality of evidence (GRADE 2C)</w:t>
      </w:r>
    </w:p>
    <w:p w14:paraId="3ECA3148" w14:textId="77777777" w:rsidR="00E5735C" w:rsidRPr="00E5735C" w:rsidRDefault="00E5735C" w:rsidP="00E5735C">
      <w:pPr>
        <w:spacing w:line="360" w:lineRule="auto"/>
        <w:jc w:val="both"/>
        <w:rPr>
          <w:rFonts w:ascii="Times New Roman" w:hAnsi="Times New Roman" w:cs="Times New Roman"/>
          <w:i/>
          <w:iCs/>
          <w:color w:val="000000" w:themeColor="text1"/>
          <w:sz w:val="20"/>
          <w:szCs w:val="20"/>
          <w:lang w:val="en-US"/>
        </w:rPr>
      </w:pPr>
      <w:r w:rsidRPr="00E5735C">
        <w:rPr>
          <w:rFonts w:ascii="Times New Roman" w:hAnsi="Times New Roman" w:cs="Times New Roman"/>
          <w:i/>
          <w:iCs/>
          <w:color w:val="000000" w:themeColor="text1"/>
          <w:sz w:val="20"/>
          <w:szCs w:val="20"/>
          <w:lang w:val="en-US"/>
        </w:rPr>
        <w:t>Strength of consensus (1</w:t>
      </w:r>
      <w:r w:rsidRPr="00E5735C">
        <w:rPr>
          <w:rFonts w:ascii="Times New Roman" w:hAnsi="Times New Roman" w:cs="Times New Roman"/>
          <w:i/>
          <w:iCs/>
          <w:color w:val="000000" w:themeColor="text1"/>
          <w:sz w:val="20"/>
          <w:szCs w:val="20"/>
          <w:vertAlign w:val="superscript"/>
          <w:lang w:val="en-US"/>
        </w:rPr>
        <w:t>st</w:t>
      </w:r>
      <w:r w:rsidRPr="00E5735C">
        <w:rPr>
          <w:rFonts w:ascii="Times New Roman" w:hAnsi="Times New Roman" w:cs="Times New Roman"/>
          <w:i/>
          <w:iCs/>
          <w:color w:val="000000" w:themeColor="text1"/>
          <w:sz w:val="20"/>
          <w:szCs w:val="20"/>
          <w:lang w:val="en-US"/>
        </w:rPr>
        <w:t xml:space="preserve"> Delphi round): 68%</w:t>
      </w:r>
    </w:p>
    <w:p w14:paraId="6DD17C88" w14:textId="77777777" w:rsidR="00E5735C" w:rsidRPr="00E5735C" w:rsidRDefault="00E5735C" w:rsidP="00E5735C">
      <w:pPr>
        <w:spacing w:line="360" w:lineRule="auto"/>
        <w:jc w:val="both"/>
        <w:rPr>
          <w:rFonts w:ascii="Times New Roman" w:hAnsi="Times New Roman" w:cs="Times New Roman"/>
          <w:i/>
          <w:iCs/>
          <w:color w:val="000000" w:themeColor="text1"/>
          <w:sz w:val="20"/>
          <w:szCs w:val="20"/>
          <w:lang w:val="en-US"/>
        </w:rPr>
      </w:pPr>
      <w:r w:rsidRPr="00E5735C">
        <w:rPr>
          <w:rFonts w:ascii="Times New Roman" w:hAnsi="Times New Roman" w:cs="Times New Roman"/>
          <w:i/>
          <w:iCs/>
          <w:color w:val="000000" w:themeColor="text1"/>
          <w:sz w:val="20"/>
          <w:szCs w:val="20"/>
          <w:lang w:val="en-US"/>
        </w:rPr>
        <w:t>Agreement to delete statement 1.3 (2</w:t>
      </w:r>
      <w:r w:rsidRPr="00E5735C">
        <w:rPr>
          <w:rFonts w:ascii="Times New Roman" w:hAnsi="Times New Roman" w:cs="Times New Roman"/>
          <w:i/>
          <w:iCs/>
          <w:color w:val="000000" w:themeColor="text1"/>
          <w:sz w:val="20"/>
          <w:szCs w:val="20"/>
          <w:vertAlign w:val="superscript"/>
          <w:lang w:val="en-US"/>
        </w:rPr>
        <w:t>nd</w:t>
      </w:r>
      <w:r w:rsidRPr="00E5735C">
        <w:rPr>
          <w:rFonts w:ascii="Times New Roman" w:hAnsi="Times New Roman" w:cs="Times New Roman"/>
          <w:i/>
          <w:iCs/>
          <w:color w:val="000000" w:themeColor="text1"/>
          <w:sz w:val="20"/>
          <w:szCs w:val="20"/>
          <w:lang w:val="en-US"/>
        </w:rPr>
        <w:t xml:space="preserve"> Delphi round): 85%”</w:t>
      </w:r>
    </w:p>
    <w:p w14:paraId="18A36465" w14:textId="77777777" w:rsidR="00E5735C" w:rsidRPr="00E5735C" w:rsidRDefault="00E5735C" w:rsidP="00E5735C">
      <w:pPr>
        <w:spacing w:line="360" w:lineRule="auto"/>
        <w:jc w:val="both"/>
        <w:rPr>
          <w:rFonts w:ascii="Times New Roman" w:hAnsi="Times New Roman" w:cs="Times New Roman"/>
          <w:sz w:val="20"/>
          <w:szCs w:val="20"/>
          <w:lang w:val="en-US"/>
        </w:rPr>
      </w:pPr>
      <w:r w:rsidRPr="00E5735C">
        <w:rPr>
          <w:rFonts w:ascii="Times New Roman" w:hAnsi="Times New Roman" w:cs="Times New Roman"/>
          <w:sz w:val="20"/>
          <w:szCs w:val="20"/>
          <w:lang w:val="en-US"/>
        </w:rPr>
        <w:t>The panel deemed the evidence insufficient, with no clear consensus on its clinical relevance or feasibility in routine practice. Consequently, this statement was deleted after the second round of discussion to streamline recommendations to clinically actionable and evidence-based guidelines.</w:t>
      </w:r>
    </w:p>
    <w:p w14:paraId="4F4F3B40" w14:textId="77777777" w:rsidR="00E5735C" w:rsidRPr="00E5735C" w:rsidRDefault="00E5735C" w:rsidP="00E5735C">
      <w:pPr>
        <w:spacing w:line="360" w:lineRule="auto"/>
        <w:jc w:val="both"/>
        <w:rPr>
          <w:rFonts w:ascii="Times New Roman" w:hAnsi="Times New Roman" w:cs="Times New Roman"/>
          <w:sz w:val="20"/>
          <w:szCs w:val="20"/>
          <w:lang w:val="en-US"/>
        </w:rPr>
      </w:pPr>
      <w:r w:rsidRPr="00E5735C">
        <w:rPr>
          <w:rFonts w:ascii="Times New Roman" w:hAnsi="Times New Roman" w:cs="Times New Roman"/>
          <w:sz w:val="20"/>
          <w:szCs w:val="20"/>
          <w:lang w:val="en-US"/>
        </w:rPr>
        <w:t xml:space="preserve">Statement 6.3 addressed the lack of a universally optimal fixation technique for robotic ventral mesh rectopexy. </w:t>
      </w:r>
    </w:p>
    <w:p w14:paraId="2DA0E7CF" w14:textId="77777777" w:rsidR="00E5735C" w:rsidRPr="00E5735C" w:rsidRDefault="00E5735C" w:rsidP="00E5735C">
      <w:pPr>
        <w:spacing w:line="360" w:lineRule="auto"/>
        <w:jc w:val="both"/>
        <w:rPr>
          <w:rFonts w:ascii="Times New Roman" w:hAnsi="Times New Roman" w:cs="Times New Roman"/>
          <w:i/>
          <w:iCs/>
          <w:sz w:val="20"/>
          <w:szCs w:val="20"/>
          <w:lang w:val="en-US"/>
        </w:rPr>
      </w:pPr>
      <w:r w:rsidRPr="00E5735C">
        <w:rPr>
          <w:rFonts w:ascii="Times New Roman" w:hAnsi="Times New Roman" w:cs="Times New Roman"/>
          <w:i/>
          <w:iCs/>
          <w:sz w:val="20"/>
          <w:szCs w:val="20"/>
          <w:lang w:val="en-US"/>
        </w:rPr>
        <w:t>“Statement 6.3: Any fixation technique can be considered for RVMR.</w:t>
      </w:r>
    </w:p>
    <w:p w14:paraId="10E9B6B6" w14:textId="77777777" w:rsidR="00E5735C" w:rsidRPr="00E5735C" w:rsidRDefault="00E5735C" w:rsidP="00E5735C">
      <w:pPr>
        <w:spacing w:line="360" w:lineRule="auto"/>
        <w:jc w:val="both"/>
        <w:rPr>
          <w:rFonts w:ascii="Times New Roman" w:hAnsi="Times New Roman" w:cs="Times New Roman"/>
          <w:i/>
          <w:iCs/>
          <w:sz w:val="20"/>
          <w:szCs w:val="20"/>
          <w:lang w:val="en-US"/>
        </w:rPr>
      </w:pPr>
      <w:r w:rsidRPr="00E5735C">
        <w:rPr>
          <w:rFonts w:ascii="Times New Roman" w:hAnsi="Times New Roman" w:cs="Times New Roman"/>
          <w:i/>
          <w:iCs/>
          <w:sz w:val="20"/>
          <w:szCs w:val="20"/>
          <w:lang w:val="en-US"/>
        </w:rPr>
        <w:t>Weak recommendation, very low quality of evidence (2D)</w:t>
      </w:r>
    </w:p>
    <w:p w14:paraId="711314AB" w14:textId="77777777" w:rsidR="00E5735C" w:rsidRPr="00E5735C" w:rsidRDefault="00E5735C" w:rsidP="00E5735C">
      <w:pPr>
        <w:spacing w:line="360" w:lineRule="auto"/>
        <w:jc w:val="both"/>
        <w:rPr>
          <w:rFonts w:ascii="Times New Roman" w:hAnsi="Times New Roman" w:cs="Times New Roman"/>
          <w:i/>
          <w:iCs/>
          <w:color w:val="000000" w:themeColor="text1"/>
          <w:sz w:val="20"/>
          <w:szCs w:val="20"/>
          <w:lang w:val="en-US"/>
        </w:rPr>
      </w:pPr>
      <w:r w:rsidRPr="00E5735C">
        <w:rPr>
          <w:rFonts w:ascii="Times New Roman" w:hAnsi="Times New Roman" w:cs="Times New Roman"/>
          <w:i/>
          <w:iCs/>
          <w:color w:val="000000" w:themeColor="text1"/>
          <w:sz w:val="20"/>
          <w:szCs w:val="20"/>
          <w:lang w:val="en-US"/>
        </w:rPr>
        <w:t>Strength of consensus (1</w:t>
      </w:r>
      <w:r w:rsidRPr="00E5735C">
        <w:rPr>
          <w:rFonts w:ascii="Times New Roman" w:hAnsi="Times New Roman" w:cs="Times New Roman"/>
          <w:i/>
          <w:iCs/>
          <w:color w:val="000000" w:themeColor="text1"/>
          <w:sz w:val="20"/>
          <w:szCs w:val="20"/>
          <w:vertAlign w:val="superscript"/>
          <w:lang w:val="en-US"/>
        </w:rPr>
        <w:t>st</w:t>
      </w:r>
      <w:r w:rsidRPr="00E5735C">
        <w:rPr>
          <w:rFonts w:ascii="Times New Roman" w:hAnsi="Times New Roman" w:cs="Times New Roman"/>
          <w:i/>
          <w:iCs/>
          <w:color w:val="000000" w:themeColor="text1"/>
          <w:sz w:val="20"/>
          <w:szCs w:val="20"/>
          <w:lang w:val="en-US"/>
        </w:rPr>
        <w:t xml:space="preserve"> Delphi round): 67%</w:t>
      </w:r>
    </w:p>
    <w:p w14:paraId="040CD8F0" w14:textId="77777777" w:rsidR="00E5735C" w:rsidRPr="00E5735C" w:rsidRDefault="00E5735C" w:rsidP="00E5735C">
      <w:pPr>
        <w:spacing w:line="360" w:lineRule="auto"/>
        <w:jc w:val="both"/>
        <w:rPr>
          <w:rFonts w:ascii="Times New Roman" w:hAnsi="Times New Roman" w:cs="Times New Roman"/>
          <w:i/>
          <w:iCs/>
          <w:color w:val="000000" w:themeColor="text1"/>
          <w:sz w:val="20"/>
          <w:szCs w:val="20"/>
          <w:lang w:val="en-US"/>
        </w:rPr>
      </w:pPr>
      <w:r w:rsidRPr="00E5735C">
        <w:rPr>
          <w:rFonts w:ascii="Times New Roman" w:hAnsi="Times New Roman" w:cs="Times New Roman"/>
          <w:i/>
          <w:iCs/>
          <w:color w:val="000000" w:themeColor="text1"/>
          <w:sz w:val="20"/>
          <w:szCs w:val="20"/>
          <w:lang w:val="en-US"/>
        </w:rPr>
        <w:t>Strength of consensus (2</w:t>
      </w:r>
      <w:r w:rsidRPr="00E5735C">
        <w:rPr>
          <w:rFonts w:ascii="Times New Roman" w:hAnsi="Times New Roman" w:cs="Times New Roman"/>
          <w:i/>
          <w:iCs/>
          <w:color w:val="000000" w:themeColor="text1"/>
          <w:sz w:val="20"/>
          <w:szCs w:val="20"/>
          <w:vertAlign w:val="superscript"/>
          <w:lang w:val="en-US"/>
        </w:rPr>
        <w:t>nd</w:t>
      </w:r>
      <w:r w:rsidRPr="00E5735C">
        <w:rPr>
          <w:rFonts w:ascii="Times New Roman" w:hAnsi="Times New Roman" w:cs="Times New Roman"/>
          <w:i/>
          <w:iCs/>
          <w:color w:val="000000" w:themeColor="text1"/>
          <w:sz w:val="20"/>
          <w:szCs w:val="20"/>
          <w:lang w:val="en-US"/>
        </w:rPr>
        <w:t xml:space="preserve"> Delphi round): 60%</w:t>
      </w:r>
      <w:r w:rsidRPr="00E5735C">
        <w:rPr>
          <w:rFonts w:ascii="Times New Roman" w:hAnsi="Times New Roman" w:cs="Times New Roman"/>
          <w:i/>
          <w:iCs/>
          <w:sz w:val="20"/>
          <w:szCs w:val="20"/>
          <w:lang w:val="en-US"/>
        </w:rPr>
        <w:t>”</w:t>
      </w:r>
    </w:p>
    <w:p w14:paraId="7BEB298E" w14:textId="77777777" w:rsidR="00E5735C" w:rsidRPr="00B4116C" w:rsidRDefault="00E5735C" w:rsidP="00E5735C">
      <w:pPr>
        <w:spacing w:line="360" w:lineRule="auto"/>
        <w:jc w:val="both"/>
        <w:rPr>
          <w:rFonts w:ascii="Times New Roman" w:hAnsi="Times New Roman" w:cs="Times New Roman"/>
          <w:sz w:val="20"/>
          <w:szCs w:val="20"/>
          <w:lang w:val="en-US"/>
        </w:rPr>
      </w:pPr>
      <w:r w:rsidRPr="00E5735C">
        <w:rPr>
          <w:rFonts w:ascii="Times New Roman" w:hAnsi="Times New Roman" w:cs="Times New Roman"/>
          <w:sz w:val="20"/>
          <w:szCs w:val="20"/>
          <w:lang w:val="en-US"/>
        </w:rPr>
        <w:t>Although the statement aimed to provide flexibility in surgical approaches, panelists highlighted the variability in outcomes and the absence of robust comparative evidence supporting specific techniques. Despite revisiting the topic during the second Delphi round, agreement could not be reached. Ultimately, the decision was made to exclude this statement from the final recommendations, emphasizing the need for further research to establish best practices in fixation techniques.</w:t>
      </w:r>
    </w:p>
    <w:p w14:paraId="29445CC8" w14:textId="77777777" w:rsidR="00E5735C" w:rsidRPr="00E5735C" w:rsidRDefault="00E5735C" w:rsidP="00E5735C">
      <w:pPr>
        <w:rPr>
          <w:rFonts w:ascii="Times New Roman" w:hAnsi="Times New Roman" w:cs="Times New Roman"/>
          <w:b/>
          <w:bCs/>
          <w:sz w:val="20"/>
          <w:szCs w:val="20"/>
          <w:lang w:val="en-US"/>
        </w:rPr>
      </w:pPr>
    </w:p>
    <w:sectPr w:rsidR="00E5735C" w:rsidRPr="00E5735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5C"/>
    <w:rsid w:val="00002849"/>
    <w:rsid w:val="00062D14"/>
    <w:rsid w:val="00064F58"/>
    <w:rsid w:val="00077FE5"/>
    <w:rsid w:val="00086383"/>
    <w:rsid w:val="000E3EBD"/>
    <w:rsid w:val="00103042"/>
    <w:rsid w:val="00104490"/>
    <w:rsid w:val="001326DA"/>
    <w:rsid w:val="0016214C"/>
    <w:rsid w:val="00170222"/>
    <w:rsid w:val="00172EFF"/>
    <w:rsid w:val="00181BF6"/>
    <w:rsid w:val="001A3982"/>
    <w:rsid w:val="001B5CF0"/>
    <w:rsid w:val="00202879"/>
    <w:rsid w:val="002271D3"/>
    <w:rsid w:val="00227B33"/>
    <w:rsid w:val="00230C4F"/>
    <w:rsid w:val="0024176B"/>
    <w:rsid w:val="0026390F"/>
    <w:rsid w:val="0029541E"/>
    <w:rsid w:val="00296C46"/>
    <w:rsid w:val="002B44D3"/>
    <w:rsid w:val="002E088A"/>
    <w:rsid w:val="002E627F"/>
    <w:rsid w:val="003358B5"/>
    <w:rsid w:val="00350890"/>
    <w:rsid w:val="00352F96"/>
    <w:rsid w:val="00383DDE"/>
    <w:rsid w:val="003A0278"/>
    <w:rsid w:val="003C32B4"/>
    <w:rsid w:val="003C446F"/>
    <w:rsid w:val="003E0160"/>
    <w:rsid w:val="003F35DC"/>
    <w:rsid w:val="00401DA9"/>
    <w:rsid w:val="00436E5B"/>
    <w:rsid w:val="0047658E"/>
    <w:rsid w:val="00494B23"/>
    <w:rsid w:val="004A1A72"/>
    <w:rsid w:val="004F12A6"/>
    <w:rsid w:val="004F20DA"/>
    <w:rsid w:val="004F7A03"/>
    <w:rsid w:val="00501133"/>
    <w:rsid w:val="005073C2"/>
    <w:rsid w:val="005132E7"/>
    <w:rsid w:val="00524B9E"/>
    <w:rsid w:val="0056526F"/>
    <w:rsid w:val="005735B7"/>
    <w:rsid w:val="005749C6"/>
    <w:rsid w:val="005768D7"/>
    <w:rsid w:val="005937D8"/>
    <w:rsid w:val="005A0790"/>
    <w:rsid w:val="005B6F23"/>
    <w:rsid w:val="005B7736"/>
    <w:rsid w:val="005D2859"/>
    <w:rsid w:val="005D7E3F"/>
    <w:rsid w:val="005E2881"/>
    <w:rsid w:val="005F10A4"/>
    <w:rsid w:val="005F5E53"/>
    <w:rsid w:val="0061140E"/>
    <w:rsid w:val="00611BC5"/>
    <w:rsid w:val="00623EBC"/>
    <w:rsid w:val="006526FB"/>
    <w:rsid w:val="00662BC5"/>
    <w:rsid w:val="00677140"/>
    <w:rsid w:val="0068138C"/>
    <w:rsid w:val="006876A2"/>
    <w:rsid w:val="00692F0E"/>
    <w:rsid w:val="00693FF1"/>
    <w:rsid w:val="006A6558"/>
    <w:rsid w:val="006B4CC2"/>
    <w:rsid w:val="006B708F"/>
    <w:rsid w:val="006F009C"/>
    <w:rsid w:val="007066C1"/>
    <w:rsid w:val="00716266"/>
    <w:rsid w:val="00720FB2"/>
    <w:rsid w:val="00760462"/>
    <w:rsid w:val="00761656"/>
    <w:rsid w:val="0076214C"/>
    <w:rsid w:val="007771B7"/>
    <w:rsid w:val="00777893"/>
    <w:rsid w:val="00792ADA"/>
    <w:rsid w:val="007B246A"/>
    <w:rsid w:val="007C6B0C"/>
    <w:rsid w:val="007D0FB1"/>
    <w:rsid w:val="007D6F30"/>
    <w:rsid w:val="008151D1"/>
    <w:rsid w:val="008166FF"/>
    <w:rsid w:val="00850B61"/>
    <w:rsid w:val="00872D21"/>
    <w:rsid w:val="008A41C0"/>
    <w:rsid w:val="008C0252"/>
    <w:rsid w:val="008C156E"/>
    <w:rsid w:val="008F21A7"/>
    <w:rsid w:val="008F69D3"/>
    <w:rsid w:val="00931B2D"/>
    <w:rsid w:val="00940D2E"/>
    <w:rsid w:val="00965648"/>
    <w:rsid w:val="00983FB1"/>
    <w:rsid w:val="009873CD"/>
    <w:rsid w:val="009955F3"/>
    <w:rsid w:val="009B1369"/>
    <w:rsid w:val="009B13ED"/>
    <w:rsid w:val="009C0D15"/>
    <w:rsid w:val="009D1F06"/>
    <w:rsid w:val="009D391F"/>
    <w:rsid w:val="009D66E2"/>
    <w:rsid w:val="009D7547"/>
    <w:rsid w:val="00A003A8"/>
    <w:rsid w:val="00A15986"/>
    <w:rsid w:val="00A162BD"/>
    <w:rsid w:val="00A2065D"/>
    <w:rsid w:val="00A2425E"/>
    <w:rsid w:val="00A42BC6"/>
    <w:rsid w:val="00A4614B"/>
    <w:rsid w:val="00A736B0"/>
    <w:rsid w:val="00A83EE9"/>
    <w:rsid w:val="00A9063A"/>
    <w:rsid w:val="00A96B2E"/>
    <w:rsid w:val="00A97C45"/>
    <w:rsid w:val="00AB04CD"/>
    <w:rsid w:val="00AB1859"/>
    <w:rsid w:val="00AB6CE8"/>
    <w:rsid w:val="00AD2F04"/>
    <w:rsid w:val="00AE28DF"/>
    <w:rsid w:val="00AF6773"/>
    <w:rsid w:val="00B13ABA"/>
    <w:rsid w:val="00B15826"/>
    <w:rsid w:val="00B203EB"/>
    <w:rsid w:val="00B241C3"/>
    <w:rsid w:val="00B36849"/>
    <w:rsid w:val="00B871C8"/>
    <w:rsid w:val="00B9204D"/>
    <w:rsid w:val="00BB4E07"/>
    <w:rsid w:val="00BB5C55"/>
    <w:rsid w:val="00BC5881"/>
    <w:rsid w:val="00BD6E8B"/>
    <w:rsid w:val="00BF576E"/>
    <w:rsid w:val="00C15BBE"/>
    <w:rsid w:val="00C36AE0"/>
    <w:rsid w:val="00C4527F"/>
    <w:rsid w:val="00C8606C"/>
    <w:rsid w:val="00C910ED"/>
    <w:rsid w:val="00C95CE4"/>
    <w:rsid w:val="00CA7985"/>
    <w:rsid w:val="00CB0D8C"/>
    <w:rsid w:val="00CD14BF"/>
    <w:rsid w:val="00CF5871"/>
    <w:rsid w:val="00D23B54"/>
    <w:rsid w:val="00D40808"/>
    <w:rsid w:val="00D973E6"/>
    <w:rsid w:val="00DA3E06"/>
    <w:rsid w:val="00DB3624"/>
    <w:rsid w:val="00E05D7B"/>
    <w:rsid w:val="00E3104B"/>
    <w:rsid w:val="00E35707"/>
    <w:rsid w:val="00E47385"/>
    <w:rsid w:val="00E5735C"/>
    <w:rsid w:val="00E73A97"/>
    <w:rsid w:val="00EB2EC8"/>
    <w:rsid w:val="00EC3CDA"/>
    <w:rsid w:val="00EC7E7C"/>
    <w:rsid w:val="00ED6B0F"/>
    <w:rsid w:val="00EE7FC6"/>
    <w:rsid w:val="00F33E24"/>
    <w:rsid w:val="00F542B0"/>
    <w:rsid w:val="00F605FE"/>
    <w:rsid w:val="00F80CEB"/>
    <w:rsid w:val="00FB3E45"/>
    <w:rsid w:val="00FC3CF1"/>
    <w:rsid w:val="00FC3D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82A52BE"/>
  <w15:chartTrackingRefBased/>
  <w15:docId w15:val="{EF3C2615-EBC5-F247-9EF3-B96F636E9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573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573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5735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5735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5735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5735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5735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5735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5735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5735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5735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5735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5735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E5735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E5735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5735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5735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5735C"/>
    <w:rPr>
      <w:rFonts w:eastAsiaTheme="majorEastAsia" w:cstheme="majorBidi"/>
      <w:color w:val="272727" w:themeColor="text1" w:themeTint="D8"/>
    </w:rPr>
  </w:style>
  <w:style w:type="paragraph" w:styleId="Titolo">
    <w:name w:val="Title"/>
    <w:basedOn w:val="Normale"/>
    <w:next w:val="Normale"/>
    <w:link w:val="TitoloCarattere"/>
    <w:uiPriority w:val="10"/>
    <w:qFormat/>
    <w:rsid w:val="00E5735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5735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5735C"/>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5735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5735C"/>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5735C"/>
    <w:rPr>
      <w:i/>
      <w:iCs/>
      <w:color w:val="404040" w:themeColor="text1" w:themeTint="BF"/>
    </w:rPr>
  </w:style>
  <w:style w:type="paragraph" w:styleId="Paragrafoelenco">
    <w:name w:val="List Paragraph"/>
    <w:basedOn w:val="Normale"/>
    <w:uiPriority w:val="34"/>
    <w:qFormat/>
    <w:rsid w:val="00E5735C"/>
    <w:pPr>
      <w:ind w:left="720"/>
      <w:contextualSpacing/>
    </w:pPr>
  </w:style>
  <w:style w:type="character" w:styleId="Enfasiintensa">
    <w:name w:val="Intense Emphasis"/>
    <w:basedOn w:val="Carpredefinitoparagrafo"/>
    <w:uiPriority w:val="21"/>
    <w:qFormat/>
    <w:rsid w:val="00E5735C"/>
    <w:rPr>
      <w:i/>
      <w:iCs/>
      <w:color w:val="0F4761" w:themeColor="accent1" w:themeShade="BF"/>
    </w:rPr>
  </w:style>
  <w:style w:type="paragraph" w:styleId="Citazioneintensa">
    <w:name w:val="Intense Quote"/>
    <w:basedOn w:val="Normale"/>
    <w:next w:val="Normale"/>
    <w:link w:val="CitazioneintensaCarattere"/>
    <w:uiPriority w:val="30"/>
    <w:qFormat/>
    <w:rsid w:val="00E573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5735C"/>
    <w:rPr>
      <w:i/>
      <w:iCs/>
      <w:color w:val="0F4761" w:themeColor="accent1" w:themeShade="BF"/>
    </w:rPr>
  </w:style>
  <w:style w:type="character" w:styleId="Riferimentointenso">
    <w:name w:val="Intense Reference"/>
    <w:basedOn w:val="Carpredefinitoparagrafo"/>
    <w:uiPriority w:val="32"/>
    <w:qFormat/>
    <w:rsid w:val="00E573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Angelis Nicola</dc:creator>
  <cp:keywords/>
  <dc:description/>
  <cp:lastModifiedBy>De' Angelis Nicola</cp:lastModifiedBy>
  <cp:revision>1</cp:revision>
  <dcterms:created xsi:type="dcterms:W3CDTF">2025-01-31T11:23:00Z</dcterms:created>
  <dcterms:modified xsi:type="dcterms:W3CDTF">2025-01-31T11:29:00Z</dcterms:modified>
</cp:coreProperties>
</file>