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6E8C" w14:textId="7964C739" w:rsidR="0008316D" w:rsidRDefault="00AF0B9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69"/>
      <w:r w:rsidRPr="00AF0B96">
        <w:rPr>
          <w:rFonts w:ascii="Times New Roman" w:hAnsi="Times New Roman" w:cs="Times New Roman" w:hint="eastAsia"/>
          <w:b/>
          <w:bCs/>
          <w:sz w:val="24"/>
          <w:szCs w:val="24"/>
        </w:rPr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ary </w:t>
      </w:r>
      <w:r w:rsidR="00985151" w:rsidRPr="00985151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537749C3" w14:textId="77777777" w:rsidR="00372A16" w:rsidRDefault="00372A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60BEEB" w14:textId="77777777" w:rsidR="00372A16" w:rsidRPr="00372A16" w:rsidRDefault="00372A16" w:rsidP="00372A1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A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</w:t>
      </w:r>
      <w:r w:rsidRPr="00BB1AA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372A16">
        <w:rPr>
          <w:rFonts w:ascii="Times New Roman" w:hAnsi="Times New Roman" w:cs="Times New Roman"/>
          <w:color w:val="000000" w:themeColor="text1"/>
          <w:sz w:val="24"/>
          <w:szCs w:val="24"/>
        </w:rPr>
        <w:t>. Final model configuration and hyperparameter selection</w:t>
      </w:r>
    </w:p>
    <w:tbl>
      <w:tblPr>
        <w:tblStyle w:val="af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111"/>
        <w:gridCol w:w="2200"/>
      </w:tblGrid>
      <w:tr w:rsidR="00372A16" w:rsidRPr="002C69FA" w14:paraId="32B11F91" w14:textId="77777777" w:rsidTr="00372A1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9394D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82999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Selection approach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09857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value</w:t>
            </w:r>
          </w:p>
        </w:tc>
      </w:tr>
      <w:tr w:rsidR="00372A16" w:rsidRPr="002C69FA" w14:paraId="08C4DA11" w14:textId="77777777" w:rsidTr="00372A16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14CEF9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Optimizer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955035E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5D6F0FFA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</w:p>
        </w:tc>
      </w:tr>
      <w:tr w:rsidR="00372A16" w:rsidRPr="002C69FA" w14:paraId="532CAD01" w14:textId="77777777" w:rsidTr="00372A16">
        <w:tc>
          <w:tcPr>
            <w:tcW w:w="1985" w:type="dxa"/>
            <w:vAlign w:val="center"/>
          </w:tcPr>
          <w:p w14:paraId="02EE7567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Learning rate</w:t>
            </w:r>
          </w:p>
        </w:tc>
        <w:tc>
          <w:tcPr>
            <w:tcW w:w="4111" w:type="dxa"/>
            <w:vAlign w:val="center"/>
          </w:tcPr>
          <w:p w14:paraId="111A9EE0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empirically selected in the development cohort</w:t>
            </w:r>
          </w:p>
        </w:tc>
        <w:tc>
          <w:tcPr>
            <w:tcW w:w="2200" w:type="dxa"/>
            <w:vAlign w:val="center"/>
          </w:tcPr>
          <w:p w14:paraId="454DC288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372A16" w:rsidRPr="002C69FA" w14:paraId="5B06F569" w14:textId="77777777" w:rsidTr="00372A16">
        <w:tc>
          <w:tcPr>
            <w:tcW w:w="1985" w:type="dxa"/>
            <w:vAlign w:val="center"/>
          </w:tcPr>
          <w:p w14:paraId="73F5D1C8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Batch size</w:t>
            </w:r>
          </w:p>
        </w:tc>
        <w:tc>
          <w:tcPr>
            <w:tcW w:w="4111" w:type="dxa"/>
            <w:vAlign w:val="center"/>
          </w:tcPr>
          <w:p w14:paraId="387DDE5E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determined based on validation stability and hardware constraints</w:t>
            </w:r>
          </w:p>
        </w:tc>
        <w:tc>
          <w:tcPr>
            <w:tcW w:w="2200" w:type="dxa"/>
            <w:vAlign w:val="center"/>
          </w:tcPr>
          <w:p w14:paraId="4FC8879A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72A16" w:rsidRPr="002C69FA" w14:paraId="6A786E30" w14:textId="77777777" w:rsidTr="00372A16">
        <w:tc>
          <w:tcPr>
            <w:tcW w:w="1985" w:type="dxa"/>
            <w:vAlign w:val="center"/>
          </w:tcPr>
          <w:p w14:paraId="3501AE83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Epochs</w:t>
            </w:r>
          </w:p>
        </w:tc>
        <w:tc>
          <w:tcPr>
            <w:tcW w:w="4111" w:type="dxa"/>
            <w:vAlign w:val="center"/>
          </w:tcPr>
          <w:p w14:paraId="1C90AA9D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2200" w:type="dxa"/>
            <w:vAlign w:val="center"/>
          </w:tcPr>
          <w:p w14:paraId="74EE0666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72A16" w:rsidRPr="002C69FA" w14:paraId="227C0E57" w14:textId="77777777" w:rsidTr="00372A16">
        <w:tc>
          <w:tcPr>
            <w:tcW w:w="1985" w:type="dxa"/>
            <w:vAlign w:val="center"/>
          </w:tcPr>
          <w:p w14:paraId="29282073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Loss function</w:t>
            </w:r>
          </w:p>
        </w:tc>
        <w:tc>
          <w:tcPr>
            <w:tcW w:w="4111" w:type="dxa"/>
            <w:vAlign w:val="center"/>
          </w:tcPr>
          <w:p w14:paraId="03719CAB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2200" w:type="dxa"/>
            <w:vAlign w:val="center"/>
          </w:tcPr>
          <w:p w14:paraId="38940B23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CrossEntropyLoss</w:t>
            </w:r>
            <w:proofErr w:type="spellEnd"/>
          </w:p>
        </w:tc>
      </w:tr>
      <w:tr w:rsidR="00372A16" w:rsidRPr="002C69FA" w14:paraId="0E96313F" w14:textId="77777777" w:rsidTr="00372A16">
        <w:tc>
          <w:tcPr>
            <w:tcW w:w="1985" w:type="dxa"/>
            <w:vAlign w:val="center"/>
          </w:tcPr>
          <w:p w14:paraId="0C3EE42B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Selection criterion</w:t>
            </w:r>
          </w:p>
        </w:tc>
        <w:tc>
          <w:tcPr>
            <w:tcW w:w="4111" w:type="dxa"/>
            <w:vAlign w:val="center"/>
          </w:tcPr>
          <w:p w14:paraId="63C400D0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validation performance in the development cohort</w:t>
            </w:r>
          </w:p>
        </w:tc>
        <w:tc>
          <w:tcPr>
            <w:tcW w:w="2200" w:type="dxa"/>
            <w:vAlign w:val="center"/>
          </w:tcPr>
          <w:p w14:paraId="7160186E" w14:textId="77777777" w:rsidR="00372A16" w:rsidRPr="002C69FA" w:rsidRDefault="00372A16" w:rsidP="00372A1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F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3E1EA987" w14:textId="77777777" w:rsidR="00372A16" w:rsidRDefault="00372A16" w:rsidP="00372A1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6E97E" w14:textId="5175DDA6" w:rsidR="00372A16" w:rsidRDefault="00372A1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bookmarkEnd w:id="0"/>
    <w:p w14:paraId="36194962" w14:textId="7B4AD1F2" w:rsidR="0080686D" w:rsidRPr="0008316D" w:rsidRDefault="00BB1AA0" w:rsidP="0080686D">
      <w:pPr>
        <w:spacing w:line="360" w:lineRule="auto"/>
        <w:jc w:val="left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B1A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 w:rsidRPr="00BB1AA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="0080686D" w:rsidRPr="0008316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Summary of Study Workflow and Patient Distribution Across Centers</w:t>
      </w: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1350"/>
      </w:tblGrid>
      <w:tr w:rsidR="0080686D" w:rsidRPr="0039118B" w14:paraId="71211427" w14:textId="77777777" w:rsidTr="008423B0">
        <w:tc>
          <w:tcPr>
            <w:tcW w:w="3119" w:type="dxa"/>
            <w:tcBorders>
              <w:top w:val="single" w:sz="4" w:space="0" w:color="000000"/>
              <w:bottom w:val="single" w:sz="4" w:space="0" w:color="auto"/>
            </w:tcBorders>
          </w:tcPr>
          <w:p w14:paraId="0320F74B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auto"/>
            </w:tcBorders>
          </w:tcPr>
          <w:p w14:paraId="22BB9EB0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auto"/>
            </w:tcBorders>
          </w:tcPr>
          <w:p w14:paraId="12C38063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Patients</w:t>
            </w:r>
          </w:p>
        </w:tc>
      </w:tr>
      <w:tr w:rsidR="0080686D" w:rsidRPr="0039118B" w14:paraId="67D8329B" w14:textId="77777777" w:rsidTr="008423B0">
        <w:tc>
          <w:tcPr>
            <w:tcW w:w="3119" w:type="dxa"/>
            <w:tcBorders>
              <w:top w:val="single" w:sz="4" w:space="0" w:color="auto"/>
            </w:tcBorders>
          </w:tcPr>
          <w:p w14:paraId="1D0F133B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 1</w:t>
            </w: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: Initial Patient Pool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6618A09" w14:textId="2E37AA63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Patients from Center </w:t>
            </w:r>
            <w:r w:rsidR="00E736DC" w:rsidRPr="006338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were screened for high-risk stage II colorectal cancer.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6F95FAC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80686D" w:rsidRPr="0039118B" w14:paraId="020E099C" w14:textId="77777777" w:rsidTr="008423B0">
        <w:tc>
          <w:tcPr>
            <w:tcW w:w="3119" w:type="dxa"/>
          </w:tcPr>
          <w:p w14:paraId="6C1A5E70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 2</w:t>
            </w: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: Treatment Groups</w:t>
            </w:r>
          </w:p>
        </w:tc>
        <w:tc>
          <w:tcPr>
            <w:tcW w:w="3827" w:type="dxa"/>
          </w:tcPr>
          <w:p w14:paraId="4AA5F1BD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divided into two groups:</w:t>
            </w:r>
          </w:p>
        </w:tc>
        <w:tc>
          <w:tcPr>
            <w:tcW w:w="1350" w:type="dxa"/>
          </w:tcPr>
          <w:p w14:paraId="5B37ADA9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80686D" w:rsidRPr="0039118B" w14:paraId="257EFDB8" w14:textId="77777777" w:rsidTr="008423B0">
        <w:tc>
          <w:tcPr>
            <w:tcW w:w="3119" w:type="dxa"/>
          </w:tcPr>
          <w:p w14:paraId="6F9357A5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965B12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Adjuvant chemotherapy group</w:t>
            </w:r>
          </w:p>
        </w:tc>
        <w:tc>
          <w:tcPr>
            <w:tcW w:w="1350" w:type="dxa"/>
          </w:tcPr>
          <w:p w14:paraId="5D306AD3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80686D" w:rsidRPr="0039118B" w14:paraId="440FDCAE" w14:textId="77777777" w:rsidTr="008423B0">
        <w:tc>
          <w:tcPr>
            <w:tcW w:w="3119" w:type="dxa"/>
          </w:tcPr>
          <w:p w14:paraId="13D836E4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BE8166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Non-adjuvant chemotherapy group</w:t>
            </w:r>
          </w:p>
        </w:tc>
        <w:tc>
          <w:tcPr>
            <w:tcW w:w="1350" w:type="dxa"/>
          </w:tcPr>
          <w:p w14:paraId="6F770536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80686D" w:rsidRPr="0039118B" w14:paraId="1CC1E692" w14:textId="77777777" w:rsidTr="008423B0">
        <w:tc>
          <w:tcPr>
            <w:tcW w:w="3119" w:type="dxa"/>
          </w:tcPr>
          <w:p w14:paraId="2F91E6FD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 3</w:t>
            </w: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: Outcome Comparison</w:t>
            </w:r>
          </w:p>
        </w:tc>
        <w:tc>
          <w:tcPr>
            <w:tcW w:w="3827" w:type="dxa"/>
          </w:tcPr>
          <w:p w14:paraId="0B574158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Prognostic outcomes were compared between the chemotherapy and non-chemotherapy groups.</w:t>
            </w:r>
          </w:p>
        </w:tc>
        <w:tc>
          <w:tcPr>
            <w:tcW w:w="1350" w:type="dxa"/>
          </w:tcPr>
          <w:p w14:paraId="2D7280BF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80686D" w:rsidRPr="0039118B" w14:paraId="67C5A23E" w14:textId="77777777" w:rsidTr="008423B0">
        <w:tc>
          <w:tcPr>
            <w:tcW w:w="3119" w:type="dxa"/>
          </w:tcPr>
          <w:p w14:paraId="55B737F1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 4</w:t>
            </w: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: Selection for Study</w:t>
            </w:r>
          </w:p>
        </w:tc>
        <w:tc>
          <w:tcPr>
            <w:tcW w:w="3827" w:type="dxa"/>
          </w:tcPr>
          <w:p w14:paraId="70EA0EA3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 the chemotherapy group, patients with complete clinical and imaging data were selected.</w:t>
            </w:r>
          </w:p>
        </w:tc>
        <w:tc>
          <w:tcPr>
            <w:tcW w:w="1350" w:type="dxa"/>
          </w:tcPr>
          <w:p w14:paraId="5E40673E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0686D" w:rsidRPr="0039118B" w14:paraId="2DC0C59D" w14:textId="77777777" w:rsidTr="008423B0">
        <w:tc>
          <w:tcPr>
            <w:tcW w:w="3119" w:type="dxa"/>
          </w:tcPr>
          <w:p w14:paraId="23EE13DE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 5</w:t>
            </w: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: Additional Centers</w:t>
            </w:r>
          </w:p>
        </w:tc>
        <w:tc>
          <w:tcPr>
            <w:tcW w:w="3827" w:type="dxa"/>
          </w:tcPr>
          <w:p w14:paraId="7F7D0256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Additional data collected from two other centers:</w:t>
            </w:r>
          </w:p>
        </w:tc>
        <w:tc>
          <w:tcPr>
            <w:tcW w:w="1350" w:type="dxa"/>
          </w:tcPr>
          <w:p w14:paraId="79CFA383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80686D" w:rsidRPr="0039118B" w14:paraId="7B53EB2A" w14:textId="77777777" w:rsidTr="008423B0">
        <w:tc>
          <w:tcPr>
            <w:tcW w:w="3119" w:type="dxa"/>
          </w:tcPr>
          <w:p w14:paraId="5769D699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5A9F20" w14:textId="7641BEF4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Center </w:t>
            </w:r>
            <w:r w:rsidR="00E736DC" w:rsidRPr="006338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14:paraId="3997458C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80686D" w:rsidRPr="0039118B" w14:paraId="3B41AEAA" w14:textId="77777777" w:rsidTr="008423B0">
        <w:tc>
          <w:tcPr>
            <w:tcW w:w="3119" w:type="dxa"/>
          </w:tcPr>
          <w:p w14:paraId="5D71AC42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CEA3F82" w14:textId="79F76ADE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Center </w:t>
            </w:r>
            <w:r w:rsidR="00E736DC" w:rsidRPr="006338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350" w:type="dxa"/>
          </w:tcPr>
          <w:p w14:paraId="71934EC4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0686D" w:rsidRPr="0039118B" w14:paraId="40B6D9AC" w14:textId="77777777" w:rsidTr="008423B0">
        <w:tc>
          <w:tcPr>
            <w:tcW w:w="3119" w:type="dxa"/>
          </w:tcPr>
          <w:p w14:paraId="61D6742A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 6</w:t>
            </w: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: Final Combined Cohort</w:t>
            </w:r>
          </w:p>
        </w:tc>
        <w:tc>
          <w:tcPr>
            <w:tcW w:w="3827" w:type="dxa"/>
          </w:tcPr>
          <w:p w14:paraId="7B33693D" w14:textId="77777777" w:rsidR="0080686D" w:rsidRPr="00633892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Combined cohort from all three centers for predictive model development.</w:t>
            </w:r>
          </w:p>
        </w:tc>
        <w:tc>
          <w:tcPr>
            <w:tcW w:w="1350" w:type="dxa"/>
          </w:tcPr>
          <w:p w14:paraId="7E593E45" w14:textId="77777777" w:rsidR="0080686D" w:rsidRPr="0008316D" w:rsidRDefault="0080686D" w:rsidP="008423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Times New Roman" w:eastAsia="Arial" w:hAnsi="Times New Roman" w:cs="Times New Roman"/>
                <w:color w:val="595959"/>
                <w:sz w:val="24"/>
                <w:szCs w:val="24"/>
              </w:rPr>
            </w:pPr>
            <w:r w:rsidRPr="0008316D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</w:tbl>
    <w:p w14:paraId="41C97805" w14:textId="77777777" w:rsidR="0080686D" w:rsidRDefault="0080686D" w:rsidP="0080686D">
      <w:pPr>
        <w:sectPr w:rsidR="0080686D" w:rsidSect="0080686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1BCD0851" w14:textId="5D6589E2" w:rsidR="002E2453" w:rsidRDefault="00BB1AA0" w:rsidP="002E2453">
      <w:r w:rsidRPr="00BB1A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 w:rsidRPr="00BB1AA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="002E2453" w:rsidRPr="00F46AC9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2453" w:rsidRPr="00BB1AA0">
        <w:rPr>
          <w:rFonts w:ascii="Times New Roman" w:eastAsia="等线" w:hAnsi="Times New Roman" w:cs="Times New Roman"/>
          <w:color w:val="000000"/>
          <w:sz w:val="24"/>
          <w:szCs w:val="24"/>
        </w:rPr>
        <w:t>Baseline Characteristics of Center A Patients (N=239)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3686"/>
        <w:gridCol w:w="4536"/>
      </w:tblGrid>
      <w:tr w:rsidR="002E2453" w:rsidRPr="00F76DDB" w14:paraId="50040DC3" w14:textId="77777777" w:rsidTr="008423B0">
        <w:trPr>
          <w:trHeight w:val="32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4DE1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83FC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Median (IQR) or Number (Percentage)</w:t>
            </w:r>
          </w:p>
        </w:tc>
      </w:tr>
      <w:tr w:rsidR="002E2453" w:rsidRPr="00F76DDB" w14:paraId="04E10DF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0C27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113C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5C1E279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9D0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Male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1F5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140 (58.6%)</w:t>
            </w:r>
          </w:p>
        </w:tc>
      </w:tr>
      <w:tr w:rsidR="002E2453" w:rsidRPr="00F76DDB" w14:paraId="1617AD9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F95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Female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65F0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 (41.4%)</w:t>
            </w:r>
          </w:p>
        </w:tc>
      </w:tr>
      <w:tr w:rsidR="002E2453" w:rsidRPr="00F76DDB" w14:paraId="6FFF284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C2A7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MLH1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4F2B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710432A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8D33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Positive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B609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 (84.1%)</w:t>
            </w:r>
          </w:p>
        </w:tc>
      </w:tr>
      <w:tr w:rsidR="002E2453" w:rsidRPr="00F76DDB" w14:paraId="6C121FD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80F4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Negtive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FE6B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 (15.9%)</w:t>
            </w:r>
          </w:p>
        </w:tc>
      </w:tr>
      <w:tr w:rsidR="002E2453" w:rsidRPr="00F76DDB" w14:paraId="76E5989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770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MSH2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58B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7D25E767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659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Positive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3739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214 (89.5%)</w:t>
            </w:r>
          </w:p>
        </w:tc>
      </w:tr>
      <w:tr w:rsidR="002E2453" w:rsidRPr="00F76DDB" w14:paraId="22C2EF9E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572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Negtive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1D7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 (10.5%)</w:t>
            </w:r>
          </w:p>
        </w:tc>
      </w:tr>
      <w:tr w:rsidR="002E2453" w:rsidRPr="00F76DDB" w14:paraId="215E6FE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394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MSH6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4E0B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3C6A4CA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6CD9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Positive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95B2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209 (87.4%)</w:t>
            </w:r>
          </w:p>
        </w:tc>
      </w:tr>
      <w:tr w:rsidR="002E2453" w:rsidRPr="00F76DDB" w14:paraId="15C005BF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243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Negtive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A313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 (12.6%)</w:t>
            </w:r>
          </w:p>
        </w:tc>
      </w:tr>
      <w:tr w:rsidR="002E2453" w:rsidRPr="00F76DDB" w14:paraId="0439D19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92B4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PSM2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E3A2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457B50C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9B1F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Positive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E42F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207 (86.6%)</w:t>
            </w:r>
          </w:p>
        </w:tc>
      </w:tr>
      <w:tr w:rsidR="002E2453" w:rsidRPr="00F76DDB" w14:paraId="4A10E4A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6965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Negtive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3773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 (13.4%)</w:t>
            </w:r>
          </w:p>
        </w:tc>
      </w:tr>
      <w:tr w:rsidR="002E2453" w:rsidRPr="00F76DDB" w14:paraId="7C195FA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1921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MMR state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927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18C43BA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6B9B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pMMR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A90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218 (91.2%)</w:t>
            </w:r>
          </w:p>
        </w:tc>
      </w:tr>
      <w:tr w:rsidR="002E2453" w:rsidRPr="00F76DDB" w14:paraId="321379EF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11B6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dMMR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639C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 (8.8%)</w:t>
            </w:r>
          </w:p>
        </w:tc>
      </w:tr>
      <w:tr w:rsidR="002E2453" w:rsidRPr="00F76DDB" w14:paraId="5F22646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99C3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Family history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D46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012197B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1C09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No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65B8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205 (85.8%)</w:t>
            </w:r>
          </w:p>
        </w:tc>
      </w:tr>
      <w:tr w:rsidR="002E2453" w:rsidRPr="00F76DDB" w14:paraId="18685F24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38B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Yes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EA9E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 (14.2%)</w:t>
            </w:r>
          </w:p>
        </w:tc>
      </w:tr>
      <w:tr w:rsidR="002E2453" w:rsidRPr="00F76DDB" w14:paraId="30E2E30E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6A1F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Depth of invasion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02D3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6FD7C01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D6EA6" w14:textId="77777777" w:rsidR="002E2453" w:rsidRPr="00F76DDB" w:rsidRDefault="002E2453" w:rsidP="00A2669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A929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140(58.58%)</w:t>
            </w:r>
          </w:p>
        </w:tc>
      </w:tr>
      <w:tr w:rsidR="002E2453" w:rsidRPr="00F76DDB" w14:paraId="0D74686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3201" w14:textId="77777777" w:rsidR="002E2453" w:rsidRPr="00F76DDB" w:rsidRDefault="002E2453" w:rsidP="00A2669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B248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99(41.42%)</w:t>
            </w:r>
          </w:p>
        </w:tc>
      </w:tr>
      <w:tr w:rsidR="002E2453" w:rsidRPr="00F76DDB" w14:paraId="52DCBF1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A40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Lymphovascular</w:t>
            </w:r>
            <w:proofErr w:type="spellEnd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invasion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DF3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5FA95997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5A4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F5B9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39(16.32%)</w:t>
            </w:r>
          </w:p>
        </w:tc>
      </w:tr>
      <w:tr w:rsidR="002E2453" w:rsidRPr="00F76DDB" w14:paraId="26AB43C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D66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65B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200(83.68%)</w:t>
            </w:r>
          </w:p>
        </w:tc>
      </w:tr>
      <w:tr w:rsidR="002E2453" w:rsidRPr="00F76DDB" w14:paraId="43187A60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8C5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Number of lymph nodes sampled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343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0AF45D2E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7E8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F01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58(24.27%)</w:t>
            </w:r>
          </w:p>
        </w:tc>
      </w:tr>
      <w:tr w:rsidR="002E2453" w:rsidRPr="00F76DDB" w14:paraId="6DC704A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516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等线" w:eastAsia="等线" w:hAnsi="等线" w:cs="Times New Roman" w:hint="eastAsia"/>
                <w:color w:val="000000"/>
                <w:sz w:val="24"/>
                <w:szCs w:val="24"/>
              </w:rPr>
              <w:t>≥</w:t>
            </w: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9BB6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181(75.73%)</w:t>
            </w:r>
          </w:p>
        </w:tc>
      </w:tr>
      <w:tr w:rsidR="002E2453" w:rsidRPr="00F76DDB" w14:paraId="3509E90E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986C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Tumor grade, %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741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580ED3A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E8F3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Well differentiated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9BFC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104(43.51%)</w:t>
            </w:r>
          </w:p>
        </w:tc>
      </w:tr>
      <w:tr w:rsidR="002E2453" w:rsidRPr="00F76DDB" w14:paraId="16E6C02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A03C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Moderately differentiated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FB4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108(45.19%)</w:t>
            </w:r>
          </w:p>
        </w:tc>
      </w:tr>
      <w:tr w:rsidR="002E2453" w:rsidRPr="00F76DDB" w14:paraId="004B6AD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6ACA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Poorly or undifferentiated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432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27(11.30%)</w:t>
            </w:r>
          </w:p>
        </w:tc>
      </w:tr>
      <w:tr w:rsidR="002E2453" w:rsidRPr="00F76DDB" w14:paraId="110FAAF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546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Perineural invasion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8EA4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49BB2A50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F6A8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775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139(58.16%)</w:t>
            </w:r>
          </w:p>
        </w:tc>
      </w:tr>
      <w:tr w:rsidR="002E2453" w:rsidRPr="00F76DDB" w14:paraId="2D42E8B8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31EB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F5D8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100(41.84%)</w:t>
            </w:r>
          </w:p>
        </w:tc>
      </w:tr>
      <w:tr w:rsidR="002E2453" w:rsidRPr="00F76DDB" w14:paraId="0FBE09A4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9FE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Surgery way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331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6A80140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492C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lapartomy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07B1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 (23.0%)</w:t>
            </w:r>
          </w:p>
        </w:tc>
      </w:tr>
      <w:tr w:rsidR="002E2453" w:rsidRPr="00F76DDB" w14:paraId="4A636B8C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D1A1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laparoscope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FFF5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184 (77.0%)</w:t>
            </w:r>
          </w:p>
        </w:tc>
      </w:tr>
      <w:tr w:rsidR="002E2453" w:rsidRPr="00F76DDB" w14:paraId="1319730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1A38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Tumor location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AC7A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63E851E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EEA4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 xml:space="preserve">    Ascending colon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F512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 (12.1%)</w:t>
            </w:r>
          </w:p>
        </w:tc>
      </w:tr>
      <w:tr w:rsidR="002E2453" w:rsidRPr="00F76DDB" w14:paraId="4DB4EBA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E35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Transverse colon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40B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 (10.0%)</w:t>
            </w:r>
          </w:p>
        </w:tc>
      </w:tr>
      <w:tr w:rsidR="002E2453" w:rsidRPr="00F76DDB" w14:paraId="21F848B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1D46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Descending colon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DCEE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 (25.9%)</w:t>
            </w:r>
          </w:p>
        </w:tc>
      </w:tr>
      <w:tr w:rsidR="002E2453" w:rsidRPr="00F76DDB" w14:paraId="08FC877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98C0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Sigmoid colon and Upper rectum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E180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 (30.5%)</w:t>
            </w:r>
          </w:p>
        </w:tc>
      </w:tr>
      <w:tr w:rsidR="002E2453" w:rsidRPr="00F76DDB" w14:paraId="13D921C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4ED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Hepatic flexure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EC64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 (13.0%)</w:t>
            </w:r>
          </w:p>
        </w:tc>
      </w:tr>
      <w:tr w:rsidR="002E2453" w:rsidRPr="00F76DDB" w14:paraId="301BFDD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0B70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Splenic flexure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AD0E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 (8.4%)</w:t>
            </w:r>
          </w:p>
        </w:tc>
      </w:tr>
      <w:tr w:rsidR="002E2453" w:rsidRPr="00F76DDB" w14:paraId="38C012C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5DA2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Tumor type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E03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4614860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F98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Adenocarcinoma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D10A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179 (74.9%)</w:t>
            </w:r>
          </w:p>
        </w:tc>
      </w:tr>
      <w:tr w:rsidR="002E2453" w:rsidRPr="00F76DDB" w14:paraId="239A9B2C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663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Mixed Adenocarcinoma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C94F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 (19.7%)</w:t>
            </w:r>
          </w:p>
        </w:tc>
      </w:tr>
      <w:tr w:rsidR="002E2453" w:rsidRPr="00F76DDB" w14:paraId="03D64D7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B49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Mucinous Adenocarcinoma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0A56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 (5.4%)</w:t>
            </w:r>
          </w:p>
        </w:tc>
      </w:tr>
      <w:tr w:rsidR="002E2453" w:rsidRPr="00F76DDB" w14:paraId="2F9622CC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5A68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Tumor shape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2E8B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0C1E803C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1CB0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Ulcerative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7442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161 (67.4%)</w:t>
            </w:r>
          </w:p>
        </w:tc>
      </w:tr>
      <w:tr w:rsidR="002E2453" w:rsidRPr="00F76DDB" w14:paraId="6EB8DA7F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A3F3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Polypoid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7C40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 (23.0%)</w:t>
            </w:r>
          </w:p>
        </w:tc>
      </w:tr>
      <w:tr w:rsidR="002E2453" w:rsidRPr="00F76DDB" w14:paraId="337B976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27A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Exophytic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62D7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 (4.6%)</w:t>
            </w:r>
          </w:p>
        </w:tc>
      </w:tr>
      <w:tr w:rsidR="002E2453" w:rsidRPr="00F76DDB" w14:paraId="19FBC7D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C54D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Fungating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E75D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 (3.3%)</w:t>
            </w:r>
          </w:p>
        </w:tc>
      </w:tr>
      <w:tr w:rsidR="002E2453" w:rsidRPr="00F76DDB" w14:paraId="7441D1C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844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Cauliflower-like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5B4B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 (1.7%)</w:t>
            </w:r>
          </w:p>
        </w:tc>
      </w:tr>
      <w:tr w:rsidR="002E2453" w:rsidRPr="00F76DDB" w14:paraId="1CE87EF8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9934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Blood type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4493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453" w:rsidRPr="00F76DDB" w14:paraId="5C18262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BC35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1B2E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 (32.2%)</w:t>
            </w:r>
          </w:p>
        </w:tc>
      </w:tr>
      <w:tr w:rsidR="002E2453" w:rsidRPr="00F76DDB" w14:paraId="6CEC6B7F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C536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94B5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 (25.1%)</w:t>
            </w:r>
          </w:p>
        </w:tc>
      </w:tr>
      <w:tr w:rsidR="002E2453" w:rsidRPr="00F76DDB" w14:paraId="3D514D6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4E2F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50DD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87 (36.4%)</w:t>
            </w:r>
          </w:p>
        </w:tc>
      </w:tr>
      <w:tr w:rsidR="002E2453" w:rsidRPr="00F76DDB" w14:paraId="32C1B358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F66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AB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4B28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 (6.3%)</w:t>
            </w:r>
          </w:p>
        </w:tc>
      </w:tr>
      <w:tr w:rsidR="002E2453" w:rsidRPr="00F76DDB" w14:paraId="217446CA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A09B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2932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 (0.00-4.00)</w:t>
            </w:r>
          </w:p>
        </w:tc>
      </w:tr>
      <w:tr w:rsidR="002E2453" w:rsidRPr="00F76DDB" w14:paraId="44C4B488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C846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64A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65.00 (53.00-75.00)</w:t>
            </w:r>
          </w:p>
        </w:tc>
      </w:tr>
      <w:tr w:rsidR="002E2453" w:rsidRPr="00F76DDB" w14:paraId="1D0BB7D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E8DC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243B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23.44 (20.55-26.91)</w:t>
            </w:r>
          </w:p>
        </w:tc>
      </w:tr>
      <w:tr w:rsidR="002E2453" w:rsidRPr="00F76DDB" w14:paraId="4ED6C12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7909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NLR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2A52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 (1.33-3.80)</w:t>
            </w:r>
          </w:p>
        </w:tc>
      </w:tr>
      <w:tr w:rsidR="002E2453" w:rsidRPr="00F76DDB" w14:paraId="33A6647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E16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LMR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3627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4.48 (3.13-6.57)</w:t>
            </w:r>
          </w:p>
        </w:tc>
      </w:tr>
      <w:tr w:rsidR="002E2453" w:rsidRPr="00F76DDB" w14:paraId="44BC97D0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8601B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B947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159.21 (100.57-253.58)</w:t>
            </w:r>
          </w:p>
        </w:tc>
      </w:tr>
      <w:tr w:rsidR="002E2453" w:rsidRPr="00F76DDB" w14:paraId="253E932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8F1F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SIRI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42D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 (0.51-1.46)</w:t>
            </w:r>
          </w:p>
        </w:tc>
      </w:tr>
      <w:tr w:rsidR="002E2453" w:rsidRPr="00F76DDB" w14:paraId="3DAA808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650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1D02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412.40 (246.37-727.82)</w:t>
            </w:r>
          </w:p>
        </w:tc>
      </w:tr>
      <w:tr w:rsidR="002E2453" w:rsidRPr="00F76DDB" w14:paraId="120C2A1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265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WBC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4D8C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6.70 (5.08-8.79)</w:t>
            </w:r>
          </w:p>
        </w:tc>
      </w:tr>
      <w:tr w:rsidR="002E2453" w:rsidRPr="00F76DDB" w14:paraId="56EE0BA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7CD9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6B86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3.77 (2.65-5.16)</w:t>
            </w:r>
          </w:p>
        </w:tc>
      </w:tr>
      <w:tr w:rsidR="002E2453" w:rsidRPr="00F76DDB" w14:paraId="18A46C25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11E1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LYMPH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3DB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1.88 (1.07-2.82)</w:t>
            </w:r>
          </w:p>
        </w:tc>
      </w:tr>
      <w:tr w:rsidR="002E2453" w:rsidRPr="00F76DDB" w14:paraId="18D6CAD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58DC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MONO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DBA7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 (0.28-0.63)</w:t>
            </w:r>
          </w:p>
        </w:tc>
      </w:tr>
      <w:tr w:rsidR="002E2453" w:rsidRPr="00F76DDB" w14:paraId="10ED9AE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2D5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RBC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9166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4.63 (4.00-5.08)</w:t>
            </w:r>
          </w:p>
        </w:tc>
      </w:tr>
      <w:tr w:rsidR="002E2453" w:rsidRPr="00F76DDB" w14:paraId="7CFFCE9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875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4FF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135.00 (118.00-153.00)</w:t>
            </w:r>
          </w:p>
        </w:tc>
      </w:tr>
      <w:tr w:rsidR="002E2453" w:rsidRPr="00F76DDB" w14:paraId="1D6E6D97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17A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Plt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5655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248.00 (199.00-314.50)</w:t>
            </w:r>
          </w:p>
        </w:tc>
      </w:tr>
      <w:tr w:rsidR="002E2453" w:rsidRPr="00F76DDB" w14:paraId="0D241D72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F44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EFB8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43.05 (38.40-46.75)</w:t>
            </w:r>
          </w:p>
        </w:tc>
      </w:tr>
      <w:tr w:rsidR="002E2453" w:rsidRPr="00F76DDB" w14:paraId="5C4466FE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A691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KI-67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F816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 (0.38-0.80)</w:t>
            </w:r>
          </w:p>
        </w:tc>
      </w:tr>
      <w:tr w:rsidR="002E2453" w:rsidRPr="00F76DDB" w14:paraId="26CCB26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013E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AFP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8C93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2.30 (1.43-3.61)</w:t>
            </w:r>
          </w:p>
        </w:tc>
      </w:tr>
      <w:tr w:rsidR="002E2453" w:rsidRPr="00F76DDB" w14:paraId="5EC5306C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F3D4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DD58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3.80 (1.72-13.03)</w:t>
            </w:r>
          </w:p>
        </w:tc>
      </w:tr>
      <w:tr w:rsidR="002E2453" w:rsidRPr="00F76DDB" w14:paraId="4410AD0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F88A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CA125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A84A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12.29 (6.47-25.00)</w:t>
            </w:r>
          </w:p>
        </w:tc>
      </w:tr>
      <w:tr w:rsidR="002E2453" w:rsidRPr="00F76DDB" w14:paraId="03295C2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B9B2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CA153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BC8F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9.30 (4.67-18.96)</w:t>
            </w:r>
          </w:p>
        </w:tc>
      </w:tr>
      <w:tr w:rsidR="002E2453" w:rsidRPr="00F76DDB" w14:paraId="25D3BE54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06B3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CA199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E78F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16.40 (4.85-33.82)</w:t>
            </w:r>
          </w:p>
        </w:tc>
      </w:tr>
      <w:tr w:rsidR="002E2453" w:rsidRPr="00F76DDB" w14:paraId="08F2CC57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9562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Tumorsize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A4A5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3.00 (2.00-4.00)</w:t>
            </w:r>
          </w:p>
        </w:tc>
      </w:tr>
      <w:tr w:rsidR="002E2453" w:rsidRPr="00F76DDB" w14:paraId="5FD5635F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EC4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Chemotherapy cycle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5AB3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3.00 (1.00-5.00)</w:t>
            </w:r>
          </w:p>
        </w:tc>
      </w:tr>
      <w:tr w:rsidR="002E2453" w:rsidRPr="00F76DDB" w14:paraId="3C0A417F" w14:textId="77777777" w:rsidTr="008423B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14EC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5A4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72.00 (68.08-78.60)</w:t>
            </w:r>
          </w:p>
        </w:tc>
      </w:tr>
      <w:tr w:rsidR="002E2453" w:rsidRPr="00F76DDB" w14:paraId="20A4CEE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F72D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Glb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5637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29.80 (27.00-32.90)</w:t>
            </w:r>
          </w:p>
        </w:tc>
      </w:tr>
      <w:tr w:rsidR="002E2453" w:rsidRPr="00F76DDB" w14:paraId="1BD9C3AF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145A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9450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1.40 (1.10-1.55)</w:t>
            </w:r>
          </w:p>
        </w:tc>
      </w:tr>
      <w:tr w:rsidR="002E2453" w:rsidRPr="00F76DDB" w14:paraId="44C9749B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4D58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FBA4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12.50 (7.50-20.00)</w:t>
            </w:r>
          </w:p>
        </w:tc>
      </w:tr>
      <w:tr w:rsidR="002E2453" w:rsidRPr="00F76DDB" w14:paraId="5D17E63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B371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D9D4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16.10 (10.10-25.45)</w:t>
            </w:r>
          </w:p>
        </w:tc>
      </w:tr>
      <w:tr w:rsidR="002E2453" w:rsidRPr="00F76DDB" w14:paraId="08B72F9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8A18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AST/ALT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A88F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 (0.85-1.44)</w:t>
            </w:r>
          </w:p>
        </w:tc>
      </w:tr>
      <w:tr w:rsidR="002E2453" w:rsidRPr="00F76DDB" w14:paraId="6966E36E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8C1A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TBIL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777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11.30 (5.60-26.70)</w:t>
            </w:r>
          </w:p>
        </w:tc>
      </w:tr>
      <w:tr w:rsidR="002E2453" w:rsidRPr="00F76DDB" w14:paraId="28F180C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FD7D1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DBIL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332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3.45 (2.00-5.40)</w:t>
            </w:r>
          </w:p>
        </w:tc>
      </w:tr>
      <w:tr w:rsidR="002E2453" w:rsidRPr="00F76DDB" w14:paraId="4611860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5716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IDIL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CA84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7.70 (3.00-10.80)</w:t>
            </w:r>
          </w:p>
        </w:tc>
      </w:tr>
      <w:tr w:rsidR="002E2453" w:rsidRPr="00F76DDB" w14:paraId="6F847DA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FEEF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TBA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88EA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4.50 (1.60-5.75)</w:t>
            </w:r>
          </w:p>
        </w:tc>
      </w:tr>
      <w:tr w:rsidR="002E2453" w:rsidRPr="00F76DDB" w14:paraId="3491257D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476A9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8FDE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77.90 (63.40-100.40)</w:t>
            </w:r>
          </w:p>
        </w:tc>
      </w:tr>
      <w:tr w:rsidR="002E2453" w:rsidRPr="00F76DDB" w14:paraId="17B5DF01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80A72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GGT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58FA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20.00 (12.00-33.00)</w:t>
            </w:r>
          </w:p>
        </w:tc>
      </w:tr>
      <w:tr w:rsidR="002E2453" w:rsidRPr="00F76DDB" w14:paraId="7C4F610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8E635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4459D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7.10 (6.10-8.80)</w:t>
            </w:r>
          </w:p>
        </w:tc>
      </w:tr>
      <w:tr w:rsidR="002E2453" w:rsidRPr="00F76DDB" w14:paraId="4A41D739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9AD26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Urea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446E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4.60 (3.53-5.68)</w:t>
            </w:r>
          </w:p>
        </w:tc>
      </w:tr>
      <w:tr w:rsidR="002E2453" w:rsidRPr="00F76DDB" w14:paraId="6096E7F3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A8670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CREA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46F18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86.65 (65.40-101.80)</w:t>
            </w:r>
          </w:p>
        </w:tc>
      </w:tr>
      <w:tr w:rsidR="002E2453" w:rsidRPr="00F76DDB" w14:paraId="76279C76" w14:textId="77777777" w:rsidTr="008423B0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D3543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0118F7" w14:textId="77777777" w:rsidR="002E2453" w:rsidRPr="00F76DDB" w:rsidRDefault="002E2453" w:rsidP="008423B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6DD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328.35 (255.55-389.20)</w:t>
            </w:r>
          </w:p>
        </w:tc>
      </w:tr>
    </w:tbl>
    <w:p w14:paraId="6791D472" w14:textId="77777777" w:rsidR="002E2453" w:rsidRDefault="002E2453" w:rsidP="002E2453">
      <w:pPr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F46AC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Note: Numerical data are presented as median (IQR). Categorical variables are presented as number (percentage). MMR = mismatch repair; SIS = Systemic Immune-Inflammation Index; NLR = Neutrophil-to-Lymphocyte Ratio; LMR = Lymphocyte-to-Monocyte Ratio; PLR = Platelet-to-Lymphocyte Ratio; SIRI = Systemic Inflammation Response Index; SII = Systemic Immune-Inflammation Index; WBC = White Blood Cell Count; NEUT = Neutrophil Count; LYMPH = Lymphocyte Count; MONO = Monocyte Count; RBC = Red Blood Cell Count; HB = Hemoglobin; </w:t>
      </w:r>
      <w:proofErr w:type="spellStart"/>
      <w:r w:rsidRPr="00F46AC9">
        <w:rPr>
          <w:rFonts w:ascii="Times New Roman" w:eastAsia="等线" w:hAnsi="Times New Roman" w:cs="Times New Roman"/>
          <w:color w:val="000000"/>
          <w:sz w:val="24"/>
          <w:szCs w:val="24"/>
        </w:rPr>
        <w:t>Plt</w:t>
      </w:r>
      <w:proofErr w:type="spellEnd"/>
      <w:r w:rsidRPr="00F46AC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= Platelet Count; Alb = Albumin; AFP = Alpha-Fetoprotein; CEA = Carcinoembryonic Antigen; CA125 = Cancer Antigen 125; CA153= Cancer Antigen 153; CA199 = Cancer Antigen 19-9; TP=Total Protein; </w:t>
      </w:r>
      <w:proofErr w:type="spellStart"/>
      <w:r w:rsidRPr="00F46AC9">
        <w:rPr>
          <w:rFonts w:ascii="Times New Roman" w:eastAsia="等线" w:hAnsi="Times New Roman" w:cs="Times New Roman"/>
          <w:color w:val="000000"/>
          <w:sz w:val="24"/>
          <w:szCs w:val="24"/>
        </w:rPr>
        <w:t>Glb</w:t>
      </w:r>
      <w:proofErr w:type="spellEnd"/>
      <w:r w:rsidRPr="00F46AC9">
        <w:rPr>
          <w:rFonts w:ascii="Times New Roman" w:eastAsia="等线" w:hAnsi="Times New Roman" w:cs="Times New Roman"/>
          <w:color w:val="000000"/>
          <w:sz w:val="24"/>
          <w:szCs w:val="24"/>
        </w:rPr>
        <w:t>=Globulin; ALT=Alanine Aminotransferase; AST=Aspartate Aminotransferase; TBIL=Total Bilirubin; DBIL=Direct Bilirubin; IDIL=Indirect Bilirubin; TBA=Total Bile Acid; ALP=Alkaline Phosphatase; GGT=Gamma-Glutamyl Transferase; CHE = Cholinesterase.</w:t>
      </w:r>
    </w:p>
    <w:p w14:paraId="2D7581DA" w14:textId="77777777" w:rsidR="00633892" w:rsidRDefault="00633892" w:rsidP="002E2453">
      <w:pPr>
        <w:rPr>
          <w:rFonts w:ascii="Times New Roman" w:eastAsia="等线" w:hAnsi="Times New Roman" w:cs="Times New Roman"/>
          <w:color w:val="000000"/>
          <w:sz w:val="24"/>
          <w:szCs w:val="24"/>
        </w:rPr>
      </w:pPr>
    </w:p>
    <w:p w14:paraId="77528CAC" w14:textId="77777777" w:rsidR="00E759B0" w:rsidRDefault="00E759B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5C91E39" w14:textId="54325BAE" w:rsidR="00633892" w:rsidRPr="00633892" w:rsidRDefault="00BB1AA0" w:rsidP="0063389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A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 w:rsidRPr="00BB1AA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="00633892" w:rsidRPr="006338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33892" w:rsidRPr="00633892">
        <w:rPr>
          <w:rFonts w:ascii="Times New Roman" w:hAnsi="Times New Roman" w:cs="Times New Roman"/>
          <w:color w:val="000000" w:themeColor="text1"/>
          <w:sz w:val="24"/>
          <w:szCs w:val="24"/>
        </w:rPr>
        <w:t>Binned calibration summary in the external cohort (Center C, n=58)</w:t>
      </w:r>
    </w:p>
    <w:tbl>
      <w:tblPr>
        <w:tblW w:w="0" w:type="auto"/>
        <w:tblCellSpacing w:w="15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701"/>
        <w:gridCol w:w="1418"/>
        <w:gridCol w:w="2352"/>
      </w:tblGrid>
      <w:tr w:rsidR="00633892" w:rsidRPr="00633892" w14:paraId="1345EB07" w14:textId="77777777" w:rsidTr="00BB200C">
        <w:trPr>
          <w:tblHeader/>
          <w:tblCellSpacing w:w="15" w:type="dxa"/>
        </w:trPr>
        <w:tc>
          <w:tcPr>
            <w:tcW w:w="151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F9958A3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Risk group (quartiles)</w:t>
            </w:r>
          </w:p>
        </w:tc>
        <w:tc>
          <w:tcPr>
            <w:tcW w:w="124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8EA1637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67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763343E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 predicted risk</w:t>
            </w:r>
          </w:p>
        </w:tc>
        <w:tc>
          <w:tcPr>
            <w:tcW w:w="1388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3D7F675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Observed deaths (k)</w:t>
            </w:r>
          </w:p>
        </w:tc>
        <w:tc>
          <w:tcPr>
            <w:tcW w:w="2307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F16A85E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Observed event rate % (95% CI)</w:t>
            </w:r>
          </w:p>
        </w:tc>
      </w:tr>
      <w:tr w:rsidR="00633892" w:rsidRPr="00633892" w14:paraId="2C90F53C" w14:textId="77777777" w:rsidTr="00BB200C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7C562CF4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Q1 (lowest)</w:t>
            </w:r>
          </w:p>
        </w:tc>
        <w:tc>
          <w:tcPr>
            <w:tcW w:w="1245" w:type="dxa"/>
            <w:vAlign w:val="center"/>
            <w:hideMark/>
          </w:tcPr>
          <w:p w14:paraId="11077C70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71" w:type="dxa"/>
            <w:vAlign w:val="center"/>
            <w:hideMark/>
          </w:tcPr>
          <w:p w14:paraId="673D8876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388" w:type="dxa"/>
            <w:vAlign w:val="center"/>
            <w:hideMark/>
          </w:tcPr>
          <w:p w14:paraId="3EA9046A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07" w:type="dxa"/>
            <w:vAlign w:val="center"/>
            <w:hideMark/>
          </w:tcPr>
          <w:p w14:paraId="751B1F69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 (0.0–21.5)</w:t>
            </w:r>
          </w:p>
        </w:tc>
      </w:tr>
      <w:tr w:rsidR="00633892" w:rsidRPr="00633892" w14:paraId="71065CF9" w14:textId="77777777" w:rsidTr="00BB200C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01CBC76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Q2</w:t>
            </w:r>
          </w:p>
        </w:tc>
        <w:tc>
          <w:tcPr>
            <w:tcW w:w="1245" w:type="dxa"/>
            <w:vAlign w:val="center"/>
            <w:hideMark/>
          </w:tcPr>
          <w:p w14:paraId="7976E783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71" w:type="dxa"/>
            <w:vAlign w:val="center"/>
            <w:hideMark/>
          </w:tcPr>
          <w:p w14:paraId="619C74F7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388" w:type="dxa"/>
            <w:vAlign w:val="center"/>
            <w:hideMark/>
          </w:tcPr>
          <w:p w14:paraId="4A40029E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07" w:type="dxa"/>
            <w:vAlign w:val="center"/>
            <w:hideMark/>
          </w:tcPr>
          <w:p w14:paraId="14B14DE7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7.1% (1.3–31.5)</w:t>
            </w:r>
          </w:p>
        </w:tc>
      </w:tr>
      <w:tr w:rsidR="00633892" w:rsidRPr="00633892" w14:paraId="3DB73127" w14:textId="77777777" w:rsidTr="00BB200C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C29B64B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1245" w:type="dxa"/>
            <w:vAlign w:val="center"/>
            <w:hideMark/>
          </w:tcPr>
          <w:p w14:paraId="07431C36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71" w:type="dxa"/>
            <w:vAlign w:val="center"/>
            <w:hideMark/>
          </w:tcPr>
          <w:p w14:paraId="349E099A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388" w:type="dxa"/>
            <w:vAlign w:val="center"/>
            <w:hideMark/>
          </w:tcPr>
          <w:p w14:paraId="2DE32573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07" w:type="dxa"/>
            <w:vAlign w:val="center"/>
            <w:hideMark/>
          </w:tcPr>
          <w:p w14:paraId="7E2071B5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20.0% (7.0–45.2)</w:t>
            </w:r>
          </w:p>
        </w:tc>
      </w:tr>
      <w:tr w:rsidR="00633892" w:rsidRPr="00633892" w14:paraId="41BD319E" w14:textId="77777777" w:rsidTr="00BB200C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7E57D82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Q4 (highest)</w:t>
            </w:r>
          </w:p>
        </w:tc>
        <w:tc>
          <w:tcPr>
            <w:tcW w:w="1245" w:type="dxa"/>
            <w:vAlign w:val="center"/>
            <w:hideMark/>
          </w:tcPr>
          <w:p w14:paraId="7A0CC3FB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71" w:type="dxa"/>
            <w:vAlign w:val="center"/>
            <w:hideMark/>
          </w:tcPr>
          <w:p w14:paraId="56C779A1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1388" w:type="dxa"/>
            <w:vAlign w:val="center"/>
            <w:hideMark/>
          </w:tcPr>
          <w:p w14:paraId="3D9202A9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07" w:type="dxa"/>
            <w:vAlign w:val="center"/>
            <w:hideMark/>
          </w:tcPr>
          <w:p w14:paraId="257CD9D3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33.3% (15.2–58.3)</w:t>
            </w:r>
          </w:p>
        </w:tc>
      </w:tr>
      <w:tr w:rsidR="00633892" w:rsidRPr="00633892" w14:paraId="36979FF7" w14:textId="77777777" w:rsidTr="00BB200C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2255C8F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1245" w:type="dxa"/>
            <w:vAlign w:val="center"/>
            <w:hideMark/>
          </w:tcPr>
          <w:p w14:paraId="3E5C8B7A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671" w:type="dxa"/>
            <w:vAlign w:val="center"/>
            <w:hideMark/>
          </w:tcPr>
          <w:p w14:paraId="7F5FA3A1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388" w:type="dxa"/>
            <w:vAlign w:val="center"/>
            <w:hideMark/>
          </w:tcPr>
          <w:p w14:paraId="13154F4D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07" w:type="dxa"/>
            <w:vAlign w:val="center"/>
            <w:hideMark/>
          </w:tcPr>
          <w:p w14:paraId="33900188" w14:textId="77777777" w:rsidR="00633892" w:rsidRPr="00633892" w:rsidRDefault="00633892" w:rsidP="00BB2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15.5% (8.4–26.9)</w:t>
            </w:r>
          </w:p>
        </w:tc>
      </w:tr>
    </w:tbl>
    <w:p w14:paraId="71E08D3C" w14:textId="77777777" w:rsidR="00633892" w:rsidRPr="00633892" w:rsidRDefault="00633892" w:rsidP="0063389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8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Note: </w:t>
      </w:r>
      <w:r w:rsidRPr="00633892">
        <w:rPr>
          <w:rFonts w:ascii="Times New Roman" w:hAnsi="Times New Roman" w:cs="Times New Roman"/>
          <w:color w:val="000000" w:themeColor="text1"/>
          <w:sz w:val="24"/>
          <w:szCs w:val="24"/>
        </w:rPr>
        <w:t>Patients were grouped by quartiles of predicted risk. Confidence intervals were computed using Wilson intervals.</w:t>
      </w:r>
    </w:p>
    <w:p w14:paraId="6900910A" w14:textId="77777777" w:rsidR="00633892" w:rsidRPr="00633892" w:rsidRDefault="00633892" w:rsidP="002E2453"/>
    <w:p w14:paraId="40988453" w14:textId="77777777" w:rsidR="0080686D" w:rsidRPr="002E2453" w:rsidRDefault="0080686D" w:rsidP="0008316D"/>
    <w:sectPr w:rsidR="0080686D" w:rsidRPr="002E2453" w:rsidSect="0008316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37D7" w14:textId="77777777" w:rsidR="00E32912" w:rsidRDefault="00E32912">
      <w:r>
        <w:separator/>
      </w:r>
    </w:p>
  </w:endnote>
  <w:endnote w:type="continuationSeparator" w:id="0">
    <w:p w14:paraId="29DD92A3" w14:textId="77777777" w:rsidR="00E32912" w:rsidRDefault="00E3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D394" w14:textId="77777777" w:rsidR="00E32912" w:rsidRDefault="00E32912">
      <w:r>
        <w:separator/>
      </w:r>
    </w:p>
  </w:footnote>
  <w:footnote w:type="continuationSeparator" w:id="0">
    <w:p w14:paraId="6CCE4515" w14:textId="77777777" w:rsidR="00E32912" w:rsidRDefault="00E3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1B29"/>
    <w:multiLevelType w:val="hybridMultilevel"/>
    <w:tmpl w:val="30323514"/>
    <w:lvl w:ilvl="0" w:tplc="CAF244FA">
      <w:start w:val="1"/>
      <w:numFmt w:val="bullet"/>
      <w:lvlText w:val="·"/>
      <w:lvlJc w:val="left"/>
      <w:pPr>
        <w:ind w:left="720" w:hanging="349"/>
      </w:pPr>
      <w:rPr>
        <w:rFonts w:ascii="Symbol" w:eastAsia="Symbol" w:hAnsi="Symbol" w:cs="Symbol"/>
      </w:rPr>
    </w:lvl>
    <w:lvl w:ilvl="1" w:tplc="C0EA76D4">
      <w:start w:val="1"/>
      <w:numFmt w:val="bullet"/>
      <w:lvlText w:val="o"/>
      <w:lvlJc w:val="left"/>
      <w:pPr>
        <w:ind w:left="1440" w:hanging="349"/>
      </w:pPr>
      <w:rPr>
        <w:rFonts w:ascii="Courier New" w:eastAsia="Courier New" w:hAnsi="Courier New" w:cs="Courier New"/>
      </w:rPr>
    </w:lvl>
    <w:lvl w:ilvl="2" w:tplc="32E4A692">
      <w:start w:val="1"/>
      <w:numFmt w:val="bullet"/>
      <w:lvlText w:val="§"/>
      <w:lvlJc w:val="left"/>
      <w:pPr>
        <w:ind w:left="2160" w:hanging="349"/>
      </w:pPr>
      <w:rPr>
        <w:rFonts w:ascii="Wingdings" w:eastAsia="Wingdings" w:hAnsi="Wingdings" w:cs="Wingdings"/>
      </w:rPr>
    </w:lvl>
    <w:lvl w:ilvl="3" w:tplc="9B22F00E">
      <w:start w:val="1"/>
      <w:numFmt w:val="bullet"/>
      <w:lvlText w:val="·"/>
      <w:lvlJc w:val="left"/>
      <w:pPr>
        <w:ind w:left="2880" w:hanging="349"/>
      </w:pPr>
      <w:rPr>
        <w:rFonts w:ascii="Symbol" w:eastAsia="Symbol" w:hAnsi="Symbol" w:cs="Symbol"/>
      </w:rPr>
    </w:lvl>
    <w:lvl w:ilvl="4" w:tplc="E11215D4">
      <w:start w:val="1"/>
      <w:numFmt w:val="bullet"/>
      <w:lvlText w:val="o"/>
      <w:lvlJc w:val="left"/>
      <w:pPr>
        <w:ind w:left="3600" w:hanging="349"/>
      </w:pPr>
      <w:rPr>
        <w:rFonts w:ascii="Courier New" w:eastAsia="Courier New" w:hAnsi="Courier New" w:cs="Courier New"/>
      </w:rPr>
    </w:lvl>
    <w:lvl w:ilvl="5" w:tplc="D34200C0">
      <w:start w:val="1"/>
      <w:numFmt w:val="bullet"/>
      <w:lvlText w:val="§"/>
      <w:lvlJc w:val="left"/>
      <w:pPr>
        <w:ind w:left="4320" w:hanging="349"/>
      </w:pPr>
      <w:rPr>
        <w:rFonts w:ascii="Wingdings" w:eastAsia="Wingdings" w:hAnsi="Wingdings" w:cs="Wingdings"/>
      </w:rPr>
    </w:lvl>
    <w:lvl w:ilvl="6" w:tplc="1720AA64">
      <w:start w:val="1"/>
      <w:numFmt w:val="bullet"/>
      <w:lvlText w:val="·"/>
      <w:lvlJc w:val="left"/>
      <w:pPr>
        <w:ind w:left="5040" w:hanging="349"/>
      </w:pPr>
      <w:rPr>
        <w:rFonts w:ascii="Symbol" w:eastAsia="Symbol" w:hAnsi="Symbol" w:cs="Symbol"/>
      </w:rPr>
    </w:lvl>
    <w:lvl w:ilvl="7" w:tplc="611010FA">
      <w:start w:val="1"/>
      <w:numFmt w:val="bullet"/>
      <w:lvlText w:val="o"/>
      <w:lvlJc w:val="left"/>
      <w:pPr>
        <w:ind w:left="5760" w:hanging="349"/>
      </w:pPr>
      <w:rPr>
        <w:rFonts w:ascii="Courier New" w:eastAsia="Courier New" w:hAnsi="Courier New" w:cs="Courier New"/>
      </w:rPr>
    </w:lvl>
    <w:lvl w:ilvl="8" w:tplc="B88C74AC">
      <w:start w:val="1"/>
      <w:numFmt w:val="bullet"/>
      <w:lvlText w:val="§"/>
      <w:lvlJc w:val="left"/>
      <w:pPr>
        <w:ind w:left="6480" w:hanging="349"/>
      </w:pPr>
      <w:rPr>
        <w:rFonts w:ascii="Wingdings" w:eastAsia="Wingdings" w:hAnsi="Wingdings" w:cs="Wingdings"/>
      </w:rPr>
    </w:lvl>
  </w:abstractNum>
  <w:num w:numId="1" w16cid:durableId="94145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06"/>
    <w:rsid w:val="0008316D"/>
    <w:rsid w:val="00133ABE"/>
    <w:rsid w:val="001B7406"/>
    <w:rsid w:val="002E2453"/>
    <w:rsid w:val="00315F63"/>
    <w:rsid w:val="00372A16"/>
    <w:rsid w:val="003A04CA"/>
    <w:rsid w:val="00433E08"/>
    <w:rsid w:val="0053251B"/>
    <w:rsid w:val="00550D6C"/>
    <w:rsid w:val="005F307B"/>
    <w:rsid w:val="0060068B"/>
    <w:rsid w:val="00610746"/>
    <w:rsid w:val="006201EA"/>
    <w:rsid w:val="00633892"/>
    <w:rsid w:val="00735FA0"/>
    <w:rsid w:val="007860B3"/>
    <w:rsid w:val="00793D52"/>
    <w:rsid w:val="00795395"/>
    <w:rsid w:val="0080686D"/>
    <w:rsid w:val="00985151"/>
    <w:rsid w:val="00A26695"/>
    <w:rsid w:val="00AF0B96"/>
    <w:rsid w:val="00B21A1A"/>
    <w:rsid w:val="00B22EFC"/>
    <w:rsid w:val="00B30294"/>
    <w:rsid w:val="00B65DF9"/>
    <w:rsid w:val="00BB1AA0"/>
    <w:rsid w:val="00C25D48"/>
    <w:rsid w:val="00C97C6C"/>
    <w:rsid w:val="00CB1110"/>
    <w:rsid w:val="00CC5FA6"/>
    <w:rsid w:val="00E32912"/>
    <w:rsid w:val="00E57593"/>
    <w:rsid w:val="00E736DC"/>
    <w:rsid w:val="00E759B0"/>
    <w:rsid w:val="00EE60F3"/>
    <w:rsid w:val="00F17606"/>
    <w:rsid w:val="00FA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05710"/>
  <w15:docId w15:val="{AC7297D9-94E6-DE4C-8FB8-75D05606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1"/>
        <w:szCs w:val="22"/>
        <w:lang w:val="en-US" w:eastAsia="zh-C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标题 3 字符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标题 字符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副标题 字符"/>
    <w:basedOn w:val="a0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引用 字符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明显引用 字符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页眉 字符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af0">
    <w:name w:val="页脚 字符"/>
    <w:basedOn w:val="a0"/>
    <w:link w:val="af"/>
    <w:uiPriority w:val="99"/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脚注文本 字符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TOC1">
    <w:name w:val="toc 1"/>
    <w:basedOn w:val="a"/>
    <w:next w:val="a"/>
    <w:uiPriority w:val="39"/>
    <w:unhideWhenUsed/>
    <w:pPr>
      <w:spacing w:after="57"/>
    </w:pPr>
  </w:style>
  <w:style w:type="paragraph" w:styleId="TOC2">
    <w:name w:val="toc 2"/>
    <w:basedOn w:val="a"/>
    <w:next w:val="a"/>
    <w:uiPriority w:val="39"/>
    <w:unhideWhenUsed/>
    <w:pPr>
      <w:spacing w:after="57"/>
      <w:ind w:left="283"/>
    </w:pPr>
  </w:style>
  <w:style w:type="paragraph" w:styleId="TOC3">
    <w:name w:val="toc 3"/>
    <w:basedOn w:val="a"/>
    <w:next w:val="a"/>
    <w:uiPriority w:val="39"/>
    <w:unhideWhenUsed/>
    <w:pPr>
      <w:spacing w:after="57"/>
      <w:ind w:left="567"/>
    </w:pPr>
  </w:style>
  <w:style w:type="paragraph" w:styleId="TOC4">
    <w:name w:val="toc 4"/>
    <w:basedOn w:val="a"/>
    <w:next w:val="a"/>
    <w:uiPriority w:val="39"/>
    <w:unhideWhenUsed/>
    <w:pPr>
      <w:spacing w:after="57"/>
      <w:ind w:left="850"/>
    </w:pPr>
  </w:style>
  <w:style w:type="paragraph" w:styleId="TOC5">
    <w:name w:val="toc 5"/>
    <w:basedOn w:val="a"/>
    <w:next w:val="a"/>
    <w:uiPriority w:val="39"/>
    <w:unhideWhenUsed/>
    <w:pPr>
      <w:spacing w:after="57"/>
      <w:ind w:left="1134"/>
    </w:pPr>
  </w:style>
  <w:style w:type="paragraph" w:styleId="TOC6">
    <w:name w:val="toc 6"/>
    <w:basedOn w:val="a"/>
    <w:next w:val="a"/>
    <w:uiPriority w:val="39"/>
    <w:unhideWhenUsed/>
    <w:pPr>
      <w:spacing w:after="57"/>
      <w:ind w:left="1417"/>
    </w:pPr>
  </w:style>
  <w:style w:type="paragraph" w:styleId="TOC7">
    <w:name w:val="toc 7"/>
    <w:basedOn w:val="a"/>
    <w:next w:val="a"/>
    <w:uiPriority w:val="39"/>
    <w:unhideWhenUsed/>
    <w:pPr>
      <w:spacing w:after="57"/>
      <w:ind w:left="1701"/>
    </w:pPr>
  </w:style>
  <w:style w:type="paragraph" w:styleId="TOC8">
    <w:name w:val="toc 8"/>
    <w:basedOn w:val="a"/>
    <w:next w:val="a"/>
    <w:uiPriority w:val="39"/>
    <w:unhideWhenUsed/>
    <w:pPr>
      <w:spacing w:after="57"/>
      <w:ind w:left="1984"/>
    </w:pPr>
  </w:style>
  <w:style w:type="paragraph" w:styleId="TOC9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character" w:customStyle="1" w:styleId="10">
    <w:name w:val="标题 1 字符"/>
    <w:basedOn w:val="a0"/>
    <w:link w:val="1"/>
    <w:uiPriority w:val="9"/>
    <w:rPr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3E01FC-7E18-004A-B1E8-A9A89449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佳伦 李</dc:creator>
  <cp:lastModifiedBy>Ning Xu</cp:lastModifiedBy>
  <cp:revision>9</cp:revision>
  <dcterms:created xsi:type="dcterms:W3CDTF">2025-02-06T09:18:00Z</dcterms:created>
  <dcterms:modified xsi:type="dcterms:W3CDTF">2026-04-14T14:30:00Z</dcterms:modified>
</cp:coreProperties>
</file>