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8D668" w14:textId="4750F61A" w:rsidR="009413B3" w:rsidRPr="009413B3" w:rsidRDefault="009413B3">
      <w:pPr>
        <w:rPr>
          <w:lang w:val="en-US"/>
        </w:rPr>
      </w:pPr>
      <w:r w:rsidRPr="009413B3">
        <w:rPr>
          <w:b/>
          <w:bCs/>
          <w:lang w:val="en-US"/>
        </w:rPr>
        <w:t>Supplement Table 1:</w:t>
      </w:r>
      <w:r w:rsidRPr="009413B3">
        <w:rPr>
          <w:lang w:val="en-US"/>
        </w:rPr>
        <w:t xml:space="preserve"> </w:t>
      </w:r>
      <w:r>
        <w:rPr>
          <w:lang w:val="en-US"/>
        </w:rPr>
        <w:t>C</w:t>
      </w:r>
      <w:r w:rsidRPr="009413B3">
        <w:rPr>
          <w:lang w:val="en-US"/>
        </w:rPr>
        <w:t>orrelation between delirium and medication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701"/>
        <w:gridCol w:w="760"/>
        <w:gridCol w:w="964"/>
        <w:gridCol w:w="966"/>
        <w:gridCol w:w="861"/>
        <w:gridCol w:w="992"/>
      </w:tblGrid>
      <w:tr w:rsidR="00AC4787" w:rsidRPr="00463A29" w14:paraId="027BA381" w14:textId="77777777" w:rsidTr="00AC4787">
        <w:trPr>
          <w:trHeight w:val="762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2FE3A0E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val="en-US" w:eastAsia="de-DE"/>
              </w:rPr>
            </w:pPr>
            <w:r w:rsidRPr="00A41938"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E060B8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de-DE"/>
              </w:rPr>
              <w:t>Levels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8F4BE6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de-DE"/>
              </w:rPr>
              <w:t>Counts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038CA7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de-DE"/>
              </w:rPr>
              <w:t>% of Total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DBCCDD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de-DE"/>
              </w:rPr>
              <w:t>No Delirium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F308B9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de-DE"/>
              </w:rPr>
              <w:t>Delirium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67F05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de-DE"/>
              </w:rPr>
              <w:t>Delirium incidence</w:t>
            </w:r>
          </w:p>
        </w:tc>
      </w:tr>
      <w:tr w:rsidR="00AC4787" w:rsidRPr="00463A29" w14:paraId="639A5570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C4F4C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Analgetics-Opioid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B02B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4B4E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373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CA3C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89.4 %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433C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323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255D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50EE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12.2%</w:t>
            </w:r>
          </w:p>
        </w:tc>
      </w:tr>
      <w:tr w:rsidR="00AC4787" w:rsidRPr="00463A29" w14:paraId="44EBB9DB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CA47F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(2)=0.247, p= 0.0884, Cramers'V=0.0245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F6AC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17CC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C1E8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10.3 %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C0B2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45CB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56EE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14.0%</w:t>
            </w:r>
          </w:p>
        </w:tc>
      </w:tr>
      <w:tr w:rsidR="00AC4787" w:rsidRPr="00463A29" w14:paraId="71231236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245D3A9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BD5D0B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4B4B98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43F0B3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0.2 %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19D671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E89973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F7B882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5C28E1C9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E9DEC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Analgetics-Non-Opioid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D4DC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D025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E940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83.9 %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27A2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302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53CA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4B0A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12.5%</w:t>
            </w:r>
          </w:p>
        </w:tc>
      </w:tr>
      <w:tr w:rsidR="00AC4787" w:rsidRPr="00463A29" w14:paraId="3352AE4D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AB8EF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(2)=0.148, p= 0.929, Cramers'V=0.0189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5654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BB82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3813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15.8 %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0C97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C98D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0511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7.6%</w:t>
            </w:r>
          </w:p>
        </w:tc>
      </w:tr>
      <w:tr w:rsidR="00AC4787" w:rsidRPr="00463A29" w14:paraId="4DC10101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5F59180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8DB809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7E0F75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C7CF62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0.2 %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0FC2F8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5B917F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8D8BC6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09CAFB57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05CAF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Antibiotics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0467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C397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58A9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98.1 %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255D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353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2E4A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BB21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12.6%</w:t>
            </w:r>
          </w:p>
        </w:tc>
      </w:tr>
      <w:tr w:rsidR="00AC4787" w:rsidRPr="00463A29" w14:paraId="54B964E4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B18DED2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(1)=1.15, p= 0.283, Cramers'V=0.0529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428EA3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0AD33B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FA5CC2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1.9 %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694968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D5FB98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C5C872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7746B06F" w14:textId="77777777" w:rsidTr="00AC4787">
        <w:trPr>
          <w:trHeight w:val="41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05F7C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Antihypertensive medication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BFE0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D0E2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6116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33.3 %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60DE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119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F67C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DEF0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13.8%</w:t>
            </w:r>
          </w:p>
        </w:tc>
      </w:tr>
      <w:tr w:rsidR="00AC4787" w:rsidRPr="00463A29" w14:paraId="09AD9086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B7F91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(4)=10.4, p= 0.034, Cramers'V=0.159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9D79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05D5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169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A00A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40.5 %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851B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142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4097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CCDB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13.9%</w:t>
            </w:r>
          </w:p>
        </w:tc>
      </w:tr>
      <w:tr w:rsidR="00AC4787" w:rsidRPr="00463A29" w14:paraId="40C55707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E1575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A0CD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C283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FAD2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21.6 %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2B60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D932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398A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6.7%</w:t>
            </w:r>
          </w:p>
        </w:tc>
      </w:tr>
      <w:tr w:rsidR="00AC4787" w:rsidRPr="00463A29" w14:paraId="53076FE7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87F22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2222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5141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0EC8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4.3 %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E008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6479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4D62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11.1%</w:t>
            </w:r>
          </w:p>
        </w:tc>
      </w:tr>
      <w:tr w:rsidR="00AC4787" w:rsidRPr="00463A29" w14:paraId="303FB8FE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F5CC86F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5822A2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D98269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10D0B1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0.2 %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C6FD0B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8A6E86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62DA5D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100.0%</w:t>
            </w:r>
          </w:p>
        </w:tc>
      </w:tr>
      <w:tr w:rsidR="00AC4787" w:rsidRPr="00463A29" w14:paraId="2EC0D42A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7A8AF3C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Sedatives, n=0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D5744C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7F7223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417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EE7BB1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100.0 %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B00726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B31196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5A9662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12.2%</w:t>
            </w:r>
          </w:p>
        </w:tc>
      </w:tr>
      <w:tr w:rsidR="00AC4787" w:rsidRPr="00463A29" w14:paraId="114C7984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81B9C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Glucocorticoids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80D0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8D22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42C9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90.4 %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F7CB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324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F51F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94B5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13.1%</w:t>
            </w:r>
          </w:p>
        </w:tc>
      </w:tr>
      <w:tr w:rsidR="00AC4787" w:rsidRPr="00463A29" w14:paraId="6949AF32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E6ACF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(2)=2.17, p= 0.338, Cramers'V=0.0725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4675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D037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9DE8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8.9 %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B41D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938D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7176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5.6%</w:t>
            </w:r>
          </w:p>
        </w:tc>
      </w:tr>
      <w:tr w:rsidR="00AC4787" w:rsidRPr="00463A29" w14:paraId="10EF7D57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AD2F6D7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A54829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723286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AD11AA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0.7 %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2F87DD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1FF8C2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3B063C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4CFC5F85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83C1C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Antidepressents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6DF4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0903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97D9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89.0 %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52F5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329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578F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D7DB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10.6%</w:t>
            </w:r>
          </w:p>
        </w:tc>
      </w:tr>
      <w:tr w:rsidR="00AC4787" w:rsidRPr="00463A29" w14:paraId="1A8FEF8D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95832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(3)=15.7, p= 0.001, Cramers'V=0.195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938B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1104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976B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10.6 %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D046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FCCA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ACA4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26.2%</w:t>
            </w:r>
          </w:p>
        </w:tc>
      </w:tr>
      <w:tr w:rsidR="00AC4787" w:rsidRPr="00463A29" w14:paraId="6F6E80FE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5A634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5D24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1199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0161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0.2 %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D495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2D97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E25D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100.0%</w:t>
            </w:r>
          </w:p>
        </w:tc>
      </w:tr>
      <w:tr w:rsidR="00AC4787" w:rsidRPr="00463A29" w14:paraId="2A44A7DD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D579305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3B025A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7A1FEE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CBC4EA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0.2 %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F21ACF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9F4585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DEDE3A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336BC761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8835B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Antidiabetics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40B2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BDF5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355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4954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85.1 %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EA75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314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7A94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6B50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10.5%</w:t>
            </w:r>
          </w:p>
        </w:tc>
      </w:tr>
      <w:tr w:rsidR="00AC4787" w:rsidRPr="00463A29" w14:paraId="0772270E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C950D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(4)=11.7, p= 0.020, Cramers'V=0.169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EF22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BD71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79E5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9.4 %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25BA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2FB0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5CC0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28.9%</w:t>
            </w:r>
          </w:p>
        </w:tc>
      </w:tr>
      <w:tr w:rsidR="00AC4787" w:rsidRPr="00463A29" w14:paraId="619C2A86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10220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B6EB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48F8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2BE0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4.3 %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FFA4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1BF1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E0B1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16.7%</w:t>
            </w:r>
          </w:p>
        </w:tc>
      </w:tr>
      <w:tr w:rsidR="00AC4787" w:rsidRPr="00463A29" w14:paraId="30028BF1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8474C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408A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D950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C53D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1.0 %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92E7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7FFB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9043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39CFF1B9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CBF629B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536CE2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28F226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827B5C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0.2 %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674ECB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EA9A0B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C865DF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08E80D78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91EFE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Anticoagulants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6FFD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1C7D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BD8F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65.2 %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0855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233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7C76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A674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13.4%</w:t>
            </w:r>
          </w:p>
        </w:tc>
      </w:tr>
      <w:tr w:rsidR="00AC4787" w:rsidRPr="00463A29" w14:paraId="3217E766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97AF4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(2)=0.823, p= 0.663, Cramers'V=0.0447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EABA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AC97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144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F470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34.5 %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5846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127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4622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6D8C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10.6%</w:t>
            </w:r>
          </w:p>
        </w:tc>
      </w:tr>
      <w:tr w:rsidR="00AC4787" w:rsidRPr="00463A29" w14:paraId="0DF8144E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A14F880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18E30C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6F26EE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D96671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0.2 %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DFECED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351683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516FD1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07F5199A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FA99D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Anticonvulsants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AA52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DCC9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383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D930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91.8 %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E6C8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328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5D4A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BD63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13.2%</w:t>
            </w:r>
          </w:p>
        </w:tc>
      </w:tr>
      <w:tr w:rsidR="00AC4787" w:rsidRPr="00463A29" w14:paraId="108297BD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3EFD3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(3)=3.10, p= 0.376, Cramers'V=0.0868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46B6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97B5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E0E3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6.7 %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49B7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C05C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5B6C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3.6%</w:t>
            </w:r>
          </w:p>
        </w:tc>
      </w:tr>
      <w:tr w:rsidR="00AC4787" w:rsidRPr="00463A29" w14:paraId="2234BBB3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3E926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45F8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26AB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55ED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1.2 %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49FA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D5D9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C9CB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69C3F760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C1183BD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lastRenderedPageBreak/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6F7CEF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BCBA36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E47D5A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0.2 %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4DBFC2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66421A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A6BEF3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77052D59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61025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Neuroleptics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60EF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9FEE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52C4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89.0 %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06E6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329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7E0E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C9B7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10.4%</w:t>
            </w:r>
          </w:p>
        </w:tc>
      </w:tr>
      <w:tr w:rsidR="00AC4787" w:rsidRPr="00463A29" w14:paraId="0C30F847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9989C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(3)=14.1, p= 0.003, Cramers'V=0.185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0541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6D1C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A3D2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9.4 %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79DE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1D0B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07A4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28.2%</w:t>
            </w:r>
          </w:p>
        </w:tc>
      </w:tr>
      <w:tr w:rsidR="00AC4787" w:rsidRPr="00463A29" w14:paraId="0144D2EA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16B86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6C23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52C8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9A5C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1.4 %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AD89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3929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A6E4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40.0%</w:t>
            </w:r>
          </w:p>
        </w:tc>
      </w:tr>
      <w:tr w:rsidR="00AC4787" w:rsidRPr="00463A29" w14:paraId="4857B5A6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85C14ED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F9BB19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2F9164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8D921A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0.2 %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CEDA8F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476D6C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E1A771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56878586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08AA7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Antirheumatics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4115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A2D4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8654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98.3 %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2E04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355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33BE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D7ED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12.3%</w:t>
            </w:r>
          </w:p>
        </w:tc>
      </w:tr>
      <w:tr w:rsidR="00AC4787" w:rsidRPr="00463A29" w14:paraId="29A45A02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81A3ED9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(1)=0.0239, p= 0.877, Cramers'V=0.00761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1E9C42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016E44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9408F6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1.7 %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CC91AF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A1C14F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25D8AD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14.3%</w:t>
            </w:r>
          </w:p>
        </w:tc>
      </w:tr>
      <w:tr w:rsidR="00AC4787" w:rsidRPr="00463A29" w14:paraId="3C2D5492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DDAE4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Antihistaminics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3205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C765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474B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99.0 %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E888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358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8097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1030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12.3%</w:t>
            </w:r>
          </w:p>
        </w:tc>
      </w:tr>
      <w:tr w:rsidR="00AC4787" w:rsidRPr="00463A29" w14:paraId="036F13B4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22DA5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(2)=1.36, p= 0.506, Cramers'V=0.0575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DED2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FE5A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B2F6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0.7 %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78C6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1B4D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468A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33.3%</w:t>
            </w:r>
          </w:p>
        </w:tc>
      </w:tr>
      <w:tr w:rsidR="00AC4787" w:rsidRPr="00463A29" w14:paraId="1FF79391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75395BD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CA45A1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820E37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0C2640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0.2 %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C83612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7336A3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A7D9CD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62319B3A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4EDE0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Antiemetics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6A02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B336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0404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99.5 %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EA44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359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22D3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E3C0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12.4%</w:t>
            </w:r>
          </w:p>
        </w:tc>
      </w:tr>
      <w:tr w:rsidR="00AC4787" w:rsidRPr="00463A29" w14:paraId="0605B9E3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41CF33D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(1)=0.284, p= 0.5948, Cramers'V=0.0263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5AC259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82B78D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6C869A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0.5 %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18B4FA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87B242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727341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69444AFD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8EC0B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Bronchodilatators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42CC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68C6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561D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98.6 %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89E0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355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3295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4D9C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12.6%</w:t>
            </w:r>
          </w:p>
        </w:tc>
      </w:tr>
      <w:tr w:rsidR="00AC4787" w:rsidRPr="00463A29" w14:paraId="0F78D35E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DC19F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(2)=0.860, p= 0.650, Cramers'V=0.0457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9D85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C501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9C38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0.7 %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EA97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9415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D203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0845A1EC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9516F47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426BE2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D58A87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D43CB1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0.7 %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CD27CA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20604D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BF3851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5DE6006E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187B0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Diuretics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F6A8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716D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4D0E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58.8 %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E5B9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217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BD85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7557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10.7%</w:t>
            </w:r>
          </w:p>
        </w:tc>
      </w:tr>
      <w:tr w:rsidR="00AC4787" w:rsidRPr="00463A29" w14:paraId="5A37C54E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B6C21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(2)=2.79, p= 0.248, Cramers'V=0.0823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0049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D874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A6D0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34.8 %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58A0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121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CD1E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DA74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16.0%</w:t>
            </w:r>
          </w:p>
        </w:tc>
      </w:tr>
      <w:tr w:rsidR="00AC4787" w:rsidRPr="00463A29" w14:paraId="721EFD90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899321B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823F77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6D8AEC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1B4C98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6.5 %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FA4085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2E1230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209EEE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8.8%</w:t>
            </w:r>
          </w:p>
        </w:tc>
      </w:tr>
      <w:tr w:rsidR="00AC4787" w:rsidRPr="00463A29" w14:paraId="588DD617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281DD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Immunmodulators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CBB3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66B0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564D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96.9 %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9FF1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349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B23B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5021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12.8%</w:t>
            </w:r>
          </w:p>
        </w:tc>
      </w:tr>
      <w:tr w:rsidR="00AC4787" w:rsidRPr="00463A29" w14:paraId="12BE1B9F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B10DD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(2)=1.75, p= 0.418, Cramers'V=0.0651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2C65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F486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960A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2.9 %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C9F5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A5FF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0807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539C6E7D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2365EEE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AE4A4D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094471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377EA5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0.2 %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A64D84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9CAE8A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84B161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1090C13E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79956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Parkinson-Medication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24F9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4E59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403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7D9F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96.6 %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1E75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353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401B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39E6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11.3%</w:t>
            </w:r>
          </w:p>
        </w:tc>
      </w:tr>
      <w:tr w:rsidR="00AC4787" w:rsidRPr="00463A29" w14:paraId="2FF21C6A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2299D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(3)=16.6, p&lt; 0.001, Cramers'V=0.201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3277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D688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0DA2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2.2 %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D66A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7EAC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6095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44.4%</w:t>
            </w:r>
          </w:p>
        </w:tc>
      </w:tr>
      <w:tr w:rsidR="00AC4787" w:rsidRPr="00463A29" w14:paraId="2C7F376C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8CA13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D244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4941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17B3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1.0%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1A0F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7DF7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5C97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25.0%</w:t>
            </w:r>
          </w:p>
        </w:tc>
      </w:tr>
      <w:tr w:rsidR="00AC4787" w:rsidRPr="00463A29" w14:paraId="6E0CC756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77DE581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3DA535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9BC036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CDB553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0.2%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56208A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CF30CC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33D9F1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100.0%</w:t>
            </w:r>
          </w:p>
        </w:tc>
      </w:tr>
      <w:tr w:rsidR="00AC4787" w:rsidRPr="00463A29" w14:paraId="1DBD5D14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81EDC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Antiaaryhtmics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4CEF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59D7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7E5F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51.8 %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DB32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188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EE67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D24E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11.7%</w:t>
            </w:r>
          </w:p>
        </w:tc>
      </w:tr>
      <w:tr w:rsidR="00AC4787" w:rsidRPr="00463A29" w14:paraId="5A8A1D62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893B9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(2)=201, p= 0.905, Cramers'V=0.0221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7D04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F581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192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2573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46.0 %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7FCE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165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DADF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7AF3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13.2%</w:t>
            </w:r>
          </w:p>
        </w:tc>
      </w:tr>
      <w:tr w:rsidR="00AC4787" w:rsidRPr="00463A29" w14:paraId="6049535A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F962638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E45289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E32A7E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85F551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2.2 %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C4FC14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AB7632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863308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11.1%</w:t>
            </w:r>
          </w:p>
        </w:tc>
      </w:tr>
      <w:tr w:rsidR="00AC4787" w:rsidRPr="00463A29" w14:paraId="1B611816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F9941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Sympathomimetics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7529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84DF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383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4A24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91.8 %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3311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328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E7C4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333A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13.5%</w:t>
            </w:r>
          </w:p>
        </w:tc>
      </w:tr>
      <w:tr w:rsidR="00AC4787" w:rsidRPr="00463A29" w14:paraId="77934E63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5C0FB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(2)=5.07, p= 0.079, Cramers'V=0.111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957D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BBA4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63A9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6.7 %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1A16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A706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79DF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78B9E735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933275F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A7A47A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01B608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5520D5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1.4 %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7D7237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3786A0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D88EB5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534E6BB3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7E4B4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Parasympatholytics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D780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2659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FD21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96.9 %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B380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350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0906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0739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12.3%</w:t>
            </w:r>
          </w:p>
        </w:tc>
      </w:tr>
      <w:tr w:rsidR="00AC4787" w:rsidRPr="00463A29" w14:paraId="47328669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2868CC5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(1)=0.112, p= 0.738, Cramers'V=0.0165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ED313C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2AA3AD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7A1405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3.1 %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02F61A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4C2AFD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BE0B95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15.4%</w:t>
            </w:r>
          </w:p>
        </w:tc>
      </w:tr>
      <w:tr w:rsidR="00AC4787" w:rsidRPr="00463A29" w14:paraId="242DD027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85B3B24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Muscle relaxants, n=0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EF8BB7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73D2AA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417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099779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100.0 %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A8DEDE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1EC1E5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A54D9A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12.4%</w:t>
            </w:r>
          </w:p>
        </w:tc>
      </w:tr>
      <w:tr w:rsidR="00AC4787" w:rsidRPr="00463A29" w14:paraId="381A41F3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739EB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lastRenderedPageBreak/>
              <w:t>Urologics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5A65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C2E4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73FB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89.2 %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5247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325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54EF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309C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11.4%</w:t>
            </w:r>
          </w:p>
        </w:tc>
      </w:tr>
      <w:tr w:rsidR="00AC4787" w:rsidRPr="00463A29" w14:paraId="64D8677B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0E563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(1)=2.71, p= 0.100, Cramers'V=0.0810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CE63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8073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8ECB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8.9 %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F1E3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74B7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62CF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16.2%</w:t>
            </w:r>
          </w:p>
        </w:tc>
      </w:tr>
      <w:tr w:rsidR="00AC4787" w:rsidRPr="00463A29" w14:paraId="41F7FA2C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D06D2C4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9D0976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24DEB7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25011C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1.9 %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4C699F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20DA30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034BB0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37.5%</w:t>
            </w:r>
          </w:p>
        </w:tc>
      </w:tr>
      <w:tr w:rsidR="00AC4787" w:rsidRPr="00463A29" w14:paraId="3C77CFAF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542C6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Antiplatelet drugs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F892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CCA1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103E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63.5 %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ECBC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224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D0AB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1759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13.8%</w:t>
            </w:r>
          </w:p>
        </w:tc>
      </w:tr>
      <w:tr w:rsidR="00AC4787" w:rsidRPr="00463A29" w14:paraId="68F3E4CB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73328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 xml:space="preserve"> 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(2)=1.53, p= 0.465, Cramers'V=0.0610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2636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CCA3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5E78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34.8 %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13B6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131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0D25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1E0A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9.7%</w:t>
            </w:r>
          </w:p>
        </w:tc>
      </w:tr>
      <w:tr w:rsidR="00AC4787" w:rsidRPr="00463A29" w14:paraId="179C379E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F9D2B44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B91C2A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1E4FFF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93D9B3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1.7 %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B77CAE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DAF851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1918B5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14.3%</w:t>
            </w:r>
          </w:p>
        </w:tc>
      </w:tr>
      <w:tr w:rsidR="00AC4787" w:rsidRPr="00463A29" w14:paraId="29DBACF2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E7127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val="en-US"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val="en-US" w:eastAsia="de-DE"/>
              </w:rPr>
              <w:t xml:space="preserve">Substitution - </w:t>
            </w:r>
            <w:proofErr w:type="spellStart"/>
            <w:r w:rsidRPr="00A41938">
              <w:rPr>
                <w:rFonts w:eastAsia="Times New Roman" w:cs="Arial"/>
                <w:color w:val="333333"/>
                <w:sz w:val="18"/>
                <w:szCs w:val="18"/>
                <w:lang w:val="en-US" w:eastAsia="de-DE"/>
              </w:rPr>
              <w:t>Vitamines</w:t>
            </w:r>
            <w:proofErr w:type="spellEnd"/>
            <w:r w:rsidRPr="00A41938">
              <w:rPr>
                <w:rFonts w:eastAsia="Times New Roman" w:cs="Arial"/>
                <w:color w:val="333333"/>
                <w:sz w:val="18"/>
                <w:szCs w:val="18"/>
                <w:lang w:val="en-US" w:eastAsia="de-DE"/>
              </w:rPr>
              <w:t>/Trace elements/Electrolytes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7CD5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C88B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5008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69.8 %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35D5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256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1BCD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52CF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11.1%</w:t>
            </w:r>
          </w:p>
        </w:tc>
      </w:tr>
      <w:tr w:rsidR="00AC4787" w:rsidRPr="00463A29" w14:paraId="427F92BB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67AE1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(5)=4.38, p= 0.496, Cramers'V=0.103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5081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3579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4B09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15.8 %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6B40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4FBA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64B3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20.0%</w:t>
            </w:r>
          </w:p>
        </w:tc>
      </w:tr>
      <w:tr w:rsidR="00AC4787" w:rsidRPr="00463A29" w14:paraId="195B6994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CFA68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F45E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91B1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0097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9.4 %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8974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FCE8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35EE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10.3%</w:t>
            </w:r>
          </w:p>
        </w:tc>
      </w:tr>
      <w:tr w:rsidR="00AC4787" w:rsidRPr="00463A29" w14:paraId="704FA509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E2110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75BE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D4E6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5F36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4.3 %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7876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2D4E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EBB9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11.1%</w:t>
            </w:r>
          </w:p>
        </w:tc>
      </w:tr>
      <w:tr w:rsidR="00AC4787" w:rsidRPr="00463A29" w14:paraId="0397CA55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B3CFC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F6CF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4C66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D3D5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0.5 %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7AC4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88F3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BC52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4E5DA4D7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139E2D6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4C0224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9EFE56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3411BB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0.2 %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3D190F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9B2A71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5C053D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4BCCA466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9B35A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Lipometabolism Medication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28F7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58C6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77D7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53.5 %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6283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189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1668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60FE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14.1%</w:t>
            </w:r>
          </w:p>
        </w:tc>
      </w:tr>
      <w:tr w:rsidR="00AC4787" w:rsidRPr="00463A29" w14:paraId="3EB13445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BBF97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(2)=1.32, p= 0.518, Cramers'V=0.0565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1B1D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132F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E0D9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41.0 %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C597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152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0C42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2068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10.6%</w:t>
            </w:r>
          </w:p>
        </w:tc>
      </w:tr>
      <w:tr w:rsidR="00AC4787" w:rsidRPr="00463A29" w14:paraId="7BC379FA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F2F22FE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E5E41A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109027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1B0CA4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5.5 %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64BE17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815D23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82DAFF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9.1%</w:t>
            </w:r>
          </w:p>
        </w:tc>
      </w:tr>
      <w:tr w:rsidR="00AC4787" w:rsidRPr="00463A29" w14:paraId="0EBC11D7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B6C53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PPI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7736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3530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254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4B26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60.9 %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D975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223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4217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6021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11.9%</w:t>
            </w:r>
          </w:p>
        </w:tc>
      </w:tr>
      <w:tr w:rsidR="00AC4787" w:rsidRPr="00463A29" w14:paraId="010BF372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0052FE2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(1)=0.164, p= 0.685, Cramers'V=0.0200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20AD59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4B07ED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163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1FF8D9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39.1 %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3E6F71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EA26AF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7EFAEA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13.2%</w:t>
            </w:r>
          </w:p>
        </w:tc>
      </w:tr>
      <w:tr w:rsidR="00AC4787" w:rsidRPr="00463A29" w14:paraId="0464E961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7076C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Thyreostatics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49E1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2A8B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F105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99.8 %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33C6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360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181C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B9B6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12.4%</w:t>
            </w:r>
          </w:p>
        </w:tc>
      </w:tr>
      <w:tr w:rsidR="00AC4787" w:rsidRPr="00463A29" w14:paraId="0371C6CD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E59DB92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6"/>
                <w:szCs w:val="16"/>
                <w:lang w:eastAsia="de-DE"/>
              </w:rPr>
              <w:t xml:space="preserve"> 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(1)=0.142, p= 0.707, Cramers'V=0.0185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84945C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E05F58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5A8EB8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0.2 %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C6139D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8F4E11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56C367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7C3A273C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464F7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Bisphosphonates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21DF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3619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3E32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99.0 %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E2E6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356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6FA1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5019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12.5%</w:t>
            </w:r>
          </w:p>
        </w:tc>
      </w:tr>
      <w:tr w:rsidR="00AC4787" w:rsidRPr="00463A29" w14:paraId="1C6B65A4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E0029E6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6"/>
                <w:szCs w:val="16"/>
                <w:lang w:eastAsia="de-DE"/>
              </w:rPr>
              <w:t>n= 416;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(1)=0.572, p= 0.449, Cramers'V=0.0373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754353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489947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D1034E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1.0 %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1CB305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B09E44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5864E0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4A5E7438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6FFEB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Phytopharmaceuticals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4D52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3146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1E95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98.1 %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0899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353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C26E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E123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12.6%</w:t>
            </w:r>
          </w:p>
        </w:tc>
      </w:tr>
      <w:tr w:rsidR="00AC4787" w:rsidRPr="00463A29" w14:paraId="1E7151CD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49D5BD1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(2)=1.15, p= 0.283, Cramers'V=0.529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3D821B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5932E1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A5B3D4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1.9 %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94ADDB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828277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77F01B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6F08213B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BDF2A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Gout medication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D493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E9FA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378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0311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90.6 %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94F7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325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AAD4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71C5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13.1%</w:t>
            </w:r>
          </w:p>
        </w:tc>
      </w:tr>
      <w:tr w:rsidR="00AC4787" w:rsidRPr="00463A29" w14:paraId="2E5F5B20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FC188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 xml:space="preserve"> 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(2)=1.98, p= 0.372, Cramers'V=0.0693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043D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85DB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0D73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9.1 %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DB56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5B28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F753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5.4%</w:t>
            </w:r>
          </w:p>
        </w:tc>
      </w:tr>
      <w:tr w:rsidR="00AC4787" w:rsidRPr="00463A29" w14:paraId="262009B4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B37A64E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0F3C35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299EBF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5FE839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0.2 %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00B841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4D805DA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E657AA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36381754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1037A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Endocrine Therapy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F24E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88E7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F049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80.8 %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FCAA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287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E52B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72AF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13.6%</w:t>
            </w:r>
          </w:p>
        </w:tc>
      </w:tr>
      <w:tr w:rsidR="00AC4787" w:rsidRPr="00463A29" w14:paraId="11D111A3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0E3C3F0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(1)=2.18, p= 0.140, Cramers'V=0.0727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CE0A08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07B732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80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AFD484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19.2 %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1CBA77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74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CE42C83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88C84D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7.5%</w:t>
            </w:r>
          </w:p>
        </w:tc>
      </w:tr>
      <w:tr w:rsidR="00AC4787" w:rsidRPr="00463A29" w14:paraId="2FE368D9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E526A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AntineoplasticTherapy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C68D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E48F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1C4D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97.6 %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8FEE9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351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8213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E01A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12.7%</w:t>
            </w:r>
          </w:p>
        </w:tc>
      </w:tr>
      <w:tr w:rsidR="00AC4787" w:rsidRPr="00463A29" w14:paraId="41213D95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23A113E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6"/>
                <w:szCs w:val="16"/>
                <w:lang w:eastAsia="de-DE"/>
              </w:rPr>
              <w:t>n= 417;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(1)=1.45, p= 0.229, Cramers'V=0.0593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8B44B2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47B39931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5008C2F8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2.4 %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B2C799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744152F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919E2D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074A80F2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45C4A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Laxa</w:t>
            </w:r>
            <w:r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n</w:t>
            </w: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tives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5509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14BD4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383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6ECD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92.1 %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8D25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335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B271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8114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11.6%</w:t>
            </w:r>
          </w:p>
        </w:tc>
      </w:tr>
      <w:tr w:rsidR="00AC4787" w:rsidRPr="00463A29" w14:paraId="165F14B0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17C56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 xml:space="preserve"> n= 416; Χ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de-DE"/>
              </w:rPr>
              <w:t>2</w:t>
            </w:r>
            <w:r w:rsidRPr="00A41938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(3)=9.39, p= 0.024, Cramers'V=0.151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BC07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36B2D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35E0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7.2 %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A699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09672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88B27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20.7%</w:t>
            </w:r>
          </w:p>
        </w:tc>
      </w:tr>
      <w:tr w:rsidR="00AC4787" w:rsidRPr="00463A29" w14:paraId="2D0AA5D8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95C48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626C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A53F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51E0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0.5 %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CC0F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38AD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21C0C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000000"/>
                <w:sz w:val="18"/>
                <w:szCs w:val="18"/>
                <w:lang w:eastAsia="de-DE"/>
              </w:rPr>
              <w:t>0.0%</w:t>
            </w:r>
          </w:p>
        </w:tc>
      </w:tr>
      <w:tr w:rsidR="00AC4787" w:rsidRPr="00463A29" w14:paraId="075F1D3F" w14:textId="77777777" w:rsidTr="00AC4787">
        <w:trPr>
          <w:trHeight w:val="401"/>
        </w:trPr>
        <w:tc>
          <w:tcPr>
            <w:tcW w:w="382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C890CC3" w14:textId="77777777" w:rsidR="00AC4787" w:rsidRPr="00A41938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A41938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00BB5EA6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2F2AB68F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4AA64E5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0.2 %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67ED551B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16E6DFF0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hideMark/>
          </w:tcPr>
          <w:p w14:paraId="3229C45E" w14:textId="77777777" w:rsidR="00AC4787" w:rsidRPr="00525253" w:rsidRDefault="00AC4787" w:rsidP="00AE19BD">
            <w:pPr>
              <w:spacing w:line="240" w:lineRule="auto"/>
              <w:jc w:val="left"/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</w:pPr>
            <w:r w:rsidRPr="00525253">
              <w:rPr>
                <w:rFonts w:eastAsia="Times New Roman" w:cs="Arial"/>
                <w:color w:val="333333"/>
                <w:sz w:val="18"/>
                <w:szCs w:val="18"/>
                <w:lang w:eastAsia="de-DE"/>
              </w:rPr>
              <w:t>100.0%</w:t>
            </w:r>
          </w:p>
        </w:tc>
      </w:tr>
    </w:tbl>
    <w:p w14:paraId="135A819F" w14:textId="77777777" w:rsidR="00926100" w:rsidRDefault="00926100"/>
    <w:sectPr w:rsidR="009261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87"/>
    <w:rsid w:val="003A6B21"/>
    <w:rsid w:val="00926100"/>
    <w:rsid w:val="009413B3"/>
    <w:rsid w:val="009A2BFB"/>
    <w:rsid w:val="00AC4787"/>
    <w:rsid w:val="00B71330"/>
    <w:rsid w:val="00B75386"/>
    <w:rsid w:val="00C2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D5B2C"/>
  <w15:chartTrackingRefBased/>
  <w15:docId w15:val="{B4F4A48F-0133-45D6-8C5A-A043F8F8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787"/>
    <w:pPr>
      <w:spacing w:after="0" w:line="360" w:lineRule="auto"/>
      <w:jc w:val="both"/>
    </w:pPr>
    <w:rPr>
      <w:rFonts w:ascii="Arial" w:hAnsi="Arial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478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78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787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787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787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sz w:val="22"/>
      <w:szCs w:val="22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787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787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787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787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7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7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7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7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7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7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7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7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7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787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AC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787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AC4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787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0"/>
      <w:sz w:val="22"/>
      <w:szCs w:val="22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AC47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787"/>
    <w:pPr>
      <w:spacing w:after="160" w:line="259" w:lineRule="auto"/>
      <w:ind w:left="720"/>
      <w:contextualSpacing/>
      <w:jc w:val="left"/>
    </w:pPr>
    <w:rPr>
      <w:rFonts w:asciiTheme="minorHAnsi" w:hAnsiTheme="minorHAnsi"/>
      <w:kern w:val="0"/>
      <w:sz w:val="22"/>
      <w:szCs w:val="22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AC47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7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7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7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C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47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4787"/>
    <w:pPr>
      <w:spacing w:before="240" w:after="280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4787"/>
    <w:rPr>
      <w:rFonts w:ascii="Arial" w:hAnsi="Arial"/>
      <w:sz w:val="20"/>
      <w:szCs w:val="20"/>
    </w:rPr>
  </w:style>
  <w:style w:type="paragraph" w:customStyle="1" w:styleId="CitaviBibliographyEntry">
    <w:name w:val="Citavi Bibliography Entry"/>
    <w:basedOn w:val="Normal"/>
    <w:next w:val="Normal"/>
    <w:rsid w:val="00AC4787"/>
    <w:pPr>
      <w:tabs>
        <w:tab w:val="left" w:pos="397"/>
      </w:tabs>
      <w:spacing w:line="278" w:lineRule="auto"/>
      <w:ind w:left="397" w:hanging="397"/>
      <w:jc w:val="left"/>
    </w:pPr>
    <w:rPr>
      <w:rFonts w:asciiTheme="minorHAnsi" w:eastAsiaTheme="minorEastAsia" w:hAnsiTheme="minorHAnsi"/>
      <w:lang w:eastAsia="de-DE"/>
    </w:rPr>
  </w:style>
  <w:style w:type="paragraph" w:customStyle="1" w:styleId="CitaviBibliographyHeading">
    <w:name w:val="Citavi Bibliography Heading"/>
    <w:basedOn w:val="Heading1"/>
    <w:rsid w:val="00AC4787"/>
    <w:pPr>
      <w:spacing w:before="240" w:after="0"/>
    </w:pPr>
    <w:rPr>
      <w:rFonts w:hAnsiTheme="minorHAnsi"/>
      <w:kern w:val="2"/>
      <w:sz w:val="32"/>
      <w:szCs w:val="32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AC478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4787"/>
    <w:rPr>
      <w:color w:val="96607D"/>
      <w:u w:val="single"/>
    </w:rPr>
  </w:style>
  <w:style w:type="paragraph" w:customStyle="1" w:styleId="msonormal0">
    <w:name w:val="msonormal"/>
    <w:basedOn w:val="Normal"/>
    <w:rsid w:val="00AC478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font5">
    <w:name w:val="font5"/>
    <w:basedOn w:val="Normal"/>
    <w:rsid w:val="00AC4787"/>
    <w:pPr>
      <w:spacing w:before="100" w:beforeAutospacing="1" w:after="100" w:afterAutospacing="1" w:line="240" w:lineRule="auto"/>
      <w:jc w:val="left"/>
    </w:pPr>
    <w:rPr>
      <w:rFonts w:ascii="Segoe UI" w:eastAsia="Times New Roman" w:hAnsi="Segoe UI" w:cs="Segoe UI"/>
      <w:color w:val="000000"/>
      <w:kern w:val="0"/>
      <w:sz w:val="18"/>
      <w:szCs w:val="18"/>
      <w:lang w:eastAsia="de-DE"/>
      <w14:ligatures w14:val="none"/>
    </w:rPr>
  </w:style>
  <w:style w:type="paragraph" w:customStyle="1" w:styleId="font6">
    <w:name w:val="font6"/>
    <w:basedOn w:val="Normal"/>
    <w:rsid w:val="00AC4787"/>
    <w:pPr>
      <w:spacing w:before="100" w:beforeAutospacing="1" w:after="100" w:afterAutospacing="1" w:line="240" w:lineRule="auto"/>
      <w:jc w:val="left"/>
    </w:pPr>
    <w:rPr>
      <w:rFonts w:ascii="Segoe UI" w:eastAsia="Times New Roman" w:hAnsi="Segoe UI" w:cs="Segoe UI"/>
      <w:color w:val="000000"/>
      <w:kern w:val="0"/>
      <w:sz w:val="18"/>
      <w:szCs w:val="18"/>
      <w:lang w:eastAsia="de-DE"/>
      <w14:ligatures w14:val="none"/>
    </w:rPr>
  </w:style>
  <w:style w:type="paragraph" w:customStyle="1" w:styleId="xl63">
    <w:name w:val="xl63"/>
    <w:basedOn w:val="Normal"/>
    <w:rsid w:val="00AC4787"/>
    <w:pPr>
      <w:pBdr>
        <w:bottom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color w:val="333333"/>
      <w:kern w:val="0"/>
      <w:sz w:val="18"/>
      <w:szCs w:val="18"/>
      <w:lang w:eastAsia="de-DE"/>
      <w14:ligatures w14:val="none"/>
    </w:rPr>
  </w:style>
  <w:style w:type="paragraph" w:customStyle="1" w:styleId="xl64">
    <w:name w:val="xl64"/>
    <w:basedOn w:val="Normal"/>
    <w:rsid w:val="00AC4787"/>
    <w:pPr>
      <w:pBdr>
        <w:bottom w:val="single" w:sz="8" w:space="0" w:color="333333"/>
      </w:pBdr>
      <w:spacing w:before="100" w:beforeAutospacing="1" w:after="100" w:afterAutospacing="1" w:line="240" w:lineRule="auto"/>
      <w:jc w:val="left"/>
      <w:textAlignment w:val="center"/>
    </w:pPr>
    <w:rPr>
      <w:rFonts w:ascii="Segoe UI" w:eastAsia="Times New Roman" w:hAnsi="Segoe UI" w:cs="Segoe UI"/>
      <w:b/>
      <w:bCs/>
      <w:color w:val="333333"/>
      <w:kern w:val="0"/>
      <w:sz w:val="18"/>
      <w:szCs w:val="18"/>
      <w:lang w:eastAsia="de-DE"/>
      <w14:ligatures w14:val="none"/>
    </w:rPr>
  </w:style>
  <w:style w:type="paragraph" w:customStyle="1" w:styleId="xl65">
    <w:name w:val="xl65"/>
    <w:basedOn w:val="Normal"/>
    <w:rsid w:val="00AC4787"/>
    <w:pPr>
      <w:spacing w:before="100" w:beforeAutospacing="1" w:after="100" w:afterAutospacing="1" w:line="240" w:lineRule="auto"/>
      <w:jc w:val="left"/>
    </w:pPr>
    <w:rPr>
      <w:rFonts w:ascii="Segoe UI" w:eastAsia="Times New Roman" w:hAnsi="Segoe UI" w:cs="Segoe UI"/>
      <w:color w:val="333333"/>
      <w:kern w:val="0"/>
      <w:sz w:val="18"/>
      <w:szCs w:val="18"/>
      <w:lang w:eastAsia="de-DE"/>
      <w14:ligatures w14:val="none"/>
    </w:rPr>
  </w:style>
  <w:style w:type="paragraph" w:customStyle="1" w:styleId="xl66">
    <w:name w:val="xl66"/>
    <w:basedOn w:val="Normal"/>
    <w:rsid w:val="00AC4787"/>
    <w:pPr>
      <w:spacing w:before="100" w:beforeAutospacing="1" w:after="100" w:afterAutospacing="1" w:line="240" w:lineRule="auto"/>
      <w:jc w:val="left"/>
      <w:textAlignment w:val="center"/>
    </w:pPr>
    <w:rPr>
      <w:rFonts w:ascii="Segoe UI" w:eastAsia="Times New Roman" w:hAnsi="Segoe UI" w:cs="Segoe UI"/>
      <w:color w:val="000000"/>
      <w:kern w:val="0"/>
      <w:sz w:val="18"/>
      <w:szCs w:val="18"/>
      <w:lang w:eastAsia="de-DE"/>
      <w14:ligatures w14:val="none"/>
    </w:rPr>
  </w:style>
  <w:style w:type="paragraph" w:customStyle="1" w:styleId="xl67">
    <w:name w:val="xl67"/>
    <w:basedOn w:val="Normal"/>
    <w:rsid w:val="00AC4787"/>
    <w:pPr>
      <w:spacing w:before="100" w:beforeAutospacing="1" w:after="100" w:afterAutospacing="1" w:line="240" w:lineRule="auto"/>
      <w:jc w:val="left"/>
    </w:pPr>
    <w:rPr>
      <w:rFonts w:ascii="Segoe UI" w:eastAsia="Times New Roman" w:hAnsi="Segoe UI" w:cs="Segoe UI"/>
      <w:kern w:val="0"/>
      <w:sz w:val="18"/>
      <w:szCs w:val="18"/>
      <w:lang w:eastAsia="de-DE"/>
      <w14:ligatures w14:val="none"/>
    </w:rPr>
  </w:style>
  <w:style w:type="paragraph" w:customStyle="1" w:styleId="xl68">
    <w:name w:val="xl68"/>
    <w:basedOn w:val="Normal"/>
    <w:rsid w:val="00AC4787"/>
    <w:pPr>
      <w:pBdr>
        <w:bottom w:val="single" w:sz="8" w:space="0" w:color="333333"/>
      </w:pBdr>
      <w:spacing w:before="100" w:beforeAutospacing="1" w:after="100" w:afterAutospacing="1" w:line="240" w:lineRule="auto"/>
      <w:jc w:val="left"/>
      <w:textAlignment w:val="center"/>
    </w:pPr>
    <w:rPr>
      <w:rFonts w:ascii="Segoe UI" w:eastAsia="Times New Roman" w:hAnsi="Segoe UI" w:cs="Segoe UI"/>
      <w:color w:val="333333"/>
      <w:kern w:val="0"/>
      <w:sz w:val="18"/>
      <w:szCs w:val="18"/>
      <w:lang w:eastAsia="de-DE"/>
      <w14:ligatures w14:val="none"/>
    </w:rPr>
  </w:style>
  <w:style w:type="paragraph" w:customStyle="1" w:styleId="xl69">
    <w:name w:val="xl69"/>
    <w:basedOn w:val="Normal"/>
    <w:rsid w:val="00AC4787"/>
    <w:pPr>
      <w:pBdr>
        <w:bottom w:val="single" w:sz="8" w:space="0" w:color="333333"/>
      </w:pBdr>
      <w:spacing w:before="100" w:beforeAutospacing="1" w:after="100" w:afterAutospacing="1" w:line="240" w:lineRule="auto"/>
      <w:jc w:val="left"/>
      <w:textAlignment w:val="center"/>
    </w:pPr>
    <w:rPr>
      <w:rFonts w:ascii="Segoe UI" w:eastAsia="Times New Roman" w:hAnsi="Segoe UI" w:cs="Segoe UI"/>
      <w:color w:val="333333"/>
      <w:kern w:val="0"/>
      <w:sz w:val="18"/>
      <w:szCs w:val="18"/>
      <w:lang w:eastAsia="de-DE"/>
      <w14:ligatures w14:val="none"/>
    </w:rPr>
  </w:style>
  <w:style w:type="paragraph" w:customStyle="1" w:styleId="xl70">
    <w:name w:val="xl70"/>
    <w:basedOn w:val="Normal"/>
    <w:rsid w:val="00AC4787"/>
    <w:pP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color w:val="333333"/>
      <w:kern w:val="0"/>
      <w:sz w:val="18"/>
      <w:szCs w:val="18"/>
      <w:lang w:eastAsia="de-DE"/>
      <w14:ligatures w14:val="none"/>
    </w:rPr>
  </w:style>
  <w:style w:type="paragraph" w:customStyle="1" w:styleId="xl71">
    <w:name w:val="xl71"/>
    <w:basedOn w:val="Normal"/>
    <w:rsid w:val="00AC4787"/>
    <w:pPr>
      <w:pBdr>
        <w:bottom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color w:val="333333"/>
      <w:kern w:val="0"/>
      <w:sz w:val="18"/>
      <w:szCs w:val="18"/>
      <w:lang w:eastAsia="de-DE"/>
      <w14:ligatures w14:val="none"/>
    </w:rPr>
  </w:style>
  <w:style w:type="paragraph" w:customStyle="1" w:styleId="xl72">
    <w:name w:val="xl72"/>
    <w:basedOn w:val="Normal"/>
    <w:rsid w:val="00AC4787"/>
    <w:pP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color w:val="333333"/>
      <w:kern w:val="0"/>
      <w:sz w:val="18"/>
      <w:szCs w:val="18"/>
      <w:lang w:eastAsia="de-DE"/>
      <w14:ligatures w14:val="none"/>
    </w:rPr>
  </w:style>
  <w:style w:type="paragraph" w:customStyle="1" w:styleId="xl73">
    <w:name w:val="xl73"/>
    <w:basedOn w:val="Normal"/>
    <w:rsid w:val="00AC4787"/>
    <w:pPr>
      <w:spacing w:before="100" w:beforeAutospacing="1" w:after="100" w:afterAutospacing="1" w:line="240" w:lineRule="auto"/>
      <w:jc w:val="center"/>
    </w:pPr>
    <w:rPr>
      <w:rFonts w:ascii="Segoe UI" w:eastAsia="Times New Roman" w:hAnsi="Segoe UI" w:cs="Segoe UI"/>
      <w:kern w:val="0"/>
      <w:sz w:val="18"/>
      <w:szCs w:val="18"/>
      <w:lang w:eastAsia="de-DE"/>
      <w14:ligatures w14:val="none"/>
    </w:rPr>
  </w:style>
  <w:style w:type="paragraph" w:customStyle="1" w:styleId="xl74">
    <w:name w:val="xl74"/>
    <w:basedOn w:val="Normal"/>
    <w:rsid w:val="00AC4787"/>
    <w:pPr>
      <w:pBdr>
        <w:bottom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color w:val="333333"/>
      <w:kern w:val="0"/>
      <w:sz w:val="18"/>
      <w:szCs w:val="18"/>
      <w:lang w:eastAsia="de-DE"/>
      <w14:ligatures w14:val="none"/>
    </w:rPr>
  </w:style>
  <w:style w:type="paragraph" w:customStyle="1" w:styleId="xl76">
    <w:name w:val="xl76"/>
    <w:basedOn w:val="Normal"/>
    <w:rsid w:val="00AC4787"/>
    <w:pPr>
      <w:pBdr>
        <w:bottom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color w:val="333333"/>
      <w:kern w:val="0"/>
      <w:sz w:val="18"/>
      <w:szCs w:val="18"/>
      <w:lang w:eastAsia="de-DE"/>
      <w14:ligatures w14:val="none"/>
    </w:rPr>
  </w:style>
  <w:style w:type="paragraph" w:customStyle="1" w:styleId="xl77">
    <w:name w:val="xl77"/>
    <w:basedOn w:val="Normal"/>
    <w:rsid w:val="00AC4787"/>
    <w:pP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color w:val="333333"/>
      <w:kern w:val="0"/>
      <w:sz w:val="18"/>
      <w:szCs w:val="18"/>
      <w:lang w:eastAsia="de-DE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AC4787"/>
    <w:pPr>
      <w:spacing w:after="200" w:line="240" w:lineRule="auto"/>
      <w:jc w:val="left"/>
    </w:pPr>
    <w:rPr>
      <w:i/>
      <w:iCs/>
      <w:color w:val="0E2841" w:themeColor="text2"/>
      <w:kern w:val="0"/>
      <w:sz w:val="18"/>
      <w:szCs w:val="18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C4787"/>
    <w:rPr>
      <w:color w:val="666666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AC4787"/>
    <w:pPr>
      <w:spacing w:line="360" w:lineRule="auto"/>
    </w:pPr>
    <w:rPr>
      <w:kern w:val="2"/>
      <w14:ligatures w14:val="standardContextual"/>
    </w:rPr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AC4787"/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AC4787"/>
    <w:pPr>
      <w:spacing w:line="360" w:lineRule="auto"/>
      <w:outlineLvl w:val="9"/>
    </w:pPr>
    <w:rPr>
      <w:kern w:val="2"/>
      <w:lang w:val="en-US"/>
      <w14:ligatures w14:val="standardContextual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AC4787"/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AC4787"/>
    <w:pPr>
      <w:spacing w:line="360" w:lineRule="auto"/>
      <w:outlineLvl w:val="9"/>
    </w:pPr>
    <w:rPr>
      <w:rFonts w:ascii="Arial" w:hAnsi="Arial"/>
      <w:kern w:val="2"/>
      <w:lang w:val="en-US"/>
      <w14:ligatures w14:val="standardContextual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AC4787"/>
    <w:rPr>
      <w:rFonts w:ascii="Arial" w:eastAsiaTheme="majorEastAsia" w:hAnsi="Arial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AC4787"/>
    <w:pPr>
      <w:spacing w:line="360" w:lineRule="auto"/>
      <w:outlineLvl w:val="9"/>
    </w:pPr>
    <w:rPr>
      <w:rFonts w:ascii="Arial" w:hAnsi="Arial"/>
      <w:kern w:val="2"/>
      <w:sz w:val="24"/>
      <w:szCs w:val="24"/>
      <w:lang w:val="en-US"/>
      <w14:ligatures w14:val="standardContextual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AC4787"/>
    <w:rPr>
      <w:rFonts w:ascii="Arial" w:eastAsiaTheme="majorEastAsia" w:hAnsi="Arial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AC4787"/>
    <w:pPr>
      <w:spacing w:line="360" w:lineRule="auto"/>
      <w:outlineLvl w:val="9"/>
    </w:pPr>
    <w:rPr>
      <w:rFonts w:ascii="Arial" w:hAnsi="Arial"/>
      <w:kern w:val="2"/>
      <w:sz w:val="24"/>
      <w:szCs w:val="24"/>
      <w:lang w:val="en-US"/>
      <w14:ligatures w14:val="standardContextual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AC4787"/>
    <w:rPr>
      <w:rFonts w:ascii="Arial" w:eastAsiaTheme="majorEastAsia" w:hAnsi="Arial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AC4787"/>
    <w:pPr>
      <w:spacing w:line="360" w:lineRule="auto"/>
      <w:outlineLvl w:val="9"/>
    </w:pPr>
    <w:rPr>
      <w:rFonts w:ascii="Arial" w:hAnsi="Arial"/>
      <w:kern w:val="2"/>
      <w:sz w:val="24"/>
      <w:szCs w:val="24"/>
      <w:lang w:val="en-US"/>
      <w14:ligatures w14:val="standardContextual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AC4787"/>
    <w:rPr>
      <w:rFonts w:ascii="Arial" w:eastAsiaTheme="majorEastAsia" w:hAnsi="Arial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AC4787"/>
    <w:pPr>
      <w:spacing w:line="360" w:lineRule="auto"/>
      <w:outlineLvl w:val="9"/>
    </w:pPr>
    <w:rPr>
      <w:rFonts w:ascii="Arial" w:hAnsi="Arial"/>
      <w:kern w:val="2"/>
      <w:sz w:val="24"/>
      <w:szCs w:val="24"/>
      <w:lang w:val="en-US"/>
      <w14:ligatures w14:val="standardContextual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AC4787"/>
    <w:rPr>
      <w:rFonts w:ascii="Arial" w:eastAsiaTheme="majorEastAsia" w:hAnsi="Arial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AC4787"/>
    <w:pPr>
      <w:spacing w:line="360" w:lineRule="auto"/>
      <w:outlineLvl w:val="9"/>
    </w:pPr>
    <w:rPr>
      <w:rFonts w:ascii="Arial" w:hAnsi="Arial"/>
      <w:kern w:val="2"/>
      <w:sz w:val="24"/>
      <w:szCs w:val="24"/>
      <w:lang w:val="en-US"/>
      <w14:ligatures w14:val="standardContextual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AC4787"/>
    <w:rPr>
      <w:rFonts w:ascii="Arial" w:eastAsiaTheme="majorEastAsia" w:hAnsi="Arial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AC4787"/>
    <w:pPr>
      <w:spacing w:line="360" w:lineRule="auto"/>
      <w:outlineLvl w:val="9"/>
    </w:pPr>
    <w:rPr>
      <w:rFonts w:ascii="Arial" w:hAnsi="Arial"/>
      <w:kern w:val="2"/>
      <w:sz w:val="24"/>
      <w:szCs w:val="24"/>
      <w:lang w:val="en-US"/>
      <w14:ligatures w14:val="standardContextual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AC4787"/>
    <w:rPr>
      <w:rFonts w:ascii="Arial" w:eastAsiaTheme="majorEastAsia" w:hAnsi="Arial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AC478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787"/>
    <w:pPr>
      <w:spacing w:before="0" w:after="0" w:line="240" w:lineRule="auto"/>
    </w:pPr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787"/>
    <w:rPr>
      <w:rFonts w:ascii="Arial" w:hAnsi="Arial"/>
      <w:b/>
      <w:bCs/>
      <w:kern w:val="2"/>
      <w:sz w:val="20"/>
      <w:szCs w:val="20"/>
      <w14:ligatures w14:val="standardContextual"/>
    </w:rPr>
  </w:style>
  <w:style w:type="character" w:styleId="Strong">
    <w:name w:val="Strong"/>
    <w:basedOn w:val="DefaultParagraphFont"/>
    <w:uiPriority w:val="22"/>
    <w:qFormat/>
    <w:rsid w:val="00AC4787"/>
    <w:rPr>
      <w:b/>
      <w:bCs/>
    </w:rPr>
  </w:style>
  <w:style w:type="paragraph" w:styleId="NoSpacing">
    <w:name w:val="No Spacing"/>
    <w:uiPriority w:val="1"/>
    <w:qFormat/>
    <w:rsid w:val="00AC4787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C478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787"/>
    <w:rPr>
      <w:rFonts w:ascii="Arial" w:hAnsi="Arial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AC478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787"/>
    <w:rPr>
      <w:rFonts w:ascii="Arial" w:hAnsi="Arial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33D54D48312343B250141AD60E42EA" ma:contentTypeVersion="13" ma:contentTypeDescription="Ein neues Dokument erstellen." ma:contentTypeScope="" ma:versionID="26b4b35e4a738c2ef650c0c91b3a1c97">
  <xsd:schema xmlns:xsd="http://www.w3.org/2001/XMLSchema" xmlns:xs="http://www.w3.org/2001/XMLSchema" xmlns:p="http://schemas.microsoft.com/office/2006/metadata/properties" xmlns:ns2="6fda7565-9723-4d47-8f37-db120daa01b8" xmlns:ns3="bd2a10cf-e067-4f9c-87ec-f8ebada5459f" targetNamespace="http://schemas.microsoft.com/office/2006/metadata/properties" ma:root="true" ma:fieldsID="6a064e00729f361a04f4b1df779d575f" ns2:_="" ns3:_="">
    <xsd:import namespace="6fda7565-9723-4d47-8f37-db120daa01b8"/>
    <xsd:import namespace="bd2a10cf-e067-4f9c-87ec-f8ebada54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a7565-9723-4d47-8f37-db120daa0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0cf-e067-4f9c-87ec-f8ebada545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9c5ac-e38b-4001-aaed-b18c4088ec75}" ma:internalName="TaxCatchAll" ma:showField="CatchAllData" ma:web="bd2a10cf-e067-4f9c-87ec-f8ebada54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a10cf-e067-4f9c-87ec-f8ebada5459f" xsi:nil="true"/>
    <lcf76f155ced4ddcb4097134ff3c332f xmlns="6fda7565-9723-4d47-8f37-db120daa0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C473FB-1056-4C55-8FFB-6207551BF56E}"/>
</file>

<file path=customXml/itemProps2.xml><?xml version="1.0" encoding="utf-8"?>
<ds:datastoreItem xmlns:ds="http://schemas.openxmlformats.org/officeDocument/2006/customXml" ds:itemID="{12F96025-A14F-4014-A5F1-230B0E265CA1}"/>
</file>

<file path=customXml/itemProps3.xml><?xml version="1.0" encoding="utf-8"?>
<ds:datastoreItem xmlns:ds="http://schemas.openxmlformats.org/officeDocument/2006/customXml" ds:itemID="{F352F107-9690-4E6A-A035-7EC4F75C47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4025</Characters>
  <Application>Microsoft Office Word</Application>
  <DocSecurity>0</DocSecurity>
  <Lines>62</Lines>
  <Paragraphs>13</Paragraphs>
  <ScaleCrop>false</ScaleCrop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Louise Möllmann</dc:creator>
  <cp:keywords/>
  <dc:description/>
  <cp:lastModifiedBy>Elisabeth Althaus</cp:lastModifiedBy>
  <cp:revision>2</cp:revision>
  <dcterms:created xsi:type="dcterms:W3CDTF">2024-07-08T10:35:00Z</dcterms:created>
  <dcterms:modified xsi:type="dcterms:W3CDTF">2024-11-19T09:20:00Z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0x0101007733D54D48312343B250141AD60E42EA</vt:lpwstr>
  </property>
</Properties>
</file>