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87" w:rsidRPr="00AD1F2E" w:rsidRDefault="006C5387" w:rsidP="006126A7">
      <w:pPr>
        <w:spacing w:line="360" w:lineRule="auto"/>
        <w:contextualSpacing/>
        <w:jc w:val="both"/>
        <w:rPr>
          <w:rFonts w:ascii="Arial" w:hAnsi="Arial" w:cs="Arial"/>
          <w:bCs/>
          <w:lang w:val="en-US"/>
        </w:rPr>
      </w:pPr>
      <w:bookmarkStart w:id="0" w:name="_GoBack"/>
      <w:bookmarkEnd w:id="0"/>
      <w:r w:rsidRPr="00AD1F2E">
        <w:rPr>
          <w:rFonts w:ascii="Arial" w:hAnsi="Arial" w:cs="Arial"/>
          <w:b/>
          <w:lang w:val="en-US"/>
        </w:rPr>
        <w:t>Figure S1</w:t>
      </w:r>
      <w:r w:rsidRPr="00AD1F2E">
        <w:rPr>
          <w:rFonts w:ascii="Arial" w:hAnsi="Arial" w:cs="Arial"/>
          <w:b/>
          <w:lang w:val="en-GB"/>
        </w:rPr>
        <w:t>.</w:t>
      </w:r>
      <w:r w:rsidR="00611809">
        <w:rPr>
          <w:rFonts w:ascii="Arial" w:hAnsi="Arial" w:cs="Arial"/>
          <w:lang w:val="en-GB"/>
        </w:rPr>
        <w:t xml:space="preserve"> </w:t>
      </w:r>
      <w:proofErr w:type="gramStart"/>
      <w:r w:rsidR="00611809">
        <w:rPr>
          <w:rFonts w:ascii="Arial" w:hAnsi="Arial" w:cs="Arial"/>
          <w:lang w:val="en-GB"/>
        </w:rPr>
        <w:t xml:space="preserve">Dot plot of individual CMR (treatment) or </w:t>
      </w:r>
      <w:r w:rsidRPr="004010E7">
        <w:rPr>
          <w:rFonts w:ascii="Arial" w:hAnsi="Arial" w:cs="Arial"/>
          <w:lang w:val="en-GB"/>
        </w:rPr>
        <w:t>CA (control) patients in either matched or unmatched groups.</w:t>
      </w:r>
      <w:proofErr w:type="gramEnd"/>
      <w:r w:rsidRPr="004010E7">
        <w:rPr>
          <w:rFonts w:ascii="Arial" w:hAnsi="Arial" w:cs="Arial"/>
          <w:lang w:val="en-GB"/>
        </w:rPr>
        <w:t xml:space="preserve"> The propensity scores are plotted on the x-axis. During </w:t>
      </w:r>
      <w:r w:rsidRPr="004010E7">
        <w:rPr>
          <w:rFonts w:ascii="Arial" w:hAnsi="Arial" w:cs="Arial"/>
          <w:lang w:val="en-US"/>
        </w:rPr>
        <w:t xml:space="preserve">the matching procedure all patients with dissimilar propensity scores were discarded and an improved balance on the observed pre-test risk probability for CAD was achieved in both </w:t>
      </w:r>
      <w:r w:rsidRPr="00AD1F2E">
        <w:rPr>
          <w:rFonts w:ascii="Arial" w:hAnsi="Arial" w:cs="Arial"/>
          <w:lang w:val="en-US"/>
        </w:rPr>
        <w:t>groups.</w:t>
      </w:r>
    </w:p>
    <w:p w:rsidR="006C5387" w:rsidRDefault="0042243F" w:rsidP="006126A7">
      <w:pPr>
        <w:spacing w:line="360" w:lineRule="auto"/>
        <w:contextualSpacing/>
        <w:jc w:val="both"/>
        <w:rPr>
          <w:rFonts w:ascii="Arial" w:hAnsi="Arial" w:cs="Arial"/>
          <w:lang w:val="en-US"/>
        </w:rPr>
      </w:pPr>
      <w:r w:rsidRPr="0042243F">
        <w:rPr>
          <w:rFonts w:ascii="Arial" w:hAnsi="Arial" w:cs="Arial"/>
          <w:lang w:val="en-US"/>
        </w:rPr>
        <w:t xml:space="preserve">Abbreviations: CMR, cardiac magnetic resonance; CA, coronary angiography; </w:t>
      </w:r>
      <w:r>
        <w:rPr>
          <w:rFonts w:ascii="Arial" w:hAnsi="Arial" w:cs="Arial"/>
          <w:lang w:val="en-US"/>
        </w:rPr>
        <w:t>CAD, coronary artery disease;</w:t>
      </w:r>
    </w:p>
    <w:p w:rsidR="0042243F" w:rsidRPr="004010E7" w:rsidRDefault="0042243F" w:rsidP="006126A7">
      <w:pPr>
        <w:spacing w:line="360" w:lineRule="auto"/>
        <w:contextualSpacing/>
        <w:jc w:val="both"/>
        <w:rPr>
          <w:rFonts w:ascii="Arial" w:hAnsi="Arial" w:cs="Arial"/>
          <w:lang w:val="en-US"/>
        </w:rPr>
      </w:pPr>
    </w:p>
    <w:p w:rsidR="006C5387" w:rsidRPr="004010E7" w:rsidRDefault="00DB7F87" w:rsidP="006126A7">
      <w:pPr>
        <w:spacing w:line="360" w:lineRule="auto"/>
        <w:contextualSpacing/>
        <w:jc w:val="center"/>
        <w:rPr>
          <w:rFonts w:ascii="Arial" w:hAnsi="Arial" w:cs="Arial"/>
          <w:lang w:val="en-US"/>
        </w:rPr>
      </w:pPr>
      <w:r>
        <w:rPr>
          <w:rFonts w:ascii="Arial" w:hAnsi="Arial" w:cs="Arial"/>
          <w:noProof/>
          <w:lang w:eastAsia="de-DE"/>
        </w:rPr>
        <w:drawing>
          <wp:inline distT="0" distB="0" distL="0" distR="0" wp14:anchorId="76ABF59D" wp14:editId="3DFA773B">
            <wp:extent cx="3964940" cy="4154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8162" t="8350" r="3267"/>
                    <a:stretch>
                      <a:fillRect/>
                    </a:stretch>
                  </pic:blipFill>
                  <pic:spPr bwMode="auto">
                    <a:xfrm>
                      <a:off x="0" y="0"/>
                      <a:ext cx="3964940" cy="4154805"/>
                    </a:xfrm>
                    <a:prstGeom prst="rect">
                      <a:avLst/>
                    </a:prstGeom>
                    <a:noFill/>
                    <a:ln>
                      <a:noFill/>
                    </a:ln>
                  </pic:spPr>
                </pic:pic>
              </a:graphicData>
            </a:graphic>
          </wp:inline>
        </w:drawing>
      </w:r>
    </w:p>
    <w:p w:rsidR="006C5387" w:rsidRPr="004010E7" w:rsidRDefault="006C5387" w:rsidP="006126A7">
      <w:pPr>
        <w:spacing w:line="360" w:lineRule="auto"/>
        <w:contextualSpacing/>
        <w:jc w:val="both"/>
        <w:rPr>
          <w:rFonts w:ascii="Arial" w:hAnsi="Arial" w:cs="Arial"/>
          <w:lang w:val="en-US"/>
        </w:rPr>
      </w:pPr>
    </w:p>
    <w:p w:rsidR="00222EF0" w:rsidRDefault="006C5387" w:rsidP="006126A7">
      <w:pPr>
        <w:pStyle w:val="Caption"/>
        <w:spacing w:line="360" w:lineRule="auto"/>
        <w:contextualSpacing/>
        <w:jc w:val="both"/>
        <w:rPr>
          <w:rFonts w:ascii="Arial" w:hAnsi="Arial" w:cs="Arial"/>
          <w:b w:val="0"/>
          <w:sz w:val="22"/>
          <w:szCs w:val="22"/>
          <w:lang w:val="en-US"/>
        </w:rPr>
      </w:pPr>
      <w:r w:rsidRPr="004010E7">
        <w:rPr>
          <w:rFonts w:ascii="Arial" w:hAnsi="Arial" w:cs="Arial"/>
          <w:sz w:val="22"/>
          <w:szCs w:val="22"/>
          <w:lang w:val="en-US"/>
        </w:rPr>
        <w:br w:type="page"/>
      </w:r>
      <w:r w:rsidRPr="004010E7">
        <w:rPr>
          <w:rFonts w:ascii="Arial" w:hAnsi="Arial" w:cs="Arial"/>
          <w:sz w:val="22"/>
          <w:szCs w:val="22"/>
          <w:lang w:val="en-US"/>
        </w:rPr>
        <w:lastRenderedPageBreak/>
        <w:t>Figure S</w:t>
      </w:r>
      <w:r w:rsidRPr="00AD1F2E">
        <w:rPr>
          <w:rFonts w:ascii="Arial" w:hAnsi="Arial" w:cs="Arial"/>
          <w:sz w:val="22"/>
          <w:szCs w:val="22"/>
          <w:lang w:val="en-US"/>
        </w:rPr>
        <w:t>2</w:t>
      </w:r>
      <w:r w:rsidRPr="004010E7">
        <w:rPr>
          <w:rFonts w:ascii="Arial" w:hAnsi="Arial" w:cs="Arial"/>
          <w:sz w:val="22"/>
          <w:szCs w:val="22"/>
          <w:lang w:val="en-US"/>
        </w:rPr>
        <w:t>.</w:t>
      </w:r>
      <w:r w:rsidRPr="004010E7">
        <w:rPr>
          <w:rFonts w:ascii="Arial" w:hAnsi="Arial" w:cs="Arial"/>
          <w:b w:val="0"/>
          <w:sz w:val="22"/>
          <w:szCs w:val="22"/>
          <w:lang w:val="en-US"/>
        </w:rPr>
        <w:t xml:space="preserve"> Dot plot of standardized mean differences (Cohen’s d</w:t>
      </w:r>
      <w:r w:rsidR="002A5680">
        <w:rPr>
          <w:rFonts w:ascii="Arial" w:hAnsi="Arial" w:cs="Arial"/>
          <w:b w:val="0"/>
          <w:sz w:val="22"/>
          <w:szCs w:val="22"/>
          <w:lang w:val="en-US"/>
        </w:rPr>
        <w:t>, plotted on the x-axis</w:t>
      </w:r>
      <w:r w:rsidRPr="004010E7">
        <w:rPr>
          <w:rFonts w:ascii="Arial" w:hAnsi="Arial" w:cs="Arial"/>
          <w:b w:val="0"/>
          <w:sz w:val="22"/>
          <w:szCs w:val="22"/>
          <w:lang w:val="en-US"/>
        </w:rPr>
        <w:t>) for all covariates before and after matching. The largest remaining standardized difference after matching was found at treatment wi</w:t>
      </w:r>
      <w:r w:rsidR="00611809">
        <w:rPr>
          <w:rFonts w:ascii="Arial" w:hAnsi="Arial" w:cs="Arial"/>
          <w:b w:val="0"/>
          <w:sz w:val="22"/>
          <w:szCs w:val="22"/>
          <w:lang w:val="en-US"/>
        </w:rPr>
        <w:t>th statins with a value of d = -</w:t>
      </w:r>
      <w:r w:rsidRPr="004010E7">
        <w:rPr>
          <w:rFonts w:ascii="Arial" w:hAnsi="Arial" w:cs="Arial"/>
          <w:b w:val="0"/>
          <w:sz w:val="22"/>
          <w:szCs w:val="22"/>
          <w:lang w:val="en-US"/>
        </w:rPr>
        <w:t>0.09.</w:t>
      </w:r>
    </w:p>
    <w:p w:rsidR="006126A7" w:rsidRPr="006126A7" w:rsidRDefault="006126A7" w:rsidP="006126A7">
      <w:pPr>
        <w:pStyle w:val="Caption"/>
        <w:spacing w:line="360" w:lineRule="auto"/>
        <w:contextualSpacing/>
        <w:jc w:val="both"/>
        <w:rPr>
          <w:rFonts w:ascii="Arial" w:hAnsi="Arial" w:cs="Arial"/>
          <w:b w:val="0"/>
          <w:sz w:val="22"/>
          <w:szCs w:val="22"/>
          <w:lang w:val="en-US"/>
        </w:rPr>
      </w:pPr>
      <w:r w:rsidRPr="006126A7">
        <w:rPr>
          <w:rFonts w:ascii="Arial" w:hAnsi="Arial" w:cs="Arial"/>
          <w:b w:val="0"/>
          <w:sz w:val="22"/>
          <w:szCs w:val="22"/>
          <w:lang w:val="en-US"/>
        </w:rPr>
        <w:t>Abbreviations: LVEF, LV ejection fraction; AP, angina pectoris; HTN, hypertension; HLP, hyperlipidemia; DM, diabetes mellitus; ACEI, angiotensin converting enzyme inhibitors; BB, beta blockers; CCI, calcium channel inhibitors;</w:t>
      </w:r>
    </w:p>
    <w:p w:rsidR="006C5387" w:rsidRPr="004010E7" w:rsidRDefault="006C5387" w:rsidP="006126A7">
      <w:pPr>
        <w:spacing w:line="360" w:lineRule="auto"/>
        <w:contextualSpacing/>
        <w:jc w:val="both"/>
        <w:rPr>
          <w:rFonts w:ascii="Arial" w:hAnsi="Arial" w:cs="Arial"/>
          <w:lang w:val="en-US"/>
        </w:rPr>
      </w:pPr>
    </w:p>
    <w:p w:rsidR="006C5387" w:rsidRPr="004010E7" w:rsidRDefault="00DB7F87" w:rsidP="006126A7">
      <w:pPr>
        <w:spacing w:line="360" w:lineRule="auto"/>
        <w:contextualSpacing/>
        <w:jc w:val="center"/>
        <w:rPr>
          <w:rFonts w:ascii="Arial" w:hAnsi="Arial" w:cs="Arial"/>
          <w:lang w:val="en-US"/>
        </w:rPr>
      </w:pPr>
      <w:r>
        <w:rPr>
          <w:rFonts w:ascii="Arial" w:hAnsi="Arial" w:cs="Arial"/>
          <w:noProof/>
          <w:lang w:eastAsia="de-DE"/>
        </w:rPr>
        <w:drawing>
          <wp:inline distT="0" distB="0" distL="0" distR="0" wp14:anchorId="4CBCDB30" wp14:editId="0431A898">
            <wp:extent cx="3028315" cy="526669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315" cy="5266690"/>
                    </a:xfrm>
                    <a:prstGeom prst="rect">
                      <a:avLst/>
                    </a:prstGeom>
                    <a:noFill/>
                    <a:ln>
                      <a:noFill/>
                    </a:ln>
                  </pic:spPr>
                </pic:pic>
              </a:graphicData>
            </a:graphic>
          </wp:inline>
        </w:drawing>
      </w:r>
    </w:p>
    <w:p w:rsidR="00611809" w:rsidRPr="006126A7" w:rsidRDefault="00611809" w:rsidP="006126A7">
      <w:pPr>
        <w:spacing w:line="360" w:lineRule="auto"/>
        <w:contextualSpacing/>
        <w:jc w:val="both"/>
        <w:rPr>
          <w:rFonts w:ascii="Arial" w:hAnsi="Arial" w:cs="Arial"/>
        </w:rPr>
      </w:pPr>
    </w:p>
    <w:p w:rsidR="004E3069" w:rsidRPr="00842C5E" w:rsidRDefault="004E3069" w:rsidP="006126A7">
      <w:pPr>
        <w:spacing w:line="360" w:lineRule="auto"/>
        <w:contextualSpacing/>
        <w:jc w:val="both"/>
        <w:rPr>
          <w:rFonts w:ascii="Arial" w:hAnsi="Arial" w:cs="Arial"/>
          <w:b/>
          <w:lang w:val="en-US"/>
        </w:rPr>
      </w:pPr>
      <w:r w:rsidRPr="00CF706A">
        <w:rPr>
          <w:rFonts w:ascii="Arial" w:hAnsi="Arial" w:cs="Arial"/>
          <w:lang w:val="en-US"/>
        </w:rPr>
        <w:br w:type="page"/>
      </w:r>
      <w:r w:rsidRPr="00842C5E">
        <w:rPr>
          <w:rFonts w:ascii="Arial" w:hAnsi="Arial" w:cs="Arial"/>
          <w:b/>
          <w:lang w:val="en-US"/>
        </w:rPr>
        <w:lastRenderedPageBreak/>
        <w:t>Table S1-A.</w:t>
      </w:r>
      <w:r>
        <w:rPr>
          <w:rFonts w:ascii="Arial" w:hAnsi="Arial" w:cs="Arial"/>
          <w:b/>
          <w:lang w:val="en-US"/>
        </w:rPr>
        <w:t xml:space="preserve"> Cox regression (crude model)</w:t>
      </w:r>
    </w:p>
    <w:tbl>
      <w:tblPr>
        <w:tblW w:w="9720" w:type="dxa"/>
        <w:jc w:val="center"/>
        <w:tblInd w:w="58" w:type="dxa"/>
        <w:tblCellMar>
          <w:left w:w="70" w:type="dxa"/>
          <w:right w:w="70" w:type="dxa"/>
        </w:tblCellMar>
        <w:tblLook w:val="0000" w:firstRow="0" w:lastRow="0" w:firstColumn="0" w:lastColumn="0" w:noHBand="0" w:noVBand="0"/>
      </w:tblPr>
      <w:tblGrid>
        <w:gridCol w:w="4840"/>
        <w:gridCol w:w="960"/>
        <w:gridCol w:w="1480"/>
        <w:gridCol w:w="1480"/>
        <w:gridCol w:w="960"/>
      </w:tblGrid>
      <w:tr w:rsidR="004E3069" w:rsidRPr="00FA505C" w:rsidTr="00805FBF">
        <w:trPr>
          <w:trHeight w:val="285"/>
          <w:jc w:val="center"/>
        </w:trPr>
        <w:tc>
          <w:tcPr>
            <w:tcW w:w="4840" w:type="dxa"/>
            <w:vMerge w:val="restart"/>
            <w:tcBorders>
              <w:top w:val="single" w:sz="4" w:space="0" w:color="auto"/>
              <w:left w:val="nil"/>
              <w:bottom w:val="single" w:sz="4" w:space="0" w:color="000000"/>
              <w:right w:val="nil"/>
            </w:tcBorders>
            <w:noWrap/>
          </w:tcPr>
          <w:p w:rsidR="004E3069" w:rsidRPr="00FA505C" w:rsidRDefault="004E3069" w:rsidP="006126A7">
            <w:pPr>
              <w:spacing w:line="360" w:lineRule="auto"/>
              <w:contextualSpacing/>
              <w:rPr>
                <w:rFonts w:ascii="Arial" w:hAnsi="Arial" w:cs="Arial"/>
                <w:color w:val="000000"/>
                <w:lang w:val="en-GB" w:eastAsia="de-DE"/>
              </w:rPr>
            </w:pPr>
          </w:p>
        </w:tc>
        <w:tc>
          <w:tcPr>
            <w:tcW w:w="960" w:type="dxa"/>
            <w:vMerge w:val="restart"/>
            <w:tcBorders>
              <w:top w:val="single" w:sz="4" w:space="0" w:color="auto"/>
              <w:left w:val="nil"/>
              <w:bottom w:val="single" w:sz="4" w:space="0" w:color="000000"/>
              <w:right w:val="nil"/>
            </w:tcBorders>
            <w:noWrap/>
            <w:vAlign w:val="center"/>
          </w:tcPr>
          <w:p w:rsidR="004E3069" w:rsidRPr="00FA505C" w:rsidRDefault="004E3069" w:rsidP="006126A7">
            <w:pPr>
              <w:spacing w:line="360" w:lineRule="auto"/>
              <w:contextualSpacing/>
              <w:jc w:val="center"/>
              <w:rPr>
                <w:rFonts w:ascii="Arial" w:hAnsi="Arial" w:cs="Arial"/>
                <w:color w:val="000000"/>
                <w:lang w:eastAsia="de-DE"/>
              </w:rPr>
            </w:pPr>
            <w:r w:rsidRPr="00FA505C">
              <w:rPr>
                <w:rFonts w:ascii="Arial" w:hAnsi="Arial" w:cs="Arial"/>
                <w:color w:val="000000"/>
                <w:lang w:eastAsia="de-DE"/>
              </w:rPr>
              <w:t>HR</w:t>
            </w:r>
            <w:r>
              <w:rPr>
                <w:rFonts w:ascii="Arial" w:hAnsi="Arial" w:cs="Arial"/>
                <w:color w:val="000000"/>
                <w:lang w:eastAsia="de-DE"/>
              </w:rPr>
              <w:t>†</w:t>
            </w:r>
          </w:p>
        </w:tc>
        <w:tc>
          <w:tcPr>
            <w:tcW w:w="2960" w:type="dxa"/>
            <w:gridSpan w:val="2"/>
            <w:tcBorders>
              <w:top w:val="single" w:sz="4" w:space="0" w:color="auto"/>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r w:rsidRPr="00FA505C">
              <w:rPr>
                <w:rFonts w:ascii="Arial" w:hAnsi="Arial" w:cs="Arial"/>
                <w:color w:val="000000"/>
                <w:lang w:eastAsia="de-DE"/>
              </w:rPr>
              <w:t>95% CI</w:t>
            </w:r>
          </w:p>
        </w:tc>
        <w:tc>
          <w:tcPr>
            <w:tcW w:w="960" w:type="dxa"/>
            <w:vMerge w:val="restart"/>
            <w:tcBorders>
              <w:top w:val="single" w:sz="4" w:space="0" w:color="auto"/>
              <w:left w:val="nil"/>
              <w:bottom w:val="single" w:sz="4" w:space="0" w:color="000000"/>
              <w:right w:val="nil"/>
            </w:tcBorders>
            <w:noWrap/>
            <w:vAlign w:val="center"/>
          </w:tcPr>
          <w:p w:rsidR="004E3069" w:rsidRPr="00FA505C" w:rsidRDefault="004E3069" w:rsidP="006126A7">
            <w:pPr>
              <w:spacing w:line="360" w:lineRule="auto"/>
              <w:contextualSpacing/>
              <w:jc w:val="center"/>
              <w:rPr>
                <w:rFonts w:ascii="Arial" w:hAnsi="Arial" w:cs="Arial"/>
                <w:i/>
                <w:iCs/>
                <w:color w:val="000000"/>
                <w:lang w:eastAsia="de-DE"/>
              </w:rPr>
            </w:pPr>
            <w:r w:rsidRPr="00FA505C">
              <w:rPr>
                <w:rFonts w:ascii="Arial" w:hAnsi="Arial" w:cs="Arial"/>
                <w:i/>
                <w:iCs/>
                <w:color w:val="000000"/>
                <w:lang w:eastAsia="de-DE"/>
              </w:rPr>
              <w:t>p</w:t>
            </w:r>
          </w:p>
        </w:tc>
      </w:tr>
      <w:tr w:rsidR="004E3069" w:rsidRPr="00FA505C" w:rsidTr="00805FBF">
        <w:trPr>
          <w:trHeight w:val="285"/>
          <w:jc w:val="center"/>
        </w:trPr>
        <w:tc>
          <w:tcPr>
            <w:tcW w:w="4840" w:type="dxa"/>
            <w:vMerge/>
            <w:tcBorders>
              <w:top w:val="single" w:sz="4" w:space="0" w:color="auto"/>
              <w:left w:val="nil"/>
              <w:bottom w:val="single" w:sz="4" w:space="0" w:color="000000"/>
              <w:right w:val="nil"/>
            </w:tcBorders>
            <w:vAlign w:val="center"/>
          </w:tcPr>
          <w:p w:rsidR="004E3069" w:rsidRPr="00FA505C" w:rsidRDefault="004E3069" w:rsidP="006126A7">
            <w:pPr>
              <w:spacing w:line="360" w:lineRule="auto"/>
              <w:contextualSpacing/>
              <w:rPr>
                <w:rFonts w:ascii="Arial" w:hAnsi="Arial" w:cs="Arial"/>
                <w:color w:val="000000"/>
                <w:lang w:eastAsia="de-DE"/>
              </w:rPr>
            </w:pPr>
          </w:p>
        </w:tc>
        <w:tc>
          <w:tcPr>
            <w:tcW w:w="960" w:type="dxa"/>
            <w:vMerge/>
            <w:tcBorders>
              <w:top w:val="single" w:sz="4" w:space="0" w:color="auto"/>
              <w:left w:val="nil"/>
              <w:bottom w:val="single" w:sz="4" w:space="0" w:color="000000"/>
              <w:right w:val="nil"/>
            </w:tcBorders>
            <w:vAlign w:val="center"/>
          </w:tcPr>
          <w:p w:rsidR="004E3069" w:rsidRPr="00FA505C" w:rsidRDefault="004E3069" w:rsidP="006126A7">
            <w:pPr>
              <w:spacing w:line="360" w:lineRule="auto"/>
              <w:contextualSpacing/>
              <w:rPr>
                <w:rFonts w:ascii="Arial" w:hAnsi="Arial" w:cs="Arial"/>
                <w:color w:val="000000"/>
                <w:lang w:eastAsia="de-DE"/>
              </w:rPr>
            </w:pPr>
          </w:p>
        </w:tc>
        <w:tc>
          <w:tcPr>
            <w:tcW w:w="148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proofErr w:type="spellStart"/>
            <w:r w:rsidRPr="00FA505C">
              <w:rPr>
                <w:rFonts w:ascii="Arial" w:hAnsi="Arial" w:cs="Arial"/>
                <w:color w:val="000000"/>
                <w:lang w:eastAsia="de-DE"/>
              </w:rPr>
              <w:t>Lower</w:t>
            </w:r>
            <w:proofErr w:type="spellEnd"/>
            <w:r w:rsidRPr="00FA505C">
              <w:rPr>
                <w:rFonts w:ascii="Arial" w:hAnsi="Arial" w:cs="Arial"/>
                <w:color w:val="000000"/>
                <w:lang w:eastAsia="de-DE"/>
              </w:rPr>
              <w:t xml:space="preserve"> </w:t>
            </w:r>
            <w:proofErr w:type="spellStart"/>
            <w:r w:rsidRPr="00FA505C">
              <w:rPr>
                <w:rFonts w:ascii="Arial" w:hAnsi="Arial" w:cs="Arial"/>
                <w:color w:val="000000"/>
                <w:lang w:eastAsia="de-DE"/>
              </w:rPr>
              <w:t>bound</w:t>
            </w:r>
            <w:proofErr w:type="spellEnd"/>
          </w:p>
        </w:tc>
        <w:tc>
          <w:tcPr>
            <w:tcW w:w="148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proofErr w:type="spellStart"/>
            <w:r w:rsidRPr="00FA505C">
              <w:rPr>
                <w:rFonts w:ascii="Arial" w:hAnsi="Arial" w:cs="Arial"/>
                <w:color w:val="000000"/>
                <w:lang w:eastAsia="de-DE"/>
              </w:rPr>
              <w:t>Upper</w:t>
            </w:r>
            <w:proofErr w:type="spellEnd"/>
            <w:r w:rsidRPr="00FA505C">
              <w:rPr>
                <w:rFonts w:ascii="Arial" w:hAnsi="Arial" w:cs="Arial"/>
                <w:color w:val="000000"/>
                <w:lang w:eastAsia="de-DE"/>
              </w:rPr>
              <w:t xml:space="preserve"> </w:t>
            </w:r>
            <w:proofErr w:type="spellStart"/>
            <w:r w:rsidRPr="00FA505C">
              <w:rPr>
                <w:rFonts w:ascii="Arial" w:hAnsi="Arial" w:cs="Arial"/>
                <w:color w:val="000000"/>
                <w:lang w:eastAsia="de-DE"/>
              </w:rPr>
              <w:t>bound</w:t>
            </w:r>
            <w:proofErr w:type="spellEnd"/>
          </w:p>
        </w:tc>
        <w:tc>
          <w:tcPr>
            <w:tcW w:w="960" w:type="dxa"/>
            <w:vMerge/>
            <w:tcBorders>
              <w:top w:val="single" w:sz="4" w:space="0" w:color="auto"/>
              <w:left w:val="nil"/>
              <w:bottom w:val="single" w:sz="4" w:space="0" w:color="000000"/>
              <w:right w:val="nil"/>
            </w:tcBorders>
            <w:vAlign w:val="center"/>
          </w:tcPr>
          <w:p w:rsidR="004E3069" w:rsidRPr="00FA505C" w:rsidRDefault="004E3069" w:rsidP="006126A7">
            <w:pPr>
              <w:spacing w:line="360" w:lineRule="auto"/>
              <w:contextualSpacing/>
              <w:rPr>
                <w:rFonts w:ascii="Arial" w:hAnsi="Arial" w:cs="Arial"/>
                <w:i/>
                <w:iCs/>
                <w:color w:val="000000"/>
                <w:lang w:eastAsia="de-DE"/>
              </w:rPr>
            </w:pPr>
          </w:p>
        </w:tc>
      </w:tr>
      <w:tr w:rsidR="004E3069" w:rsidRPr="00FA505C" w:rsidTr="00805FBF">
        <w:trPr>
          <w:trHeight w:val="285"/>
          <w:jc w:val="center"/>
        </w:trPr>
        <w:tc>
          <w:tcPr>
            <w:tcW w:w="484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rPr>
                <w:rFonts w:ascii="Arial" w:hAnsi="Arial" w:cs="Arial"/>
                <w:color w:val="000000"/>
                <w:lang w:val="en-GB" w:eastAsia="de-DE"/>
              </w:rPr>
            </w:pPr>
            <w:r w:rsidRPr="00FA505C">
              <w:rPr>
                <w:rFonts w:ascii="Arial" w:hAnsi="Arial" w:cs="Arial"/>
                <w:color w:val="000000"/>
                <w:lang w:val="en-GB" w:eastAsia="de-DE"/>
              </w:rPr>
              <w:t>D</w:t>
            </w:r>
            <w:r w:rsidR="00611809">
              <w:rPr>
                <w:rFonts w:ascii="Arial" w:hAnsi="Arial" w:cs="Arial"/>
                <w:color w:val="000000"/>
                <w:lang w:val="en-GB" w:eastAsia="de-DE"/>
              </w:rPr>
              <w:t xml:space="preserve">iagnostic path assignment (CMR or </w:t>
            </w:r>
            <w:r w:rsidRPr="00FA505C">
              <w:rPr>
                <w:rFonts w:ascii="Arial" w:hAnsi="Arial" w:cs="Arial"/>
                <w:color w:val="000000"/>
                <w:lang w:val="en-GB" w:eastAsia="de-DE"/>
              </w:rPr>
              <w:t>CA)</w:t>
            </w:r>
          </w:p>
        </w:tc>
        <w:tc>
          <w:tcPr>
            <w:tcW w:w="96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r w:rsidRPr="00FA505C">
              <w:rPr>
                <w:rFonts w:ascii="Arial" w:hAnsi="Arial" w:cs="Arial"/>
                <w:color w:val="000000"/>
                <w:lang w:eastAsia="de-DE"/>
              </w:rPr>
              <w:t>0</w:t>
            </w:r>
            <w:r>
              <w:rPr>
                <w:rFonts w:ascii="Arial" w:hAnsi="Arial" w:cs="Arial"/>
                <w:color w:val="000000"/>
                <w:lang w:eastAsia="de-DE"/>
              </w:rPr>
              <w:t>.</w:t>
            </w:r>
            <w:r w:rsidRPr="00FA505C">
              <w:rPr>
                <w:rFonts w:ascii="Arial" w:hAnsi="Arial" w:cs="Arial"/>
                <w:color w:val="000000"/>
                <w:lang w:eastAsia="de-DE"/>
              </w:rPr>
              <w:t>54</w:t>
            </w:r>
          </w:p>
        </w:tc>
        <w:tc>
          <w:tcPr>
            <w:tcW w:w="148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r w:rsidRPr="00FA505C">
              <w:rPr>
                <w:rFonts w:ascii="Arial" w:hAnsi="Arial" w:cs="Arial"/>
                <w:color w:val="000000"/>
                <w:lang w:eastAsia="de-DE"/>
              </w:rPr>
              <w:t>0</w:t>
            </w:r>
            <w:r>
              <w:rPr>
                <w:rFonts w:ascii="Arial" w:hAnsi="Arial" w:cs="Arial"/>
                <w:color w:val="000000"/>
                <w:lang w:eastAsia="de-DE"/>
              </w:rPr>
              <w:t>.</w:t>
            </w:r>
            <w:r w:rsidRPr="00FA505C">
              <w:rPr>
                <w:rFonts w:ascii="Arial" w:hAnsi="Arial" w:cs="Arial"/>
                <w:color w:val="000000"/>
                <w:lang w:eastAsia="de-DE"/>
              </w:rPr>
              <w:t>24</w:t>
            </w:r>
          </w:p>
        </w:tc>
        <w:tc>
          <w:tcPr>
            <w:tcW w:w="148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r w:rsidRPr="00FA505C">
              <w:rPr>
                <w:rFonts w:ascii="Arial" w:hAnsi="Arial" w:cs="Arial"/>
                <w:color w:val="000000"/>
                <w:lang w:eastAsia="de-DE"/>
              </w:rPr>
              <w:t>1</w:t>
            </w:r>
            <w:r>
              <w:rPr>
                <w:rFonts w:ascii="Arial" w:hAnsi="Arial" w:cs="Arial"/>
                <w:color w:val="000000"/>
                <w:lang w:eastAsia="de-DE"/>
              </w:rPr>
              <w:t>.</w:t>
            </w:r>
            <w:r w:rsidRPr="00FA505C">
              <w:rPr>
                <w:rFonts w:ascii="Arial" w:hAnsi="Arial" w:cs="Arial"/>
                <w:color w:val="000000"/>
                <w:lang w:eastAsia="de-DE"/>
              </w:rPr>
              <w:t>23</w:t>
            </w:r>
          </w:p>
        </w:tc>
        <w:tc>
          <w:tcPr>
            <w:tcW w:w="960" w:type="dxa"/>
            <w:tcBorders>
              <w:top w:val="nil"/>
              <w:left w:val="nil"/>
              <w:bottom w:val="single" w:sz="4" w:space="0" w:color="auto"/>
              <w:right w:val="nil"/>
            </w:tcBorders>
            <w:noWrap/>
            <w:vAlign w:val="bottom"/>
          </w:tcPr>
          <w:p w:rsidR="004E3069" w:rsidRPr="00FA505C" w:rsidRDefault="004E3069" w:rsidP="006126A7">
            <w:pPr>
              <w:spacing w:line="360" w:lineRule="auto"/>
              <w:contextualSpacing/>
              <w:jc w:val="center"/>
              <w:rPr>
                <w:rFonts w:ascii="Arial" w:hAnsi="Arial" w:cs="Arial"/>
                <w:color w:val="000000"/>
                <w:lang w:eastAsia="de-DE"/>
              </w:rPr>
            </w:pPr>
            <w:r w:rsidRPr="00FA505C">
              <w:rPr>
                <w:rFonts w:ascii="Arial" w:hAnsi="Arial" w:cs="Arial"/>
                <w:color w:val="000000"/>
                <w:lang w:eastAsia="de-DE"/>
              </w:rPr>
              <w:t>0</w:t>
            </w:r>
            <w:r>
              <w:rPr>
                <w:rFonts w:ascii="Arial" w:hAnsi="Arial" w:cs="Arial"/>
                <w:color w:val="000000"/>
                <w:lang w:eastAsia="de-DE"/>
              </w:rPr>
              <w:t>.</w:t>
            </w:r>
            <w:r w:rsidRPr="00FA505C">
              <w:rPr>
                <w:rFonts w:ascii="Arial" w:hAnsi="Arial" w:cs="Arial"/>
                <w:color w:val="000000"/>
                <w:lang w:eastAsia="de-DE"/>
              </w:rPr>
              <w:t>145</w:t>
            </w:r>
          </w:p>
        </w:tc>
      </w:tr>
    </w:tbl>
    <w:p w:rsidR="004E3069" w:rsidRDefault="004E3069" w:rsidP="006126A7">
      <w:pPr>
        <w:spacing w:line="360" w:lineRule="auto"/>
        <w:contextualSpacing/>
        <w:jc w:val="both"/>
        <w:rPr>
          <w:rFonts w:ascii="Arial" w:hAnsi="Arial" w:cs="Arial"/>
          <w:lang w:val="en-US"/>
        </w:rPr>
      </w:pPr>
    </w:p>
    <w:p w:rsidR="004E3069" w:rsidRPr="00842C5E" w:rsidRDefault="004E3069" w:rsidP="006126A7">
      <w:pPr>
        <w:spacing w:line="360" w:lineRule="auto"/>
        <w:contextualSpacing/>
        <w:jc w:val="both"/>
        <w:rPr>
          <w:rFonts w:ascii="Arial" w:hAnsi="Arial" w:cs="Arial"/>
          <w:b/>
          <w:lang w:val="en-US"/>
        </w:rPr>
      </w:pPr>
      <w:proofErr w:type="gramStart"/>
      <w:r w:rsidRPr="00842C5E">
        <w:rPr>
          <w:rFonts w:ascii="Arial" w:hAnsi="Arial" w:cs="Arial"/>
          <w:b/>
          <w:lang w:val="en-US"/>
        </w:rPr>
        <w:t>Table S1-B.</w:t>
      </w:r>
      <w:proofErr w:type="gramEnd"/>
      <w:r w:rsidRPr="00842C5E">
        <w:rPr>
          <w:rFonts w:ascii="Arial" w:hAnsi="Arial" w:cs="Arial"/>
          <w:b/>
          <w:lang w:val="en-US"/>
        </w:rPr>
        <w:t xml:space="preserve"> </w:t>
      </w:r>
      <w:r>
        <w:rPr>
          <w:rFonts w:ascii="Arial" w:hAnsi="Arial" w:cs="Arial"/>
          <w:b/>
          <w:lang w:val="en-US"/>
        </w:rPr>
        <w:t>Cox regression (adjusted model)</w:t>
      </w:r>
    </w:p>
    <w:tbl>
      <w:tblPr>
        <w:tblW w:w="9690" w:type="dxa"/>
        <w:jc w:val="center"/>
        <w:tblInd w:w="-1035" w:type="dxa"/>
        <w:tblCellMar>
          <w:left w:w="70" w:type="dxa"/>
          <w:right w:w="70" w:type="dxa"/>
        </w:tblCellMar>
        <w:tblLook w:val="00A0" w:firstRow="1" w:lastRow="0" w:firstColumn="1" w:lastColumn="0" w:noHBand="0" w:noVBand="0"/>
      </w:tblPr>
      <w:tblGrid>
        <w:gridCol w:w="4810"/>
        <w:gridCol w:w="960"/>
        <w:gridCol w:w="1480"/>
        <w:gridCol w:w="1480"/>
        <w:gridCol w:w="960"/>
      </w:tblGrid>
      <w:tr w:rsidR="004E3069" w:rsidRPr="00AD1F2E" w:rsidTr="00805FBF">
        <w:trPr>
          <w:trHeight w:val="285"/>
          <w:jc w:val="center"/>
        </w:trPr>
        <w:tc>
          <w:tcPr>
            <w:tcW w:w="4810" w:type="dxa"/>
            <w:vMerge w:val="restart"/>
            <w:tcBorders>
              <w:top w:val="single" w:sz="4" w:space="0" w:color="auto"/>
              <w:left w:val="nil"/>
              <w:bottom w:val="single" w:sz="4" w:space="0" w:color="000000"/>
              <w:right w:val="nil"/>
            </w:tcBorders>
            <w:noWrap/>
          </w:tcPr>
          <w:p w:rsidR="004E3069" w:rsidRPr="00FA505C" w:rsidRDefault="004E3069" w:rsidP="006126A7">
            <w:pPr>
              <w:spacing w:line="360" w:lineRule="auto"/>
              <w:contextualSpacing/>
              <w:rPr>
                <w:rFonts w:ascii="Arial" w:hAnsi="Arial" w:cs="Arial"/>
                <w:color w:val="000000"/>
                <w:lang w:val="en-US" w:eastAsia="de-DE"/>
              </w:rPr>
            </w:pPr>
          </w:p>
        </w:tc>
        <w:tc>
          <w:tcPr>
            <w:tcW w:w="960" w:type="dxa"/>
            <w:vMerge w:val="restart"/>
            <w:tcBorders>
              <w:top w:val="single" w:sz="4" w:space="0" w:color="auto"/>
              <w:left w:val="nil"/>
              <w:bottom w:val="single" w:sz="4" w:space="0" w:color="000000"/>
              <w:right w:val="nil"/>
            </w:tcBorders>
            <w:noWrap/>
            <w:vAlign w:val="center"/>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HR</w:t>
            </w:r>
            <w:r>
              <w:rPr>
                <w:rFonts w:ascii="Arial" w:hAnsi="Arial" w:cs="Arial"/>
                <w:color w:val="000000"/>
                <w:lang w:eastAsia="de-DE"/>
              </w:rPr>
              <w:t>†</w:t>
            </w:r>
          </w:p>
        </w:tc>
        <w:tc>
          <w:tcPr>
            <w:tcW w:w="2960" w:type="dxa"/>
            <w:gridSpan w:val="2"/>
            <w:tcBorders>
              <w:top w:val="single" w:sz="4" w:space="0" w:color="auto"/>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95% CI</w:t>
            </w:r>
          </w:p>
        </w:tc>
        <w:tc>
          <w:tcPr>
            <w:tcW w:w="960" w:type="dxa"/>
            <w:vMerge w:val="restart"/>
            <w:tcBorders>
              <w:top w:val="single" w:sz="4" w:space="0" w:color="auto"/>
              <w:left w:val="nil"/>
              <w:bottom w:val="single" w:sz="4" w:space="0" w:color="000000"/>
              <w:right w:val="nil"/>
            </w:tcBorders>
            <w:noWrap/>
            <w:vAlign w:val="center"/>
          </w:tcPr>
          <w:p w:rsidR="004E3069" w:rsidRPr="00AD1F2E" w:rsidRDefault="004E3069" w:rsidP="006126A7">
            <w:pPr>
              <w:spacing w:line="360" w:lineRule="auto"/>
              <w:contextualSpacing/>
              <w:jc w:val="center"/>
              <w:rPr>
                <w:rFonts w:ascii="Arial" w:hAnsi="Arial" w:cs="Arial"/>
                <w:i/>
                <w:color w:val="000000"/>
                <w:lang w:eastAsia="de-DE"/>
              </w:rPr>
            </w:pPr>
            <w:r w:rsidRPr="00AD1F2E">
              <w:rPr>
                <w:rFonts w:ascii="Arial" w:hAnsi="Arial" w:cs="Arial"/>
                <w:i/>
                <w:color w:val="000000"/>
                <w:lang w:eastAsia="de-DE"/>
              </w:rPr>
              <w:t>p</w:t>
            </w:r>
          </w:p>
        </w:tc>
      </w:tr>
      <w:tr w:rsidR="004E3069" w:rsidRPr="00AD1F2E" w:rsidTr="00805FBF">
        <w:trPr>
          <w:trHeight w:val="285"/>
          <w:jc w:val="center"/>
        </w:trPr>
        <w:tc>
          <w:tcPr>
            <w:tcW w:w="4810" w:type="dxa"/>
            <w:vMerge/>
            <w:tcBorders>
              <w:top w:val="single" w:sz="4" w:space="0" w:color="auto"/>
              <w:left w:val="nil"/>
              <w:bottom w:val="single" w:sz="4" w:space="0" w:color="000000"/>
              <w:right w:val="nil"/>
            </w:tcBorders>
            <w:vAlign w:val="center"/>
          </w:tcPr>
          <w:p w:rsidR="004E3069" w:rsidRPr="00AD1F2E" w:rsidRDefault="004E3069" w:rsidP="006126A7">
            <w:pPr>
              <w:spacing w:line="360" w:lineRule="auto"/>
              <w:contextualSpacing/>
              <w:rPr>
                <w:rFonts w:ascii="Arial" w:hAnsi="Arial" w:cs="Arial"/>
                <w:color w:val="000000"/>
                <w:lang w:eastAsia="de-DE"/>
              </w:rPr>
            </w:pPr>
          </w:p>
        </w:tc>
        <w:tc>
          <w:tcPr>
            <w:tcW w:w="960" w:type="dxa"/>
            <w:vMerge/>
            <w:tcBorders>
              <w:top w:val="single" w:sz="4" w:space="0" w:color="auto"/>
              <w:left w:val="nil"/>
              <w:bottom w:val="single" w:sz="4" w:space="0" w:color="000000"/>
              <w:right w:val="nil"/>
            </w:tcBorders>
            <w:vAlign w:val="center"/>
          </w:tcPr>
          <w:p w:rsidR="004E3069" w:rsidRPr="00AD1F2E" w:rsidRDefault="004E3069" w:rsidP="006126A7">
            <w:pPr>
              <w:spacing w:line="360" w:lineRule="auto"/>
              <w:contextualSpacing/>
              <w:rPr>
                <w:rFonts w:ascii="Arial" w:hAnsi="Arial" w:cs="Arial"/>
                <w:color w:val="000000"/>
                <w:lang w:eastAsia="de-DE"/>
              </w:rPr>
            </w:pPr>
          </w:p>
        </w:tc>
        <w:tc>
          <w:tcPr>
            <w:tcW w:w="148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proofErr w:type="spellStart"/>
            <w:r w:rsidRPr="00AD1F2E">
              <w:rPr>
                <w:rFonts w:ascii="Arial" w:hAnsi="Arial" w:cs="Arial"/>
                <w:color w:val="000000"/>
                <w:lang w:eastAsia="de-DE"/>
              </w:rPr>
              <w:t>Lower</w:t>
            </w:r>
            <w:proofErr w:type="spellEnd"/>
            <w:r w:rsidRPr="00AD1F2E">
              <w:rPr>
                <w:rFonts w:ascii="Arial" w:hAnsi="Arial" w:cs="Arial"/>
                <w:color w:val="000000"/>
                <w:lang w:eastAsia="de-DE"/>
              </w:rPr>
              <w:t xml:space="preserve"> </w:t>
            </w:r>
            <w:proofErr w:type="spellStart"/>
            <w:r w:rsidRPr="00AD1F2E">
              <w:rPr>
                <w:rFonts w:ascii="Arial" w:hAnsi="Arial" w:cs="Arial"/>
                <w:color w:val="000000"/>
                <w:lang w:eastAsia="de-DE"/>
              </w:rPr>
              <w:t>bound</w:t>
            </w:r>
            <w:proofErr w:type="spellEnd"/>
          </w:p>
        </w:tc>
        <w:tc>
          <w:tcPr>
            <w:tcW w:w="148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proofErr w:type="spellStart"/>
            <w:r w:rsidRPr="00AD1F2E">
              <w:rPr>
                <w:rFonts w:ascii="Arial" w:hAnsi="Arial" w:cs="Arial"/>
                <w:color w:val="000000"/>
                <w:lang w:eastAsia="de-DE"/>
              </w:rPr>
              <w:t>Upper</w:t>
            </w:r>
            <w:proofErr w:type="spellEnd"/>
            <w:r w:rsidRPr="00AD1F2E">
              <w:rPr>
                <w:rFonts w:ascii="Arial" w:hAnsi="Arial" w:cs="Arial"/>
                <w:color w:val="000000"/>
                <w:lang w:eastAsia="de-DE"/>
              </w:rPr>
              <w:t xml:space="preserve"> </w:t>
            </w:r>
            <w:proofErr w:type="spellStart"/>
            <w:r w:rsidRPr="00AD1F2E">
              <w:rPr>
                <w:rFonts w:ascii="Arial" w:hAnsi="Arial" w:cs="Arial"/>
                <w:color w:val="000000"/>
                <w:lang w:eastAsia="de-DE"/>
              </w:rPr>
              <w:t>bound</w:t>
            </w:r>
            <w:proofErr w:type="spellEnd"/>
          </w:p>
        </w:tc>
        <w:tc>
          <w:tcPr>
            <w:tcW w:w="960" w:type="dxa"/>
            <w:vMerge/>
            <w:tcBorders>
              <w:top w:val="single" w:sz="4" w:space="0" w:color="auto"/>
              <w:left w:val="nil"/>
              <w:bottom w:val="single" w:sz="4" w:space="0" w:color="000000"/>
              <w:right w:val="nil"/>
            </w:tcBorders>
            <w:vAlign w:val="center"/>
          </w:tcPr>
          <w:p w:rsidR="004E3069" w:rsidRPr="00AD1F2E" w:rsidRDefault="004E3069" w:rsidP="006126A7">
            <w:pPr>
              <w:spacing w:line="360" w:lineRule="auto"/>
              <w:contextualSpacing/>
              <w:rPr>
                <w:rFonts w:ascii="Arial" w:hAnsi="Arial" w:cs="Arial"/>
                <w:color w:val="000000"/>
                <w:lang w:eastAsia="de-DE"/>
              </w:rPr>
            </w:pPr>
          </w:p>
        </w:tc>
      </w:tr>
      <w:tr w:rsidR="004E3069" w:rsidRPr="00AD1F2E" w:rsidTr="00805FBF">
        <w:trPr>
          <w:trHeight w:val="285"/>
          <w:jc w:val="center"/>
        </w:trPr>
        <w:tc>
          <w:tcPr>
            <w:tcW w:w="4810" w:type="dxa"/>
            <w:tcBorders>
              <w:top w:val="nil"/>
              <w:left w:val="nil"/>
              <w:bottom w:val="nil"/>
              <w:right w:val="nil"/>
            </w:tcBorders>
            <w:noWrap/>
            <w:vAlign w:val="bottom"/>
          </w:tcPr>
          <w:p w:rsidR="004E3069" w:rsidRPr="00AD1F2E" w:rsidRDefault="004E3069" w:rsidP="006126A7">
            <w:pPr>
              <w:spacing w:line="360" w:lineRule="auto"/>
              <w:contextualSpacing/>
              <w:rPr>
                <w:rFonts w:ascii="Arial" w:hAnsi="Arial" w:cs="Arial"/>
                <w:color w:val="000000"/>
                <w:lang w:val="en-US" w:eastAsia="de-DE"/>
              </w:rPr>
            </w:pPr>
            <w:r w:rsidRPr="00AD1F2E">
              <w:rPr>
                <w:rFonts w:ascii="Arial" w:hAnsi="Arial" w:cs="Arial"/>
                <w:color w:val="000000"/>
                <w:lang w:val="en-US" w:eastAsia="de-DE"/>
              </w:rPr>
              <w:t xml:space="preserve">Diagnostic path </w:t>
            </w:r>
            <w:r w:rsidRPr="00FA505C">
              <w:rPr>
                <w:rFonts w:ascii="Arial" w:hAnsi="Arial" w:cs="Arial"/>
                <w:color w:val="000000"/>
                <w:lang w:val="en-GB" w:eastAsia="de-DE"/>
              </w:rPr>
              <w:t xml:space="preserve">assignment </w:t>
            </w:r>
            <w:r w:rsidR="00611809">
              <w:rPr>
                <w:rFonts w:ascii="Arial" w:hAnsi="Arial" w:cs="Arial"/>
                <w:color w:val="000000"/>
                <w:lang w:val="en-US" w:eastAsia="de-DE"/>
              </w:rPr>
              <w:t xml:space="preserve">(CMR or </w:t>
            </w:r>
            <w:r w:rsidRPr="00AD1F2E">
              <w:rPr>
                <w:rFonts w:ascii="Arial" w:hAnsi="Arial" w:cs="Arial"/>
                <w:color w:val="000000"/>
                <w:lang w:val="en-US" w:eastAsia="de-DE"/>
              </w:rPr>
              <w:t>CA)</w:t>
            </w:r>
          </w:p>
        </w:tc>
        <w:tc>
          <w:tcPr>
            <w:tcW w:w="96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57</w:t>
            </w:r>
          </w:p>
        </w:tc>
        <w:tc>
          <w:tcPr>
            <w:tcW w:w="148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24</w:t>
            </w:r>
          </w:p>
        </w:tc>
        <w:tc>
          <w:tcPr>
            <w:tcW w:w="148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1</w:t>
            </w:r>
            <w:r>
              <w:rPr>
                <w:rFonts w:ascii="Arial" w:hAnsi="Arial" w:cs="Arial"/>
                <w:color w:val="000000"/>
                <w:lang w:eastAsia="de-DE"/>
              </w:rPr>
              <w:t>.</w:t>
            </w:r>
            <w:r w:rsidRPr="00AD1F2E">
              <w:rPr>
                <w:rFonts w:ascii="Arial" w:hAnsi="Arial" w:cs="Arial"/>
                <w:color w:val="000000"/>
                <w:lang w:eastAsia="de-DE"/>
              </w:rPr>
              <w:t>36</w:t>
            </w:r>
          </w:p>
        </w:tc>
        <w:tc>
          <w:tcPr>
            <w:tcW w:w="96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206</w:t>
            </w:r>
          </w:p>
        </w:tc>
      </w:tr>
      <w:tr w:rsidR="004E3069" w:rsidRPr="00AD1F2E" w:rsidTr="00805FBF">
        <w:trPr>
          <w:trHeight w:val="285"/>
          <w:jc w:val="center"/>
        </w:trPr>
        <w:tc>
          <w:tcPr>
            <w:tcW w:w="4810" w:type="dxa"/>
            <w:tcBorders>
              <w:top w:val="nil"/>
              <w:left w:val="nil"/>
              <w:bottom w:val="nil"/>
              <w:right w:val="nil"/>
            </w:tcBorders>
            <w:noWrap/>
            <w:vAlign w:val="bottom"/>
          </w:tcPr>
          <w:p w:rsidR="004E3069" w:rsidRPr="00AD1F2E" w:rsidRDefault="004E3069" w:rsidP="006126A7">
            <w:pPr>
              <w:spacing w:line="360" w:lineRule="auto"/>
              <w:contextualSpacing/>
              <w:rPr>
                <w:rFonts w:ascii="Arial" w:hAnsi="Arial" w:cs="Arial"/>
                <w:color w:val="000000"/>
                <w:lang w:eastAsia="de-DE"/>
              </w:rPr>
            </w:pPr>
            <w:r w:rsidRPr="00AD1F2E">
              <w:rPr>
                <w:rFonts w:ascii="Arial" w:hAnsi="Arial" w:cs="Arial"/>
                <w:color w:val="000000"/>
                <w:lang w:eastAsia="de-DE"/>
              </w:rPr>
              <w:t>PCI</w:t>
            </w:r>
          </w:p>
        </w:tc>
        <w:tc>
          <w:tcPr>
            <w:tcW w:w="96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1</w:t>
            </w:r>
            <w:r>
              <w:rPr>
                <w:rFonts w:ascii="Arial" w:hAnsi="Arial" w:cs="Arial"/>
                <w:color w:val="000000"/>
                <w:lang w:eastAsia="de-DE"/>
              </w:rPr>
              <w:t>.</w:t>
            </w:r>
            <w:r w:rsidRPr="00AD1F2E">
              <w:rPr>
                <w:rFonts w:ascii="Arial" w:hAnsi="Arial" w:cs="Arial"/>
                <w:color w:val="000000"/>
                <w:lang w:eastAsia="de-DE"/>
              </w:rPr>
              <w:t>49</w:t>
            </w:r>
          </w:p>
        </w:tc>
        <w:tc>
          <w:tcPr>
            <w:tcW w:w="148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44</w:t>
            </w:r>
          </w:p>
        </w:tc>
        <w:tc>
          <w:tcPr>
            <w:tcW w:w="148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5</w:t>
            </w:r>
            <w:r>
              <w:rPr>
                <w:rFonts w:ascii="Arial" w:hAnsi="Arial" w:cs="Arial"/>
                <w:color w:val="000000"/>
                <w:lang w:eastAsia="de-DE"/>
              </w:rPr>
              <w:t>.</w:t>
            </w:r>
            <w:r w:rsidRPr="00AD1F2E">
              <w:rPr>
                <w:rFonts w:ascii="Arial" w:hAnsi="Arial" w:cs="Arial"/>
                <w:color w:val="000000"/>
                <w:lang w:eastAsia="de-DE"/>
              </w:rPr>
              <w:t>07</w:t>
            </w:r>
          </w:p>
        </w:tc>
        <w:tc>
          <w:tcPr>
            <w:tcW w:w="960" w:type="dxa"/>
            <w:tcBorders>
              <w:top w:val="nil"/>
              <w:left w:val="nil"/>
              <w:bottom w:val="nil"/>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524</w:t>
            </w:r>
          </w:p>
        </w:tc>
      </w:tr>
      <w:tr w:rsidR="004E3069" w:rsidRPr="00AD1F2E" w:rsidTr="00805FBF">
        <w:trPr>
          <w:trHeight w:val="285"/>
          <w:jc w:val="center"/>
        </w:trPr>
        <w:tc>
          <w:tcPr>
            <w:tcW w:w="481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rPr>
                <w:rFonts w:ascii="Arial" w:hAnsi="Arial" w:cs="Arial"/>
                <w:color w:val="000000"/>
                <w:lang w:eastAsia="de-DE"/>
              </w:rPr>
            </w:pPr>
            <w:r w:rsidRPr="00AD1F2E">
              <w:rPr>
                <w:rFonts w:ascii="Arial" w:hAnsi="Arial" w:cs="Arial"/>
                <w:color w:val="000000"/>
                <w:lang w:eastAsia="de-DE"/>
              </w:rPr>
              <w:t>CABG</w:t>
            </w:r>
          </w:p>
        </w:tc>
        <w:tc>
          <w:tcPr>
            <w:tcW w:w="96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52</w:t>
            </w:r>
          </w:p>
        </w:tc>
        <w:tc>
          <w:tcPr>
            <w:tcW w:w="148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19</w:t>
            </w:r>
          </w:p>
        </w:tc>
        <w:tc>
          <w:tcPr>
            <w:tcW w:w="148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1</w:t>
            </w:r>
            <w:r>
              <w:rPr>
                <w:rFonts w:ascii="Arial" w:hAnsi="Arial" w:cs="Arial"/>
                <w:color w:val="000000"/>
                <w:lang w:eastAsia="de-DE"/>
              </w:rPr>
              <w:t>.</w:t>
            </w:r>
            <w:r w:rsidRPr="00AD1F2E">
              <w:rPr>
                <w:rFonts w:ascii="Arial" w:hAnsi="Arial" w:cs="Arial"/>
                <w:color w:val="000000"/>
                <w:lang w:eastAsia="de-DE"/>
              </w:rPr>
              <w:t>44</w:t>
            </w:r>
          </w:p>
        </w:tc>
        <w:tc>
          <w:tcPr>
            <w:tcW w:w="960" w:type="dxa"/>
            <w:tcBorders>
              <w:top w:val="nil"/>
              <w:left w:val="nil"/>
              <w:bottom w:val="single" w:sz="4" w:space="0" w:color="auto"/>
              <w:right w:val="nil"/>
            </w:tcBorders>
            <w:noWrap/>
            <w:vAlign w:val="bottom"/>
          </w:tcPr>
          <w:p w:rsidR="004E3069" w:rsidRPr="00AD1F2E" w:rsidRDefault="004E3069" w:rsidP="006126A7">
            <w:pPr>
              <w:spacing w:line="360" w:lineRule="auto"/>
              <w:contextualSpacing/>
              <w:jc w:val="center"/>
              <w:rPr>
                <w:rFonts w:ascii="Arial" w:hAnsi="Arial" w:cs="Arial"/>
                <w:color w:val="000000"/>
                <w:lang w:eastAsia="de-DE"/>
              </w:rPr>
            </w:pPr>
            <w:r w:rsidRPr="00AD1F2E">
              <w:rPr>
                <w:rFonts w:ascii="Arial" w:hAnsi="Arial" w:cs="Arial"/>
                <w:color w:val="000000"/>
                <w:lang w:eastAsia="de-DE"/>
              </w:rPr>
              <w:t>0</w:t>
            </w:r>
            <w:r>
              <w:rPr>
                <w:rFonts w:ascii="Arial" w:hAnsi="Arial" w:cs="Arial"/>
                <w:color w:val="000000"/>
                <w:lang w:eastAsia="de-DE"/>
              </w:rPr>
              <w:t>.</w:t>
            </w:r>
            <w:r w:rsidRPr="00AD1F2E">
              <w:rPr>
                <w:rFonts w:ascii="Arial" w:hAnsi="Arial" w:cs="Arial"/>
                <w:color w:val="000000"/>
                <w:lang w:eastAsia="de-DE"/>
              </w:rPr>
              <w:t>209</w:t>
            </w:r>
          </w:p>
        </w:tc>
      </w:tr>
    </w:tbl>
    <w:p w:rsidR="00611809" w:rsidRDefault="00DD0B71" w:rsidP="0042243F">
      <w:pPr>
        <w:spacing w:before="240" w:line="360" w:lineRule="auto"/>
        <w:jc w:val="both"/>
        <w:rPr>
          <w:rFonts w:ascii="Arial" w:hAnsi="Arial" w:cs="Arial"/>
          <w:lang w:val="en-US"/>
        </w:rPr>
      </w:pPr>
      <w:r w:rsidRPr="006126A7">
        <w:rPr>
          <w:rFonts w:ascii="Arial" w:hAnsi="Arial" w:cs="Arial"/>
          <w:lang w:val="en-US"/>
        </w:rPr>
        <w:t xml:space="preserve">Abbreviations: </w:t>
      </w:r>
      <w:r w:rsidR="0042243F">
        <w:rPr>
          <w:rFonts w:ascii="Arial" w:hAnsi="Arial" w:cs="Arial"/>
          <w:lang w:val="en-US"/>
        </w:rPr>
        <w:t>HR, h</w:t>
      </w:r>
      <w:r w:rsidR="0042243F" w:rsidRPr="00842C5E">
        <w:rPr>
          <w:rFonts w:ascii="Arial" w:hAnsi="Arial" w:cs="Arial"/>
          <w:lang w:val="en-US"/>
        </w:rPr>
        <w:t xml:space="preserve">azard </w:t>
      </w:r>
      <w:r w:rsidR="0042243F">
        <w:rPr>
          <w:rFonts w:ascii="Arial" w:hAnsi="Arial" w:cs="Arial"/>
          <w:lang w:val="en-US"/>
        </w:rPr>
        <w:t>r</w:t>
      </w:r>
      <w:r w:rsidR="0042243F" w:rsidRPr="00842C5E">
        <w:rPr>
          <w:rFonts w:ascii="Arial" w:hAnsi="Arial" w:cs="Arial"/>
          <w:lang w:val="en-US"/>
        </w:rPr>
        <w:t>atio</w:t>
      </w:r>
      <w:r w:rsidR="0042243F">
        <w:rPr>
          <w:rFonts w:ascii="Arial" w:hAnsi="Arial" w:cs="Arial"/>
          <w:lang w:val="en-US"/>
        </w:rPr>
        <w:t xml:space="preserve">; CI, confidence interval; CMR, cardiac magnetic resonance imaging; CA; coronary angiography; </w:t>
      </w:r>
      <w:r w:rsidR="004E3069">
        <w:rPr>
          <w:rFonts w:ascii="Arial" w:hAnsi="Arial" w:cs="Arial"/>
          <w:lang w:val="en-US"/>
        </w:rPr>
        <w:t>PCI</w:t>
      </w:r>
      <w:r w:rsidR="00611809">
        <w:rPr>
          <w:rFonts w:ascii="Arial" w:hAnsi="Arial" w:cs="Arial"/>
          <w:lang w:val="en-US"/>
        </w:rPr>
        <w:t>,</w:t>
      </w:r>
      <w:r w:rsidR="004E3069">
        <w:rPr>
          <w:rFonts w:ascii="Arial" w:hAnsi="Arial" w:cs="Arial"/>
          <w:lang w:val="en-US"/>
        </w:rPr>
        <w:t xml:space="preserve"> </w:t>
      </w:r>
      <w:r w:rsidR="00594F0B">
        <w:rPr>
          <w:rFonts w:ascii="Arial" w:hAnsi="Arial" w:cs="Arial"/>
          <w:lang w:val="en-US"/>
        </w:rPr>
        <w:t>p</w:t>
      </w:r>
      <w:r w:rsidR="004E3069">
        <w:rPr>
          <w:rFonts w:ascii="Arial" w:hAnsi="Arial" w:cs="Arial"/>
          <w:lang w:val="en-US"/>
        </w:rPr>
        <w:t xml:space="preserve">ercutaneous </w:t>
      </w:r>
      <w:r w:rsidR="00594F0B">
        <w:rPr>
          <w:rFonts w:ascii="Arial" w:hAnsi="Arial" w:cs="Arial"/>
          <w:lang w:val="en-US"/>
        </w:rPr>
        <w:t>c</w:t>
      </w:r>
      <w:r w:rsidR="004E3069">
        <w:rPr>
          <w:rFonts w:ascii="Arial" w:hAnsi="Arial" w:cs="Arial"/>
          <w:lang w:val="en-US"/>
        </w:rPr>
        <w:t xml:space="preserve">oronary </w:t>
      </w:r>
      <w:r w:rsidR="00594F0B">
        <w:rPr>
          <w:rFonts w:ascii="Arial" w:hAnsi="Arial" w:cs="Arial"/>
          <w:lang w:val="en-US"/>
        </w:rPr>
        <w:t>i</w:t>
      </w:r>
      <w:r w:rsidR="004E3069">
        <w:rPr>
          <w:rFonts w:ascii="Arial" w:hAnsi="Arial" w:cs="Arial"/>
          <w:lang w:val="en-US"/>
        </w:rPr>
        <w:t>ntervention</w:t>
      </w:r>
      <w:r w:rsidR="00611809">
        <w:rPr>
          <w:rFonts w:ascii="Arial" w:hAnsi="Arial" w:cs="Arial"/>
          <w:lang w:val="en-US"/>
        </w:rPr>
        <w:t>;</w:t>
      </w:r>
      <w:r w:rsidR="004E3069">
        <w:rPr>
          <w:rFonts w:ascii="Arial" w:hAnsi="Arial" w:cs="Arial"/>
          <w:lang w:val="en-US"/>
        </w:rPr>
        <w:t xml:space="preserve"> CABG</w:t>
      </w:r>
      <w:r w:rsidR="00611809">
        <w:rPr>
          <w:rFonts w:ascii="Arial" w:hAnsi="Arial" w:cs="Arial"/>
          <w:lang w:val="en-US"/>
        </w:rPr>
        <w:t>,</w:t>
      </w:r>
      <w:r w:rsidR="004E3069">
        <w:rPr>
          <w:rFonts w:ascii="Arial" w:hAnsi="Arial" w:cs="Arial"/>
          <w:lang w:val="en-US"/>
        </w:rPr>
        <w:t xml:space="preserve"> </w:t>
      </w:r>
      <w:r w:rsidR="00594F0B">
        <w:rPr>
          <w:rFonts w:ascii="Arial" w:hAnsi="Arial" w:cs="Arial"/>
          <w:lang w:val="en-US"/>
        </w:rPr>
        <w:t>c</w:t>
      </w:r>
      <w:r w:rsidR="004E3069">
        <w:rPr>
          <w:rFonts w:ascii="Arial" w:hAnsi="Arial" w:cs="Arial"/>
          <w:lang w:val="en-US"/>
        </w:rPr>
        <w:t xml:space="preserve">oronary </w:t>
      </w:r>
      <w:r w:rsidR="00594F0B">
        <w:rPr>
          <w:rFonts w:ascii="Arial" w:hAnsi="Arial" w:cs="Arial"/>
          <w:lang w:val="en-US"/>
        </w:rPr>
        <w:t>a</w:t>
      </w:r>
      <w:r w:rsidR="004E3069">
        <w:rPr>
          <w:rFonts w:ascii="Arial" w:hAnsi="Arial" w:cs="Arial"/>
          <w:lang w:val="en-US"/>
        </w:rPr>
        <w:t xml:space="preserve">rtery </w:t>
      </w:r>
      <w:r w:rsidR="00594F0B">
        <w:rPr>
          <w:rFonts w:ascii="Arial" w:hAnsi="Arial" w:cs="Arial"/>
          <w:lang w:val="en-US"/>
        </w:rPr>
        <w:t>b</w:t>
      </w:r>
      <w:r w:rsidR="004E3069">
        <w:rPr>
          <w:rFonts w:ascii="Arial" w:hAnsi="Arial" w:cs="Arial"/>
          <w:lang w:val="en-US"/>
        </w:rPr>
        <w:t xml:space="preserve">ypass </w:t>
      </w:r>
      <w:r w:rsidR="00594F0B">
        <w:rPr>
          <w:rFonts w:ascii="Arial" w:hAnsi="Arial" w:cs="Arial"/>
          <w:lang w:val="en-US"/>
        </w:rPr>
        <w:t>g</w:t>
      </w:r>
      <w:r w:rsidR="004E3069">
        <w:rPr>
          <w:rFonts w:ascii="Arial" w:hAnsi="Arial" w:cs="Arial"/>
          <w:lang w:val="en-US"/>
        </w:rPr>
        <w:t>rafting</w:t>
      </w:r>
      <w:r w:rsidR="00611809">
        <w:rPr>
          <w:rFonts w:ascii="Arial" w:hAnsi="Arial" w:cs="Arial"/>
          <w:lang w:val="en-US"/>
        </w:rPr>
        <w:t>;</w:t>
      </w:r>
    </w:p>
    <w:p w:rsidR="00F952DA" w:rsidRDefault="00F952DA" w:rsidP="00F952DA">
      <w:pPr>
        <w:spacing w:line="360" w:lineRule="auto"/>
        <w:contextualSpacing/>
        <w:jc w:val="both"/>
        <w:rPr>
          <w:rFonts w:ascii="Arial" w:hAnsi="Arial" w:cs="Arial"/>
          <w:lang w:val="en-US"/>
        </w:rPr>
      </w:pPr>
    </w:p>
    <w:p w:rsidR="00611809" w:rsidRPr="00842C5E" w:rsidRDefault="00F952DA" w:rsidP="00F952DA">
      <w:pPr>
        <w:spacing w:line="360" w:lineRule="auto"/>
        <w:rPr>
          <w:rFonts w:ascii="Arial" w:hAnsi="Arial" w:cs="Arial"/>
          <w:b/>
          <w:lang w:val="en-US"/>
        </w:rPr>
      </w:pPr>
      <w:r>
        <w:rPr>
          <w:rFonts w:ascii="Arial" w:hAnsi="Arial" w:cs="Arial"/>
          <w:lang w:val="en-US"/>
        </w:rPr>
        <w:br w:type="page"/>
      </w:r>
      <w:r w:rsidR="00611809" w:rsidRPr="00842C5E">
        <w:rPr>
          <w:rFonts w:ascii="Arial" w:hAnsi="Arial" w:cs="Arial"/>
          <w:b/>
          <w:lang w:val="en-US"/>
        </w:rPr>
        <w:lastRenderedPageBreak/>
        <w:t>Table S</w:t>
      </w:r>
      <w:r w:rsidR="00611809">
        <w:rPr>
          <w:rFonts w:ascii="Arial" w:hAnsi="Arial" w:cs="Arial"/>
          <w:b/>
          <w:lang w:val="en-US"/>
        </w:rPr>
        <w:t>2</w:t>
      </w:r>
      <w:r w:rsidR="00611809" w:rsidRPr="00842C5E">
        <w:rPr>
          <w:rFonts w:ascii="Arial" w:hAnsi="Arial" w:cs="Arial"/>
          <w:b/>
          <w:lang w:val="en-US"/>
        </w:rPr>
        <w:t xml:space="preserve">. </w:t>
      </w:r>
      <w:r w:rsidR="00611809">
        <w:rPr>
          <w:rFonts w:ascii="Arial" w:hAnsi="Arial" w:cs="Arial"/>
          <w:b/>
          <w:lang w:val="en-US"/>
        </w:rPr>
        <w:t>Resource allocation</w:t>
      </w:r>
    </w:p>
    <w:tbl>
      <w:tblPr>
        <w:tblW w:w="9779" w:type="dxa"/>
        <w:jc w:val="center"/>
        <w:tblInd w:w="55" w:type="dxa"/>
        <w:tblLayout w:type="fixed"/>
        <w:tblCellMar>
          <w:left w:w="70" w:type="dxa"/>
          <w:right w:w="70" w:type="dxa"/>
        </w:tblCellMar>
        <w:tblLook w:val="04A0" w:firstRow="1" w:lastRow="0" w:firstColumn="1" w:lastColumn="0" w:noHBand="0" w:noVBand="1"/>
      </w:tblPr>
      <w:tblGrid>
        <w:gridCol w:w="1882"/>
        <w:gridCol w:w="3798"/>
        <w:gridCol w:w="1551"/>
        <w:gridCol w:w="1552"/>
        <w:gridCol w:w="996"/>
      </w:tblGrid>
      <w:tr w:rsidR="00BB4473" w:rsidRPr="00BB4473" w:rsidTr="00D66386">
        <w:trPr>
          <w:trHeight w:val="600"/>
          <w:jc w:val="center"/>
        </w:trPr>
        <w:tc>
          <w:tcPr>
            <w:tcW w:w="5680" w:type="dxa"/>
            <w:gridSpan w:val="2"/>
            <w:tcBorders>
              <w:top w:val="single" w:sz="4" w:space="0" w:color="auto"/>
              <w:left w:val="nil"/>
              <w:bottom w:val="single" w:sz="4" w:space="0" w:color="auto"/>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p>
        </w:tc>
        <w:tc>
          <w:tcPr>
            <w:tcW w:w="1551" w:type="dxa"/>
            <w:tcBorders>
              <w:top w:val="single" w:sz="4" w:space="0" w:color="auto"/>
              <w:left w:val="nil"/>
              <w:bottom w:val="single" w:sz="4" w:space="0" w:color="auto"/>
              <w:right w:val="nil"/>
            </w:tcBorders>
            <w:shd w:val="clear" w:color="auto" w:fill="auto"/>
            <w:noWrap/>
            <w:vAlign w:val="center"/>
            <w:hideMark/>
          </w:tcPr>
          <w:p w:rsidR="00BB4473" w:rsidRPr="00BB4473" w:rsidRDefault="00BB4473" w:rsidP="006126A7">
            <w:pPr>
              <w:spacing w:line="360" w:lineRule="auto"/>
              <w:contextualSpacing/>
              <w:jc w:val="center"/>
              <w:rPr>
                <w:rFonts w:ascii="Arial" w:eastAsia="Times New Roman" w:hAnsi="Arial" w:cs="Arial"/>
                <w:b/>
                <w:bCs/>
                <w:color w:val="000000"/>
                <w:lang w:val="en-US" w:eastAsia="de-DE"/>
              </w:rPr>
            </w:pPr>
            <w:r w:rsidRPr="00BB4473">
              <w:rPr>
                <w:rFonts w:ascii="Arial" w:eastAsia="Times New Roman" w:hAnsi="Arial" w:cs="Arial"/>
                <w:bCs/>
                <w:color w:val="000000"/>
                <w:lang w:val="en-US" w:eastAsia="de-DE"/>
              </w:rPr>
              <w:t>CMR</w:t>
            </w:r>
            <w:r w:rsidRPr="00BB4473">
              <w:rPr>
                <w:rFonts w:ascii="Arial" w:eastAsia="Times New Roman" w:hAnsi="Arial" w:cs="Arial"/>
                <w:color w:val="000000"/>
                <w:lang w:val="en-US" w:eastAsia="de-DE"/>
              </w:rPr>
              <w:t xml:space="preserve"> (N=48)</w:t>
            </w:r>
          </w:p>
        </w:tc>
        <w:tc>
          <w:tcPr>
            <w:tcW w:w="1552" w:type="dxa"/>
            <w:tcBorders>
              <w:top w:val="single" w:sz="4" w:space="0" w:color="auto"/>
              <w:left w:val="nil"/>
              <w:bottom w:val="single" w:sz="4" w:space="0" w:color="auto"/>
              <w:right w:val="nil"/>
            </w:tcBorders>
            <w:shd w:val="clear" w:color="auto" w:fill="auto"/>
            <w:noWrap/>
            <w:vAlign w:val="center"/>
            <w:hideMark/>
          </w:tcPr>
          <w:p w:rsidR="00BB4473" w:rsidRPr="00BB4473" w:rsidRDefault="00BB4473" w:rsidP="006126A7">
            <w:pPr>
              <w:spacing w:line="360" w:lineRule="auto"/>
              <w:contextualSpacing/>
              <w:jc w:val="center"/>
              <w:rPr>
                <w:rFonts w:ascii="Arial" w:eastAsia="Times New Roman" w:hAnsi="Arial" w:cs="Arial"/>
                <w:b/>
                <w:bCs/>
                <w:color w:val="000000"/>
                <w:lang w:val="en-US" w:eastAsia="de-DE"/>
              </w:rPr>
            </w:pPr>
            <w:r w:rsidRPr="00BB4473">
              <w:rPr>
                <w:rFonts w:ascii="Arial" w:eastAsia="Times New Roman" w:hAnsi="Arial" w:cs="Arial"/>
                <w:bCs/>
                <w:color w:val="000000"/>
                <w:lang w:val="en-US" w:eastAsia="de-DE"/>
              </w:rPr>
              <w:t>CA</w:t>
            </w:r>
            <w:r w:rsidRPr="00BB4473">
              <w:rPr>
                <w:rFonts w:ascii="Arial" w:eastAsia="Times New Roman" w:hAnsi="Arial" w:cs="Arial"/>
                <w:color w:val="000000"/>
                <w:lang w:val="en-US" w:eastAsia="de-DE"/>
              </w:rPr>
              <w:t xml:space="preserve"> (N=181)</w:t>
            </w:r>
          </w:p>
        </w:tc>
        <w:tc>
          <w:tcPr>
            <w:tcW w:w="996" w:type="dxa"/>
            <w:tcBorders>
              <w:top w:val="single" w:sz="4" w:space="0" w:color="auto"/>
              <w:left w:val="nil"/>
              <w:bottom w:val="single" w:sz="4" w:space="0" w:color="auto"/>
              <w:right w:val="nil"/>
            </w:tcBorders>
            <w:shd w:val="clear" w:color="auto" w:fill="auto"/>
            <w:noWrap/>
            <w:vAlign w:val="center"/>
            <w:hideMark/>
          </w:tcPr>
          <w:p w:rsidR="00BB4473" w:rsidRPr="00BB4473" w:rsidRDefault="00BB4473" w:rsidP="006126A7">
            <w:pPr>
              <w:spacing w:line="360" w:lineRule="auto"/>
              <w:contextualSpacing/>
              <w:jc w:val="center"/>
              <w:rPr>
                <w:rFonts w:ascii="Arial" w:eastAsia="Times New Roman" w:hAnsi="Arial" w:cs="Arial"/>
                <w:bCs/>
                <w:i/>
                <w:iCs/>
                <w:color w:val="000000"/>
                <w:lang w:val="en-US" w:eastAsia="de-DE"/>
              </w:rPr>
            </w:pPr>
            <w:r w:rsidRPr="00BB4473">
              <w:rPr>
                <w:rFonts w:ascii="Arial" w:eastAsia="Times New Roman" w:hAnsi="Arial" w:cs="Arial"/>
                <w:bCs/>
                <w:i/>
                <w:iCs/>
                <w:color w:val="000000"/>
                <w:lang w:val="en-US" w:eastAsia="de-DE"/>
              </w:rPr>
              <w:t>p</w:t>
            </w:r>
          </w:p>
        </w:tc>
      </w:tr>
      <w:tr w:rsidR="00BB4473" w:rsidRPr="00BB4473" w:rsidTr="00D66386">
        <w:trPr>
          <w:trHeight w:val="300"/>
          <w:jc w:val="center"/>
        </w:trPr>
        <w:tc>
          <w:tcPr>
            <w:tcW w:w="1882" w:type="dxa"/>
            <w:vMerge w:val="restart"/>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Location of costs</w:t>
            </w: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cardiology ward,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28%</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25%</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0.686</w:t>
            </w:r>
          </w:p>
        </w:tc>
      </w:tr>
      <w:tr w:rsidR="00BB4473" w:rsidRPr="00BB4473" w:rsidTr="00D66386">
        <w:trPr>
          <w:trHeight w:val="300"/>
          <w:jc w:val="center"/>
        </w:trPr>
        <w:tc>
          <w:tcPr>
            <w:tcW w:w="1882" w:type="dxa"/>
            <w:vMerge/>
            <w:tcBorders>
              <w:top w:val="nil"/>
              <w:left w:val="nil"/>
              <w:bottom w:val="nil"/>
              <w:right w:val="nil"/>
            </w:tcBorders>
            <w:hideMark/>
          </w:tcPr>
          <w:p w:rsidR="00BB4473" w:rsidRPr="00BB4473" w:rsidRDefault="00BB4473" w:rsidP="006126A7">
            <w:pPr>
              <w:spacing w:line="360" w:lineRule="auto"/>
              <w:contextualSpacing/>
              <w:rPr>
                <w:rFonts w:ascii="Arial" w:eastAsia="Times New Roman" w:hAnsi="Arial" w:cs="Arial"/>
                <w:color w:val="000000"/>
                <w:lang w:val="en-US" w:eastAsia="de-DE"/>
              </w:rPr>
            </w:pP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catheterization laboratory,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26%</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24%</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0.692</w:t>
            </w:r>
          </w:p>
        </w:tc>
      </w:tr>
      <w:tr w:rsidR="00BB4473" w:rsidRPr="00BB4473" w:rsidTr="00D66386">
        <w:trPr>
          <w:trHeight w:val="300"/>
          <w:jc w:val="center"/>
        </w:trPr>
        <w:tc>
          <w:tcPr>
            <w:tcW w:w="1882" w:type="dxa"/>
            <w:vMerge/>
            <w:tcBorders>
              <w:top w:val="nil"/>
              <w:left w:val="nil"/>
              <w:bottom w:val="nil"/>
              <w:right w:val="nil"/>
            </w:tcBorders>
            <w:hideMark/>
          </w:tcPr>
          <w:p w:rsidR="00BB4473" w:rsidRPr="00BB4473" w:rsidRDefault="00BB4473" w:rsidP="006126A7">
            <w:pPr>
              <w:spacing w:line="360" w:lineRule="auto"/>
              <w:contextualSpacing/>
              <w:rPr>
                <w:rFonts w:ascii="Arial" w:eastAsia="Times New Roman" w:hAnsi="Arial" w:cs="Arial"/>
                <w:color w:val="000000"/>
                <w:lang w:val="en-US" w:eastAsia="de-DE"/>
              </w:rPr>
            </w:pP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operating room/anesthesia/ICU,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1%</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4%</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b/>
                <w:bCs/>
                <w:color w:val="000000"/>
                <w:lang w:val="en-US" w:eastAsia="de-DE"/>
              </w:rPr>
            </w:pPr>
            <w:r w:rsidRPr="00BB4473">
              <w:rPr>
                <w:rFonts w:ascii="Arial" w:eastAsia="Times New Roman" w:hAnsi="Arial" w:cs="Arial"/>
                <w:b/>
                <w:bCs/>
                <w:color w:val="000000"/>
                <w:lang w:val="en-US" w:eastAsia="de-DE"/>
              </w:rPr>
              <w:t>0.045</w:t>
            </w:r>
          </w:p>
        </w:tc>
      </w:tr>
      <w:tr w:rsidR="00BB4473" w:rsidRPr="00BB4473" w:rsidTr="00D66386">
        <w:trPr>
          <w:trHeight w:val="300"/>
          <w:jc w:val="center"/>
        </w:trPr>
        <w:tc>
          <w:tcPr>
            <w:tcW w:w="1882" w:type="dxa"/>
            <w:vMerge/>
            <w:tcBorders>
              <w:top w:val="nil"/>
              <w:left w:val="nil"/>
              <w:bottom w:val="nil"/>
              <w:right w:val="nil"/>
            </w:tcBorders>
            <w:hideMark/>
          </w:tcPr>
          <w:p w:rsidR="00BB4473" w:rsidRPr="00BB4473" w:rsidRDefault="00BB4473" w:rsidP="006126A7">
            <w:pPr>
              <w:spacing w:line="360" w:lineRule="auto"/>
              <w:contextualSpacing/>
              <w:rPr>
                <w:rFonts w:ascii="Arial" w:eastAsia="Times New Roman" w:hAnsi="Arial" w:cs="Arial"/>
                <w:color w:val="000000"/>
                <w:lang w:val="en-US" w:eastAsia="de-DE"/>
              </w:rPr>
            </w:pP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laboratory medicine,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26%</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24%</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0.503</w:t>
            </w:r>
          </w:p>
        </w:tc>
      </w:tr>
      <w:tr w:rsidR="00BB4473" w:rsidRPr="00BB4473" w:rsidTr="00D66386">
        <w:trPr>
          <w:trHeight w:val="300"/>
          <w:jc w:val="center"/>
        </w:trPr>
        <w:tc>
          <w:tcPr>
            <w:tcW w:w="1882" w:type="dxa"/>
            <w:vMerge/>
            <w:tcBorders>
              <w:top w:val="nil"/>
              <w:left w:val="nil"/>
              <w:bottom w:val="nil"/>
              <w:right w:val="nil"/>
            </w:tcBorders>
            <w:hideMark/>
          </w:tcPr>
          <w:p w:rsidR="00BB4473" w:rsidRPr="00BB4473" w:rsidRDefault="00BB4473" w:rsidP="006126A7">
            <w:pPr>
              <w:spacing w:line="360" w:lineRule="auto"/>
              <w:contextualSpacing/>
              <w:rPr>
                <w:rFonts w:ascii="Arial" w:eastAsia="Times New Roman" w:hAnsi="Arial" w:cs="Arial"/>
                <w:color w:val="000000"/>
                <w:lang w:val="en-US" w:eastAsia="de-DE"/>
              </w:rPr>
            </w:pP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radiology,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10%</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8%</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0.320</w:t>
            </w:r>
          </w:p>
        </w:tc>
      </w:tr>
      <w:tr w:rsidR="00BB4473" w:rsidRPr="00BB4473" w:rsidTr="00D66386">
        <w:trPr>
          <w:trHeight w:val="300"/>
          <w:jc w:val="center"/>
        </w:trPr>
        <w:tc>
          <w:tcPr>
            <w:tcW w:w="1882" w:type="dxa"/>
            <w:vMerge/>
            <w:tcBorders>
              <w:top w:val="nil"/>
              <w:left w:val="nil"/>
              <w:bottom w:val="nil"/>
              <w:right w:val="nil"/>
            </w:tcBorders>
            <w:hideMark/>
          </w:tcPr>
          <w:p w:rsidR="00BB4473" w:rsidRPr="00BB4473" w:rsidRDefault="00BB4473" w:rsidP="006126A7">
            <w:pPr>
              <w:spacing w:line="360" w:lineRule="auto"/>
              <w:contextualSpacing/>
              <w:rPr>
                <w:rFonts w:ascii="Arial" w:eastAsia="Times New Roman" w:hAnsi="Arial" w:cs="Arial"/>
                <w:color w:val="000000"/>
                <w:lang w:val="en-US" w:eastAsia="de-DE"/>
              </w:rPr>
            </w:pP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other,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7%</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6%</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0.660</w:t>
            </w:r>
          </w:p>
        </w:tc>
      </w:tr>
      <w:tr w:rsidR="00BB4473" w:rsidRPr="00BB4473" w:rsidTr="00D66386">
        <w:trPr>
          <w:trHeight w:val="300"/>
          <w:jc w:val="center"/>
        </w:trPr>
        <w:tc>
          <w:tcPr>
            <w:tcW w:w="1882" w:type="dxa"/>
            <w:vMerge w:val="restart"/>
            <w:tcBorders>
              <w:top w:val="nil"/>
              <w:left w:val="nil"/>
              <w:bottom w:val="single" w:sz="4" w:space="0" w:color="000000"/>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Type of costs</w:t>
            </w: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staff,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37%</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35%</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0.640</w:t>
            </w:r>
          </w:p>
        </w:tc>
      </w:tr>
      <w:tr w:rsidR="00BB4473" w:rsidRPr="00BB4473" w:rsidTr="00D66386">
        <w:trPr>
          <w:trHeight w:val="300"/>
          <w:jc w:val="center"/>
        </w:trPr>
        <w:tc>
          <w:tcPr>
            <w:tcW w:w="1882" w:type="dxa"/>
            <w:vMerge/>
            <w:tcBorders>
              <w:top w:val="nil"/>
              <w:left w:val="nil"/>
              <w:bottom w:val="single" w:sz="4" w:space="0" w:color="000000"/>
              <w:right w:val="nil"/>
            </w:tcBorders>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p>
        </w:tc>
        <w:tc>
          <w:tcPr>
            <w:tcW w:w="3798" w:type="dxa"/>
            <w:tcBorders>
              <w:top w:val="nil"/>
              <w:left w:val="nil"/>
              <w:bottom w:val="nil"/>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materials, %</w:t>
            </w:r>
          </w:p>
        </w:tc>
        <w:tc>
          <w:tcPr>
            <w:tcW w:w="1551"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39%</w:t>
            </w:r>
          </w:p>
        </w:tc>
        <w:tc>
          <w:tcPr>
            <w:tcW w:w="1552"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41%</w:t>
            </w:r>
          </w:p>
        </w:tc>
        <w:tc>
          <w:tcPr>
            <w:tcW w:w="996" w:type="dxa"/>
            <w:tcBorders>
              <w:top w:val="nil"/>
              <w:left w:val="nil"/>
              <w:bottom w:val="nil"/>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0.447</w:t>
            </w:r>
          </w:p>
        </w:tc>
      </w:tr>
      <w:tr w:rsidR="00BB4473" w:rsidRPr="00BB4473" w:rsidTr="00D66386">
        <w:trPr>
          <w:trHeight w:val="300"/>
          <w:jc w:val="center"/>
        </w:trPr>
        <w:tc>
          <w:tcPr>
            <w:tcW w:w="1882" w:type="dxa"/>
            <w:vMerge/>
            <w:tcBorders>
              <w:top w:val="nil"/>
              <w:left w:val="nil"/>
              <w:bottom w:val="single" w:sz="4" w:space="0" w:color="000000"/>
              <w:right w:val="nil"/>
            </w:tcBorders>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p>
        </w:tc>
        <w:tc>
          <w:tcPr>
            <w:tcW w:w="3798" w:type="dxa"/>
            <w:tcBorders>
              <w:top w:val="nil"/>
              <w:left w:val="nil"/>
              <w:bottom w:val="single" w:sz="4" w:space="0" w:color="auto"/>
              <w:right w:val="nil"/>
            </w:tcBorders>
            <w:shd w:val="clear" w:color="auto" w:fill="auto"/>
            <w:noWrap/>
            <w:hideMark/>
          </w:tcPr>
          <w:p w:rsidR="00BB4473" w:rsidRPr="00BB4473" w:rsidRDefault="00BB4473" w:rsidP="006126A7">
            <w:pPr>
              <w:spacing w:line="360" w:lineRule="auto"/>
              <w:contextualSpacing/>
              <w:rPr>
                <w:rFonts w:ascii="Arial" w:eastAsia="Times New Roman" w:hAnsi="Arial" w:cs="Arial"/>
                <w:color w:val="000000"/>
                <w:lang w:val="en-US" w:eastAsia="de-DE"/>
              </w:rPr>
            </w:pPr>
            <w:r w:rsidRPr="00BB4473">
              <w:rPr>
                <w:rFonts w:ascii="Arial" w:eastAsia="Times New Roman" w:hAnsi="Arial" w:cs="Arial"/>
                <w:color w:val="000000"/>
                <w:lang w:val="en-US" w:eastAsia="de-DE"/>
              </w:rPr>
              <w:t>infrastructure, %</w:t>
            </w:r>
          </w:p>
        </w:tc>
        <w:tc>
          <w:tcPr>
            <w:tcW w:w="1551" w:type="dxa"/>
            <w:tcBorders>
              <w:top w:val="nil"/>
              <w:left w:val="nil"/>
              <w:bottom w:val="single" w:sz="4" w:space="0" w:color="auto"/>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24%</w:t>
            </w:r>
          </w:p>
        </w:tc>
        <w:tc>
          <w:tcPr>
            <w:tcW w:w="1552" w:type="dxa"/>
            <w:tcBorders>
              <w:top w:val="nil"/>
              <w:left w:val="nil"/>
              <w:bottom w:val="single" w:sz="4" w:space="0" w:color="auto"/>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24%</w:t>
            </w:r>
          </w:p>
        </w:tc>
        <w:tc>
          <w:tcPr>
            <w:tcW w:w="996" w:type="dxa"/>
            <w:tcBorders>
              <w:top w:val="nil"/>
              <w:left w:val="nil"/>
              <w:bottom w:val="single" w:sz="4" w:space="0" w:color="auto"/>
              <w:right w:val="nil"/>
            </w:tcBorders>
            <w:shd w:val="clear" w:color="auto" w:fill="auto"/>
            <w:noWrap/>
            <w:hideMark/>
          </w:tcPr>
          <w:p w:rsidR="00BB4473" w:rsidRPr="00BB4473" w:rsidRDefault="00BB4473" w:rsidP="006126A7">
            <w:pPr>
              <w:spacing w:line="360" w:lineRule="auto"/>
              <w:contextualSpacing/>
              <w:jc w:val="center"/>
              <w:rPr>
                <w:rFonts w:ascii="Arial" w:eastAsia="Times New Roman" w:hAnsi="Arial" w:cs="Arial"/>
                <w:color w:val="000000"/>
                <w:lang w:val="en-US" w:eastAsia="de-DE"/>
              </w:rPr>
            </w:pPr>
            <w:r w:rsidRPr="00BB4473">
              <w:rPr>
                <w:rFonts w:ascii="Arial" w:eastAsia="Times New Roman" w:hAnsi="Arial" w:cs="Arial"/>
                <w:color w:val="000000"/>
                <w:lang w:val="en-US" w:eastAsia="de-DE"/>
              </w:rPr>
              <w:t>0.726</w:t>
            </w:r>
          </w:p>
        </w:tc>
      </w:tr>
    </w:tbl>
    <w:p w:rsidR="00DB7F87" w:rsidRDefault="00D66386" w:rsidP="0042243F">
      <w:pPr>
        <w:spacing w:before="240" w:line="360" w:lineRule="auto"/>
        <w:jc w:val="both"/>
        <w:rPr>
          <w:rFonts w:ascii="Arial" w:hAnsi="Arial" w:cs="Arial"/>
          <w:lang w:val="en-US"/>
        </w:rPr>
      </w:pPr>
      <w:r>
        <w:rPr>
          <w:rFonts w:ascii="Arial" w:hAnsi="Arial" w:cs="Arial"/>
          <w:lang w:val="en-US"/>
        </w:rPr>
        <w:t xml:space="preserve">The absolute costs were higher in the CA group, reflecting longer process times. However, no major differences can be found between CMR and CA regarding resource allocation. We provide this additional data for possible transferability </w:t>
      </w:r>
      <w:r w:rsidR="006126A7">
        <w:rPr>
          <w:rFonts w:ascii="Arial" w:hAnsi="Arial" w:cs="Arial"/>
          <w:lang w:val="en-US"/>
        </w:rPr>
        <w:t>demands</w:t>
      </w:r>
      <w:r>
        <w:rPr>
          <w:rFonts w:ascii="Arial" w:hAnsi="Arial" w:cs="Arial"/>
          <w:lang w:val="en-US"/>
        </w:rPr>
        <w:t>.</w:t>
      </w:r>
    </w:p>
    <w:p w:rsidR="00DB7F87" w:rsidRDefault="0042243F" w:rsidP="006126A7">
      <w:pPr>
        <w:spacing w:line="360" w:lineRule="auto"/>
        <w:contextualSpacing/>
        <w:jc w:val="both"/>
        <w:rPr>
          <w:rFonts w:ascii="Arial" w:hAnsi="Arial" w:cs="Arial"/>
          <w:lang w:val="en-US"/>
        </w:rPr>
      </w:pPr>
      <w:r w:rsidRPr="0042243F">
        <w:rPr>
          <w:rFonts w:ascii="Arial" w:hAnsi="Arial" w:cs="Arial"/>
          <w:lang w:val="en-US"/>
        </w:rPr>
        <w:t>Abbreviations: CMR, cardiac magnetic resonance; CA, coronary angiography; ICU, intensive care unit;</w:t>
      </w:r>
    </w:p>
    <w:p w:rsidR="00DB7F87" w:rsidRPr="006126A7" w:rsidRDefault="006126A7" w:rsidP="006126A7">
      <w:pPr>
        <w:spacing w:line="360" w:lineRule="auto"/>
        <w:contextualSpacing/>
        <w:rPr>
          <w:rFonts w:ascii="Arial" w:hAnsi="Arial" w:cs="Arial"/>
          <w:lang w:val="en-US"/>
        </w:rPr>
      </w:pPr>
      <w:r>
        <w:rPr>
          <w:rFonts w:ascii="Arial" w:hAnsi="Arial" w:cs="Arial"/>
          <w:lang w:val="en-US"/>
        </w:rPr>
        <w:br w:type="page"/>
      </w:r>
      <w:r w:rsidR="00DB7F87">
        <w:rPr>
          <w:rFonts w:ascii="Arial" w:hAnsi="Arial" w:cs="Arial"/>
          <w:b/>
          <w:lang w:val="en-US"/>
        </w:rPr>
        <w:lastRenderedPageBreak/>
        <w:t>Table S3. Severity of CAD</w:t>
      </w:r>
      <w:r w:rsidR="00F663C3">
        <w:rPr>
          <w:rFonts w:ascii="Arial" w:hAnsi="Arial" w:cs="Arial"/>
          <w:b/>
          <w:lang w:val="en-US"/>
        </w:rPr>
        <w:t xml:space="preserve"> </w:t>
      </w:r>
    </w:p>
    <w:tbl>
      <w:tblPr>
        <w:tblW w:w="7785" w:type="dxa"/>
        <w:jc w:val="center"/>
        <w:tblInd w:w="-197" w:type="dxa"/>
        <w:tblLayout w:type="fixed"/>
        <w:tblCellMar>
          <w:left w:w="70" w:type="dxa"/>
          <w:right w:w="70" w:type="dxa"/>
        </w:tblCellMar>
        <w:tblLook w:val="04A0" w:firstRow="1" w:lastRow="0" w:firstColumn="1" w:lastColumn="0" w:noHBand="0" w:noVBand="1"/>
      </w:tblPr>
      <w:tblGrid>
        <w:gridCol w:w="3674"/>
        <w:gridCol w:w="1492"/>
        <w:gridCol w:w="1493"/>
        <w:gridCol w:w="1126"/>
      </w:tblGrid>
      <w:tr w:rsidR="00DB7F87" w:rsidRPr="006126A7" w:rsidTr="00DB7F87">
        <w:trPr>
          <w:trHeight w:val="300"/>
          <w:jc w:val="center"/>
        </w:trPr>
        <w:tc>
          <w:tcPr>
            <w:tcW w:w="3673" w:type="dxa"/>
            <w:tcBorders>
              <w:top w:val="single" w:sz="4" w:space="0" w:color="auto"/>
              <w:left w:val="nil"/>
              <w:bottom w:val="single" w:sz="4" w:space="0" w:color="auto"/>
              <w:right w:val="nil"/>
            </w:tcBorders>
            <w:noWrap/>
            <w:hideMark/>
          </w:tcPr>
          <w:p w:rsidR="00DB7F87" w:rsidRPr="00DB7F87" w:rsidRDefault="00DB7F87" w:rsidP="006126A7">
            <w:pPr>
              <w:spacing w:line="360" w:lineRule="auto"/>
              <w:contextualSpacing/>
              <w:rPr>
                <w:lang w:val="en-US" w:eastAsia="de-DE"/>
              </w:rPr>
            </w:pPr>
          </w:p>
        </w:tc>
        <w:tc>
          <w:tcPr>
            <w:tcW w:w="1491" w:type="dxa"/>
            <w:tcBorders>
              <w:top w:val="single" w:sz="4" w:space="0" w:color="auto"/>
              <w:left w:val="nil"/>
              <w:bottom w:val="single" w:sz="4" w:space="0" w:color="auto"/>
              <w:right w:val="nil"/>
            </w:tcBorders>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CMR (n=209)</w:t>
            </w:r>
          </w:p>
        </w:tc>
        <w:tc>
          <w:tcPr>
            <w:tcW w:w="1492" w:type="dxa"/>
            <w:tcBorders>
              <w:top w:val="single" w:sz="4" w:space="0" w:color="auto"/>
              <w:left w:val="nil"/>
              <w:bottom w:val="single" w:sz="4" w:space="0" w:color="auto"/>
              <w:right w:val="nil"/>
            </w:tcBorders>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CA (n=293)</w:t>
            </w:r>
          </w:p>
        </w:tc>
        <w:tc>
          <w:tcPr>
            <w:tcW w:w="1125" w:type="dxa"/>
            <w:tcBorders>
              <w:top w:val="single" w:sz="4" w:space="0" w:color="auto"/>
              <w:left w:val="nil"/>
              <w:bottom w:val="single" w:sz="4" w:space="0" w:color="auto"/>
              <w:right w:val="nil"/>
            </w:tcBorders>
            <w:noWrap/>
            <w:hideMark/>
          </w:tcPr>
          <w:p w:rsidR="00DB7F87" w:rsidRDefault="00DB7F87" w:rsidP="006126A7">
            <w:pPr>
              <w:spacing w:line="360" w:lineRule="auto"/>
              <w:contextualSpacing/>
              <w:jc w:val="center"/>
              <w:rPr>
                <w:rFonts w:ascii="Arial" w:eastAsia="Times New Roman" w:hAnsi="Arial" w:cs="Arial"/>
                <w:i/>
                <w:iCs/>
                <w:color w:val="000000"/>
                <w:lang w:val="en-US" w:eastAsia="de-DE"/>
              </w:rPr>
            </w:pPr>
            <w:r>
              <w:rPr>
                <w:rFonts w:ascii="Arial" w:eastAsia="Times New Roman" w:hAnsi="Arial" w:cs="Arial"/>
                <w:i/>
                <w:iCs/>
                <w:color w:val="000000"/>
                <w:lang w:val="en-US" w:eastAsia="de-DE"/>
              </w:rPr>
              <w:t>p</w:t>
            </w:r>
          </w:p>
        </w:tc>
      </w:tr>
      <w:tr w:rsidR="00DB7F87" w:rsidRPr="006126A7" w:rsidTr="00DB7F87">
        <w:trPr>
          <w:trHeight w:val="300"/>
          <w:jc w:val="center"/>
        </w:trPr>
        <w:tc>
          <w:tcPr>
            <w:tcW w:w="3673" w:type="dxa"/>
            <w:noWrap/>
            <w:hideMark/>
          </w:tcPr>
          <w:p w:rsidR="00DB7F87" w:rsidRDefault="00DB7F87" w:rsidP="006126A7">
            <w:pPr>
              <w:spacing w:line="360" w:lineRule="auto"/>
              <w:contextualSpacing/>
              <w:rPr>
                <w:rFonts w:ascii="Arial" w:eastAsia="Times New Roman" w:hAnsi="Arial" w:cs="Arial"/>
                <w:color w:val="000000"/>
                <w:lang w:val="en-US" w:eastAsia="de-DE"/>
              </w:rPr>
            </w:pPr>
            <w:r>
              <w:rPr>
                <w:rFonts w:ascii="Arial" w:eastAsia="Times New Roman" w:hAnsi="Arial" w:cs="Arial"/>
                <w:color w:val="000000"/>
                <w:lang w:val="en-US" w:eastAsia="de-DE"/>
              </w:rPr>
              <w:t>No evidence of CAD</w:t>
            </w:r>
            <w:r w:rsidR="00F663C3">
              <w:rPr>
                <w:rFonts w:ascii="Arial" w:eastAsia="Times New Roman" w:hAnsi="Arial" w:cs="Arial"/>
                <w:color w:val="000000"/>
                <w:lang w:val="en-US" w:eastAsia="de-DE"/>
              </w:rPr>
              <w:t>, %</w:t>
            </w:r>
          </w:p>
        </w:tc>
        <w:tc>
          <w:tcPr>
            <w:tcW w:w="1491"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91</w:t>
            </w:r>
          </w:p>
        </w:tc>
        <w:tc>
          <w:tcPr>
            <w:tcW w:w="1492"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56</w:t>
            </w:r>
          </w:p>
        </w:tc>
        <w:tc>
          <w:tcPr>
            <w:tcW w:w="1125"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&lt; 0.0001</w:t>
            </w:r>
          </w:p>
        </w:tc>
      </w:tr>
      <w:tr w:rsidR="00DB7F87" w:rsidRPr="006126A7" w:rsidTr="00DB7F87">
        <w:trPr>
          <w:trHeight w:val="300"/>
          <w:jc w:val="center"/>
        </w:trPr>
        <w:tc>
          <w:tcPr>
            <w:tcW w:w="3673" w:type="dxa"/>
            <w:noWrap/>
            <w:hideMark/>
          </w:tcPr>
          <w:p w:rsidR="00DB7F87" w:rsidRDefault="00DB7F87" w:rsidP="006126A7">
            <w:pPr>
              <w:spacing w:line="360" w:lineRule="auto"/>
              <w:contextualSpacing/>
              <w:rPr>
                <w:rFonts w:ascii="Arial" w:eastAsia="Times New Roman" w:hAnsi="Arial" w:cs="Arial"/>
                <w:color w:val="000000"/>
                <w:lang w:val="en-US" w:eastAsia="de-DE"/>
              </w:rPr>
            </w:pPr>
            <w:r>
              <w:rPr>
                <w:rFonts w:ascii="Arial" w:eastAsia="Times New Roman" w:hAnsi="Arial" w:cs="Arial"/>
                <w:color w:val="000000"/>
                <w:lang w:val="en-US" w:eastAsia="de-DE"/>
              </w:rPr>
              <w:t>Lumen obstruction ≤50 per cent, %</w:t>
            </w:r>
          </w:p>
        </w:tc>
        <w:tc>
          <w:tcPr>
            <w:tcW w:w="1491"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0</w:t>
            </w:r>
          </w:p>
        </w:tc>
        <w:tc>
          <w:tcPr>
            <w:tcW w:w="1492"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7</w:t>
            </w:r>
          </w:p>
        </w:tc>
        <w:tc>
          <w:tcPr>
            <w:tcW w:w="1125"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&lt; 0.0001</w:t>
            </w:r>
          </w:p>
        </w:tc>
      </w:tr>
      <w:tr w:rsidR="00DB7F87" w:rsidTr="00DB7F87">
        <w:trPr>
          <w:trHeight w:val="300"/>
          <w:jc w:val="center"/>
        </w:trPr>
        <w:tc>
          <w:tcPr>
            <w:tcW w:w="3673" w:type="dxa"/>
            <w:noWrap/>
            <w:hideMark/>
          </w:tcPr>
          <w:p w:rsidR="00DB7F87" w:rsidRDefault="00DB7F87" w:rsidP="006126A7">
            <w:pPr>
              <w:spacing w:line="360" w:lineRule="auto"/>
              <w:contextualSpacing/>
              <w:rPr>
                <w:rFonts w:ascii="Arial" w:eastAsia="Times New Roman" w:hAnsi="Arial" w:cs="Arial"/>
                <w:color w:val="000000"/>
                <w:lang w:val="en-US" w:eastAsia="de-DE"/>
              </w:rPr>
            </w:pPr>
            <w:r>
              <w:rPr>
                <w:rFonts w:ascii="Arial" w:eastAsia="Times New Roman" w:hAnsi="Arial" w:cs="Arial"/>
                <w:color w:val="000000"/>
                <w:lang w:val="en-US" w:eastAsia="de-DE"/>
              </w:rPr>
              <w:t>One- or two- vessels disease, %</w:t>
            </w:r>
          </w:p>
        </w:tc>
        <w:tc>
          <w:tcPr>
            <w:tcW w:w="1491"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5</w:t>
            </w:r>
          </w:p>
        </w:tc>
        <w:tc>
          <w:tcPr>
            <w:tcW w:w="1492"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23</w:t>
            </w:r>
          </w:p>
        </w:tc>
        <w:tc>
          <w:tcPr>
            <w:tcW w:w="1125"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&lt; 0.0001</w:t>
            </w:r>
          </w:p>
        </w:tc>
      </w:tr>
      <w:tr w:rsidR="00DB7F87" w:rsidTr="00DB7F87">
        <w:trPr>
          <w:trHeight w:val="300"/>
          <w:jc w:val="center"/>
        </w:trPr>
        <w:tc>
          <w:tcPr>
            <w:tcW w:w="3673" w:type="dxa"/>
            <w:noWrap/>
            <w:hideMark/>
          </w:tcPr>
          <w:p w:rsidR="00DB7F87" w:rsidRDefault="00DB7F87" w:rsidP="006126A7">
            <w:pPr>
              <w:spacing w:line="360" w:lineRule="auto"/>
              <w:contextualSpacing/>
              <w:rPr>
                <w:rFonts w:ascii="Arial" w:eastAsia="Times New Roman" w:hAnsi="Arial" w:cs="Arial"/>
                <w:color w:val="000000"/>
                <w:lang w:val="en-US" w:eastAsia="de-DE"/>
              </w:rPr>
            </w:pPr>
            <w:r>
              <w:rPr>
                <w:rFonts w:ascii="Arial" w:eastAsia="Times New Roman" w:hAnsi="Arial" w:cs="Arial"/>
                <w:color w:val="000000"/>
                <w:lang w:val="en-US" w:eastAsia="de-DE"/>
              </w:rPr>
              <w:t>Three- vessels disease, %</w:t>
            </w:r>
          </w:p>
        </w:tc>
        <w:tc>
          <w:tcPr>
            <w:tcW w:w="1491"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2</w:t>
            </w:r>
          </w:p>
        </w:tc>
        <w:tc>
          <w:tcPr>
            <w:tcW w:w="1492"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10</w:t>
            </w:r>
          </w:p>
        </w:tc>
        <w:tc>
          <w:tcPr>
            <w:tcW w:w="1125" w:type="dxa"/>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&lt; 0.0001</w:t>
            </w:r>
          </w:p>
        </w:tc>
      </w:tr>
      <w:tr w:rsidR="00DB7F87" w:rsidTr="00DB7F87">
        <w:trPr>
          <w:trHeight w:val="300"/>
          <w:jc w:val="center"/>
        </w:trPr>
        <w:tc>
          <w:tcPr>
            <w:tcW w:w="3673" w:type="dxa"/>
            <w:tcBorders>
              <w:top w:val="nil"/>
              <w:left w:val="nil"/>
              <w:bottom w:val="single" w:sz="4" w:space="0" w:color="auto"/>
              <w:right w:val="nil"/>
            </w:tcBorders>
            <w:noWrap/>
            <w:hideMark/>
          </w:tcPr>
          <w:p w:rsidR="00DB7F87" w:rsidRDefault="00DB7F87" w:rsidP="006126A7">
            <w:pPr>
              <w:spacing w:line="360" w:lineRule="auto"/>
              <w:contextualSpacing/>
              <w:rPr>
                <w:rFonts w:ascii="Arial" w:eastAsia="Times New Roman" w:hAnsi="Arial" w:cs="Arial"/>
                <w:color w:val="000000"/>
                <w:lang w:val="en-US" w:eastAsia="de-DE"/>
              </w:rPr>
            </w:pPr>
            <w:r>
              <w:rPr>
                <w:rFonts w:ascii="Arial" w:eastAsia="Times New Roman" w:hAnsi="Arial" w:cs="Arial"/>
                <w:color w:val="000000"/>
                <w:lang w:val="en-US" w:eastAsia="de-DE"/>
              </w:rPr>
              <w:t>Left main disease, %</w:t>
            </w:r>
          </w:p>
        </w:tc>
        <w:tc>
          <w:tcPr>
            <w:tcW w:w="1491" w:type="dxa"/>
            <w:tcBorders>
              <w:top w:val="nil"/>
              <w:left w:val="nil"/>
              <w:bottom w:val="single" w:sz="4" w:space="0" w:color="auto"/>
              <w:right w:val="nil"/>
            </w:tcBorders>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2</w:t>
            </w:r>
          </w:p>
        </w:tc>
        <w:tc>
          <w:tcPr>
            <w:tcW w:w="1492" w:type="dxa"/>
            <w:tcBorders>
              <w:top w:val="nil"/>
              <w:left w:val="nil"/>
              <w:bottom w:val="single" w:sz="4" w:space="0" w:color="auto"/>
              <w:right w:val="nil"/>
            </w:tcBorders>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4</w:t>
            </w:r>
          </w:p>
        </w:tc>
        <w:tc>
          <w:tcPr>
            <w:tcW w:w="1125" w:type="dxa"/>
            <w:tcBorders>
              <w:top w:val="nil"/>
              <w:left w:val="nil"/>
              <w:bottom w:val="single" w:sz="4" w:space="0" w:color="auto"/>
              <w:right w:val="nil"/>
            </w:tcBorders>
            <w:noWrap/>
            <w:hideMark/>
          </w:tcPr>
          <w:p w:rsidR="00DB7F87" w:rsidRDefault="00DB7F87" w:rsidP="006126A7">
            <w:pPr>
              <w:spacing w:line="360" w:lineRule="auto"/>
              <w:contextualSpacing/>
              <w:jc w:val="center"/>
              <w:rPr>
                <w:rFonts w:ascii="Arial" w:eastAsia="Times New Roman" w:hAnsi="Arial" w:cs="Arial"/>
                <w:color w:val="000000"/>
                <w:lang w:val="en-US" w:eastAsia="de-DE"/>
              </w:rPr>
            </w:pPr>
            <w:r>
              <w:rPr>
                <w:rFonts w:ascii="Arial" w:eastAsia="Times New Roman" w:hAnsi="Arial" w:cs="Arial"/>
                <w:color w:val="000000"/>
                <w:lang w:val="en-US" w:eastAsia="de-DE"/>
              </w:rPr>
              <w:t>0.018</w:t>
            </w:r>
          </w:p>
        </w:tc>
      </w:tr>
    </w:tbl>
    <w:p w:rsidR="006126A7" w:rsidRPr="006126A7" w:rsidRDefault="006126A7" w:rsidP="0042243F">
      <w:pPr>
        <w:spacing w:before="240" w:line="360" w:lineRule="auto"/>
        <w:jc w:val="both"/>
        <w:rPr>
          <w:rFonts w:ascii="Arial" w:hAnsi="Arial" w:cs="Arial"/>
          <w:color w:val="000000"/>
          <w:lang w:val="en-US"/>
        </w:rPr>
      </w:pPr>
      <w:r>
        <w:rPr>
          <w:rFonts w:ascii="Arial" w:hAnsi="Arial" w:cs="Arial"/>
          <w:color w:val="000000"/>
          <w:lang w:val="en-US"/>
        </w:rPr>
        <w:t>T</w:t>
      </w:r>
      <w:r w:rsidRPr="00E718D6">
        <w:rPr>
          <w:rFonts w:ascii="Arial" w:hAnsi="Arial" w:cs="Arial"/>
          <w:color w:val="000000"/>
          <w:lang w:val="en-US"/>
        </w:rPr>
        <w:t>he surprisingly low rate of angiographic CAD in patients with positive CMR</w:t>
      </w:r>
      <w:r w:rsidRPr="00E718D6" w:rsidDel="00AD3DDD">
        <w:rPr>
          <w:rFonts w:ascii="Arial" w:hAnsi="Arial" w:cs="Arial"/>
          <w:color w:val="000000"/>
          <w:lang w:val="en-US"/>
        </w:rPr>
        <w:t xml:space="preserve"> </w:t>
      </w:r>
      <w:r w:rsidRPr="00E718D6">
        <w:rPr>
          <w:rFonts w:ascii="Arial" w:hAnsi="Arial" w:cs="Arial"/>
          <w:color w:val="000000"/>
          <w:lang w:val="en-US"/>
        </w:rPr>
        <w:t>is not only due to a low prevalence of CAD but also to a very conservative trade-off between sensitivity and specificity in diagnosis</w:t>
      </w:r>
      <w:r>
        <w:rPr>
          <w:rFonts w:ascii="Arial" w:hAnsi="Arial" w:cs="Arial"/>
          <w:color w:val="000000"/>
          <w:lang w:val="en-US"/>
        </w:rPr>
        <w:t xml:space="preserve">. </w:t>
      </w:r>
      <w:r w:rsidRPr="00E718D6">
        <w:rPr>
          <w:rFonts w:ascii="Arial" w:hAnsi="Arial" w:cs="Arial"/>
          <w:color w:val="000000"/>
          <w:lang w:val="en-US"/>
        </w:rPr>
        <w:t xml:space="preserve">Even patients with suspected wall motion abnormalities on the CMR exam underwent angiography at that time, when CMR emerged as new imaging modality of cardiac ischemia. This risk management strategy at the cost of sensitivity was associated with a high specificity. </w:t>
      </w:r>
      <w:r w:rsidRPr="00E718D6">
        <w:rPr>
          <w:rFonts w:ascii="Arial" w:hAnsi="Arial" w:cs="Arial"/>
          <w:lang w:val="en-US"/>
        </w:rPr>
        <w:t>None of the patients who underwent catheterization despite a negative CMR was re</w:t>
      </w:r>
      <w:r w:rsidR="00CF706A">
        <w:rPr>
          <w:rFonts w:ascii="Arial" w:hAnsi="Arial" w:cs="Arial"/>
          <w:lang w:val="en-US"/>
        </w:rPr>
        <w:t>-</w:t>
      </w:r>
      <w:r w:rsidRPr="00E718D6">
        <w:rPr>
          <w:rFonts w:ascii="Arial" w:hAnsi="Arial" w:cs="Arial"/>
          <w:lang w:val="en-US"/>
        </w:rPr>
        <w:t>vascularized without negative impact on outcome.</w:t>
      </w:r>
    </w:p>
    <w:p w:rsidR="00F663C3" w:rsidRDefault="00F663C3" w:rsidP="006126A7">
      <w:pPr>
        <w:spacing w:line="360" w:lineRule="auto"/>
        <w:contextualSpacing/>
        <w:jc w:val="both"/>
        <w:rPr>
          <w:rFonts w:ascii="Arial" w:hAnsi="Arial" w:cs="Arial"/>
          <w:lang w:val="en-US"/>
        </w:rPr>
      </w:pPr>
      <w:r>
        <w:rPr>
          <w:rFonts w:ascii="Arial" w:hAnsi="Arial" w:cs="Arial"/>
          <w:lang w:val="en-US"/>
        </w:rPr>
        <w:t>Post-hoc analysis of severity of angiographic findings suggests that despite of propensity score matching</w:t>
      </w:r>
      <w:r w:rsidR="0042243F">
        <w:rPr>
          <w:rFonts w:ascii="Arial" w:hAnsi="Arial" w:cs="Arial"/>
          <w:lang w:val="en-US"/>
        </w:rPr>
        <w:t>, the</w:t>
      </w:r>
      <w:r>
        <w:rPr>
          <w:rFonts w:ascii="Arial" w:hAnsi="Arial" w:cs="Arial"/>
          <w:lang w:val="en-US"/>
        </w:rPr>
        <w:t xml:space="preserve"> patient</w:t>
      </w:r>
      <w:r w:rsidR="0042243F">
        <w:rPr>
          <w:rFonts w:ascii="Arial" w:hAnsi="Arial" w:cs="Arial"/>
          <w:lang w:val="en-US"/>
        </w:rPr>
        <w:t>s</w:t>
      </w:r>
      <w:r>
        <w:rPr>
          <w:rFonts w:ascii="Arial" w:hAnsi="Arial" w:cs="Arial"/>
          <w:lang w:val="en-US"/>
        </w:rPr>
        <w:t xml:space="preserve"> in the CA group had more severe disease. </w:t>
      </w:r>
      <w:r w:rsidRPr="009C6F58">
        <w:rPr>
          <w:rFonts w:ascii="Arial" w:hAnsi="Arial" w:cs="Arial"/>
          <w:lang w:val="en-US"/>
        </w:rPr>
        <w:t>There are some methodological shortcomings</w:t>
      </w:r>
      <w:r>
        <w:rPr>
          <w:rFonts w:ascii="Arial" w:hAnsi="Arial" w:cs="Arial"/>
          <w:lang w:val="en-US"/>
        </w:rPr>
        <w:t xml:space="preserve"> of this comparison, however. Particularly</w:t>
      </w:r>
      <w:r w:rsidRPr="009C6F58">
        <w:rPr>
          <w:rFonts w:ascii="Arial" w:hAnsi="Arial" w:cs="Arial"/>
          <w:lang w:val="en-US"/>
        </w:rPr>
        <w:t xml:space="preserve"> angiographic diagn</w:t>
      </w:r>
      <w:r>
        <w:rPr>
          <w:rFonts w:ascii="Arial" w:hAnsi="Arial" w:cs="Arial"/>
          <w:lang w:val="en-US"/>
        </w:rPr>
        <w:t xml:space="preserve">osis was not based on </w:t>
      </w:r>
      <w:r w:rsidRPr="009C6F58">
        <w:rPr>
          <w:rFonts w:ascii="Arial" w:hAnsi="Arial" w:cs="Arial"/>
          <w:lang w:val="en-US"/>
        </w:rPr>
        <w:t>QCA but visual and thus probably biased evaluation.</w:t>
      </w:r>
    </w:p>
    <w:p w:rsidR="006126A7" w:rsidRDefault="00DD0B71" w:rsidP="006126A7">
      <w:pPr>
        <w:spacing w:line="360" w:lineRule="auto"/>
        <w:contextualSpacing/>
        <w:jc w:val="both"/>
        <w:rPr>
          <w:rFonts w:ascii="Arial" w:hAnsi="Arial" w:cs="Arial"/>
          <w:lang w:val="en-US"/>
        </w:rPr>
      </w:pPr>
      <w:r w:rsidRPr="006126A7">
        <w:rPr>
          <w:rFonts w:ascii="Arial" w:hAnsi="Arial" w:cs="Arial"/>
          <w:lang w:val="en-US"/>
        </w:rPr>
        <w:t xml:space="preserve">Abbreviations: </w:t>
      </w:r>
      <w:r w:rsidR="006126A7">
        <w:rPr>
          <w:rFonts w:ascii="Arial" w:hAnsi="Arial" w:cs="Arial"/>
          <w:lang w:val="en-US"/>
        </w:rPr>
        <w:t>CMR, cardiac magnetic resonance; CA, coronary angiography;</w:t>
      </w:r>
      <w:r w:rsidR="0042243F">
        <w:rPr>
          <w:rFonts w:ascii="Arial" w:hAnsi="Arial" w:cs="Arial"/>
          <w:lang w:val="en-US"/>
        </w:rPr>
        <w:t xml:space="preserve"> CAD, coronary artery disease;</w:t>
      </w:r>
    </w:p>
    <w:p w:rsidR="00DB7F87" w:rsidRDefault="00DB7F87" w:rsidP="006126A7">
      <w:pPr>
        <w:spacing w:line="360" w:lineRule="auto"/>
        <w:contextualSpacing/>
        <w:jc w:val="both"/>
        <w:rPr>
          <w:rFonts w:ascii="Arial" w:hAnsi="Arial" w:cs="Arial"/>
          <w:lang w:val="en-US"/>
        </w:rPr>
      </w:pPr>
    </w:p>
    <w:sectPr w:rsidR="00DB7F87" w:rsidSect="006F11CC">
      <w:headerReference w:type="default" r:id="rId11"/>
      <w:footerReference w:type="even"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EC7" w:rsidRDefault="00BD6EC7">
      <w:r>
        <w:separator/>
      </w:r>
    </w:p>
  </w:endnote>
  <w:endnote w:type="continuationSeparator" w:id="0">
    <w:p w:rsidR="00BD6EC7" w:rsidRDefault="00BD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387" w:rsidRDefault="006C5387" w:rsidP="006F11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5387" w:rsidRDefault="006C5387" w:rsidP="00E02E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387" w:rsidRPr="00E02E5C" w:rsidRDefault="005B4D1E" w:rsidP="006F11CC">
    <w:pPr>
      <w:pStyle w:val="Footer"/>
      <w:framePr w:wrap="around" w:vAnchor="text" w:hAnchor="margin" w:xAlign="right" w:y="1"/>
      <w:rPr>
        <w:rStyle w:val="PageNumber"/>
        <w:rFonts w:ascii="Arial" w:hAnsi="Arial" w:cs="Arial"/>
      </w:rPr>
    </w:pPr>
    <w:r>
      <w:rPr>
        <w:rStyle w:val="PageNumber"/>
        <w:rFonts w:ascii="Arial" w:hAnsi="Arial" w:cs="Arial"/>
      </w:rPr>
      <w:t xml:space="preserve">Page </w:t>
    </w:r>
    <w:r w:rsidR="006C5387" w:rsidRPr="00E02E5C">
      <w:rPr>
        <w:rStyle w:val="PageNumber"/>
        <w:rFonts w:ascii="Arial" w:hAnsi="Arial" w:cs="Arial"/>
      </w:rPr>
      <w:fldChar w:fldCharType="begin"/>
    </w:r>
    <w:r w:rsidR="006C5387" w:rsidRPr="00E02E5C">
      <w:rPr>
        <w:rStyle w:val="PageNumber"/>
        <w:rFonts w:ascii="Arial" w:hAnsi="Arial" w:cs="Arial"/>
      </w:rPr>
      <w:instrText xml:space="preserve">PAGE  </w:instrText>
    </w:r>
    <w:r w:rsidR="006C5387" w:rsidRPr="00E02E5C">
      <w:rPr>
        <w:rStyle w:val="PageNumber"/>
        <w:rFonts w:ascii="Arial" w:hAnsi="Arial" w:cs="Arial"/>
      </w:rPr>
      <w:fldChar w:fldCharType="separate"/>
    </w:r>
    <w:r w:rsidR="00636A53">
      <w:rPr>
        <w:rStyle w:val="PageNumber"/>
        <w:rFonts w:ascii="Arial" w:hAnsi="Arial" w:cs="Arial"/>
        <w:noProof/>
      </w:rPr>
      <w:t>1</w:t>
    </w:r>
    <w:r w:rsidR="006C5387" w:rsidRPr="00E02E5C">
      <w:rPr>
        <w:rStyle w:val="PageNumber"/>
        <w:rFonts w:ascii="Arial" w:hAnsi="Arial" w:cs="Arial"/>
      </w:rPr>
      <w:fldChar w:fldCharType="end"/>
    </w:r>
    <w:r w:rsidR="0009693D">
      <w:rPr>
        <w:rStyle w:val="PageNumber"/>
        <w:rFonts w:ascii="Arial" w:hAnsi="Arial" w:cs="Arial"/>
      </w:rPr>
      <w:t>/</w:t>
    </w:r>
    <w:r>
      <w:rPr>
        <w:rStyle w:val="PageNumber"/>
        <w:rFonts w:ascii="Arial" w:hAnsi="Arial" w:cs="Arial"/>
      </w:rPr>
      <w:t>4</w:t>
    </w:r>
  </w:p>
  <w:p w:rsidR="006C5387" w:rsidRPr="00E02E5C" w:rsidRDefault="00287956" w:rsidP="00AE79D0">
    <w:pPr>
      <w:pStyle w:val="Footer"/>
      <w:ind w:right="360"/>
      <w:rPr>
        <w:rFonts w:ascii="Arial" w:hAnsi="Arial" w:cs="Arial"/>
      </w:rPr>
    </w:pPr>
    <w:r>
      <w:rPr>
        <w:rFonts w:ascii="Arial" w:hAnsi="Arial" w:cs="Arial"/>
        <w:lang w:val="en-US"/>
      </w:rPr>
      <w:fldChar w:fldCharType="begin"/>
    </w:r>
    <w:r>
      <w:rPr>
        <w:rFonts w:ascii="Arial" w:hAnsi="Arial" w:cs="Arial"/>
        <w:lang w:val="en-US"/>
      </w:rPr>
      <w:instrText xml:space="preserve"> DATE \@ "MMMM d, yyyy" </w:instrText>
    </w:r>
    <w:r>
      <w:rPr>
        <w:rFonts w:ascii="Arial" w:hAnsi="Arial" w:cs="Arial"/>
        <w:lang w:val="en-US"/>
      </w:rPr>
      <w:fldChar w:fldCharType="separate"/>
    </w:r>
    <w:r w:rsidR="00636A53">
      <w:rPr>
        <w:rFonts w:ascii="Arial" w:hAnsi="Arial" w:cs="Arial"/>
        <w:noProof/>
        <w:lang w:val="en-US"/>
      </w:rPr>
      <w:t>July 28, 2014</w:t>
    </w:r>
    <w:r>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EC7" w:rsidRDefault="00BD6EC7">
      <w:r>
        <w:separator/>
      </w:r>
    </w:p>
  </w:footnote>
  <w:footnote w:type="continuationSeparator" w:id="0">
    <w:p w:rsidR="00BD6EC7" w:rsidRDefault="00BD6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9D0" w:rsidRDefault="00AE79D0" w:rsidP="00DB7F87">
    <w:pPr>
      <w:pStyle w:val="Header"/>
      <w:spacing w:line="360" w:lineRule="auto"/>
      <w:rPr>
        <w:rFonts w:ascii="Arial" w:hAnsi="Arial" w:cs="Arial"/>
        <w:lang w:val="en-US"/>
      </w:rPr>
    </w:pPr>
    <w:r w:rsidRPr="00AE79D0">
      <w:rPr>
        <w:rFonts w:ascii="Arial" w:hAnsi="Arial" w:cs="Arial"/>
        <w:lang w:val="en-US"/>
      </w:rPr>
      <w:t>Cost-effectiv</w:t>
    </w:r>
    <w:r w:rsidR="00D34E07">
      <w:rPr>
        <w:rFonts w:ascii="Arial" w:hAnsi="Arial" w:cs="Arial"/>
        <w:lang w:val="en-US"/>
      </w:rPr>
      <w:t>e</w:t>
    </w:r>
    <w:r w:rsidRPr="00AE79D0">
      <w:rPr>
        <w:rFonts w:ascii="Arial" w:hAnsi="Arial" w:cs="Arial"/>
        <w:lang w:val="en-US"/>
      </w:rPr>
      <w:t xml:space="preserve">ness of </w:t>
    </w:r>
    <w:r w:rsidR="00636A53">
      <w:rPr>
        <w:rFonts w:ascii="Arial" w:hAnsi="Arial" w:cs="Arial"/>
        <w:lang w:val="en-US"/>
      </w:rPr>
      <w:t>D</w:t>
    </w:r>
    <w:r w:rsidRPr="00AE79D0">
      <w:rPr>
        <w:rFonts w:ascii="Arial" w:hAnsi="Arial" w:cs="Arial"/>
        <w:lang w:val="en-US"/>
      </w:rPr>
      <w:t>CMR guided CAD diagnosis</w:t>
    </w:r>
    <w:r>
      <w:rPr>
        <w:rFonts w:ascii="Arial" w:hAnsi="Arial" w:cs="Arial"/>
        <w:lang w:val="en-US"/>
      </w:rPr>
      <w:tab/>
    </w:r>
    <w:r w:rsidRPr="00AE79D0">
      <w:rPr>
        <w:rFonts w:ascii="Arial" w:hAnsi="Arial" w:cs="Arial"/>
        <w:lang w:val="en-US"/>
      </w:rPr>
      <w:t>Petrov</w:t>
    </w:r>
    <w:r>
      <w:rPr>
        <w:rFonts w:ascii="Arial" w:hAnsi="Arial" w:cs="Arial"/>
        <w:lang w:val="en-US"/>
      </w:rPr>
      <w:t xml:space="preserve"> et al.</w:t>
    </w:r>
  </w:p>
  <w:p w:rsidR="00DB7F87" w:rsidRDefault="00DB7F87" w:rsidP="00DB7F87">
    <w:pPr>
      <w:pStyle w:val="Header"/>
      <w:spacing w:line="360" w:lineRule="auto"/>
      <w:rPr>
        <w:rFonts w:ascii="Arial" w:hAnsi="Arial" w:cs="Arial"/>
        <w:lang w:val="en-US"/>
      </w:rPr>
    </w:pPr>
  </w:p>
  <w:p w:rsidR="00DB7F87" w:rsidRPr="00AE79D0" w:rsidRDefault="00DB7F87" w:rsidP="00DB7F87">
    <w:pPr>
      <w:pStyle w:val="Header"/>
      <w:spacing w:line="360" w:lineRule="auto"/>
      <w:rPr>
        <w:rFonts w:ascii="Arial" w:hAnsi="Arial" w:cs="Arial"/>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5700308C"/>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7F46D38"/>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EC0E89D2"/>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C9F0998A"/>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FC7A862C"/>
    <w:lvl w:ilvl="0">
      <w:start w:val="1"/>
      <w:numFmt w:val="bullet"/>
      <w:lvlText w:val=""/>
      <w:lvlJc w:val="left"/>
      <w:pPr>
        <w:tabs>
          <w:tab w:val="num" w:pos="360"/>
        </w:tabs>
        <w:ind w:left="360" w:hanging="360"/>
      </w:pPr>
      <w:rPr>
        <w:rFonts w:ascii="Symbol" w:hAnsi="Symbol" w:hint="default"/>
      </w:rPr>
    </w:lvl>
  </w:abstractNum>
  <w:abstractNum w:abstractNumId="5">
    <w:nsid w:val="00876D42"/>
    <w:multiLevelType w:val="hybridMultilevel"/>
    <w:tmpl w:val="AB6E4B68"/>
    <w:lvl w:ilvl="0" w:tplc="04070011">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nsid w:val="25932499"/>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nsid w:val="2EF81929"/>
    <w:multiLevelType w:val="multilevel"/>
    <w:tmpl w:val="0407001F"/>
    <w:numStyleLink w:val="111111"/>
  </w:abstractNum>
  <w:abstractNum w:abstractNumId="8">
    <w:nsid w:val="437B753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96E1455"/>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4"/>
  </w:num>
  <w:num w:numId="2">
    <w:abstractNumId w:val="3"/>
  </w:num>
  <w:num w:numId="3">
    <w:abstractNumId w:val="2"/>
  </w:num>
  <w:num w:numId="4">
    <w:abstractNumId w:val="1"/>
  </w:num>
  <w:num w:numId="5">
    <w:abstractNumId w:val="0"/>
  </w:num>
  <w:num w:numId="6">
    <w:abstractNumId w:val="9"/>
  </w:num>
  <w:num w:numId="7">
    <w:abstractNumId w:val="7"/>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E3"/>
    <w:rsid w:val="000250BB"/>
    <w:rsid w:val="0007168D"/>
    <w:rsid w:val="00074E86"/>
    <w:rsid w:val="00094296"/>
    <w:rsid w:val="0009693D"/>
    <w:rsid w:val="000A132B"/>
    <w:rsid w:val="000B1D7B"/>
    <w:rsid w:val="000E0823"/>
    <w:rsid w:val="000F7337"/>
    <w:rsid w:val="00103BE1"/>
    <w:rsid w:val="001164C9"/>
    <w:rsid w:val="00126059"/>
    <w:rsid w:val="00126509"/>
    <w:rsid w:val="00132540"/>
    <w:rsid w:val="001467C4"/>
    <w:rsid w:val="001475FF"/>
    <w:rsid w:val="00151B12"/>
    <w:rsid w:val="001931B3"/>
    <w:rsid w:val="001B08A4"/>
    <w:rsid w:val="001B6084"/>
    <w:rsid w:val="0022082C"/>
    <w:rsid w:val="00222EF0"/>
    <w:rsid w:val="002536AC"/>
    <w:rsid w:val="00262652"/>
    <w:rsid w:val="002729F1"/>
    <w:rsid w:val="00276F9F"/>
    <w:rsid w:val="00277B17"/>
    <w:rsid w:val="00287956"/>
    <w:rsid w:val="002925F1"/>
    <w:rsid w:val="002963D8"/>
    <w:rsid w:val="002A1E57"/>
    <w:rsid w:val="002A5680"/>
    <w:rsid w:val="002B1930"/>
    <w:rsid w:val="002D3DC4"/>
    <w:rsid w:val="002E2D66"/>
    <w:rsid w:val="002E715E"/>
    <w:rsid w:val="002F5244"/>
    <w:rsid w:val="002F7CF4"/>
    <w:rsid w:val="00303A9E"/>
    <w:rsid w:val="00303FF0"/>
    <w:rsid w:val="0030598E"/>
    <w:rsid w:val="003560BC"/>
    <w:rsid w:val="003621E2"/>
    <w:rsid w:val="00366F33"/>
    <w:rsid w:val="003723A4"/>
    <w:rsid w:val="003744BC"/>
    <w:rsid w:val="00396CEE"/>
    <w:rsid w:val="003A3574"/>
    <w:rsid w:val="003E49C9"/>
    <w:rsid w:val="003E78FD"/>
    <w:rsid w:val="004010E7"/>
    <w:rsid w:val="00406FA2"/>
    <w:rsid w:val="004156E3"/>
    <w:rsid w:val="0042243F"/>
    <w:rsid w:val="0044182D"/>
    <w:rsid w:val="00443E9A"/>
    <w:rsid w:val="0046144A"/>
    <w:rsid w:val="00473CC6"/>
    <w:rsid w:val="0047655A"/>
    <w:rsid w:val="00484856"/>
    <w:rsid w:val="004A5B65"/>
    <w:rsid w:val="004B6D33"/>
    <w:rsid w:val="004D2864"/>
    <w:rsid w:val="004D6CAE"/>
    <w:rsid w:val="004E3069"/>
    <w:rsid w:val="00527332"/>
    <w:rsid w:val="00555992"/>
    <w:rsid w:val="005605E5"/>
    <w:rsid w:val="005658A6"/>
    <w:rsid w:val="00570D2D"/>
    <w:rsid w:val="00594F0B"/>
    <w:rsid w:val="00596368"/>
    <w:rsid w:val="005B4D1E"/>
    <w:rsid w:val="005B5DB9"/>
    <w:rsid w:val="005D6BA9"/>
    <w:rsid w:val="005E0331"/>
    <w:rsid w:val="005E0D7D"/>
    <w:rsid w:val="005F1B06"/>
    <w:rsid w:val="005F5BFB"/>
    <w:rsid w:val="005F691D"/>
    <w:rsid w:val="005F6C08"/>
    <w:rsid w:val="00603A63"/>
    <w:rsid w:val="006070DD"/>
    <w:rsid w:val="00611809"/>
    <w:rsid w:val="006126A7"/>
    <w:rsid w:val="00636A53"/>
    <w:rsid w:val="00636F55"/>
    <w:rsid w:val="00696306"/>
    <w:rsid w:val="006A4633"/>
    <w:rsid w:val="006B0CBA"/>
    <w:rsid w:val="006C5387"/>
    <w:rsid w:val="006F0E63"/>
    <w:rsid w:val="006F11CC"/>
    <w:rsid w:val="00711B3A"/>
    <w:rsid w:val="00712686"/>
    <w:rsid w:val="007320A5"/>
    <w:rsid w:val="007365F4"/>
    <w:rsid w:val="00741BE1"/>
    <w:rsid w:val="00745764"/>
    <w:rsid w:val="00761552"/>
    <w:rsid w:val="00764CFF"/>
    <w:rsid w:val="0077516C"/>
    <w:rsid w:val="007830D3"/>
    <w:rsid w:val="007839E4"/>
    <w:rsid w:val="007B7383"/>
    <w:rsid w:val="007C0FE9"/>
    <w:rsid w:val="007C336A"/>
    <w:rsid w:val="007C4CE6"/>
    <w:rsid w:val="007C567F"/>
    <w:rsid w:val="007D431C"/>
    <w:rsid w:val="007D61A9"/>
    <w:rsid w:val="007E5D1E"/>
    <w:rsid w:val="00803FCE"/>
    <w:rsid w:val="00815CB2"/>
    <w:rsid w:val="00834FB3"/>
    <w:rsid w:val="00842C5E"/>
    <w:rsid w:val="00850AD7"/>
    <w:rsid w:val="008573CD"/>
    <w:rsid w:val="0086778D"/>
    <w:rsid w:val="00886DCF"/>
    <w:rsid w:val="00894EF5"/>
    <w:rsid w:val="008A5DA5"/>
    <w:rsid w:val="008D0EED"/>
    <w:rsid w:val="008E26B9"/>
    <w:rsid w:val="008E2F38"/>
    <w:rsid w:val="00916C96"/>
    <w:rsid w:val="00920DB8"/>
    <w:rsid w:val="0092734F"/>
    <w:rsid w:val="00931488"/>
    <w:rsid w:val="00970107"/>
    <w:rsid w:val="00987204"/>
    <w:rsid w:val="009A3786"/>
    <w:rsid w:val="009C172C"/>
    <w:rsid w:val="009C1968"/>
    <w:rsid w:val="009C5E5D"/>
    <w:rsid w:val="009C7AD8"/>
    <w:rsid w:val="009D10F0"/>
    <w:rsid w:val="009E48F8"/>
    <w:rsid w:val="00A00A6B"/>
    <w:rsid w:val="00A1138C"/>
    <w:rsid w:val="00A16FF1"/>
    <w:rsid w:val="00A23977"/>
    <w:rsid w:val="00A50F1A"/>
    <w:rsid w:val="00A6312A"/>
    <w:rsid w:val="00A719D4"/>
    <w:rsid w:val="00A95754"/>
    <w:rsid w:val="00AA598C"/>
    <w:rsid w:val="00AC1497"/>
    <w:rsid w:val="00AD1F2E"/>
    <w:rsid w:val="00AD7B30"/>
    <w:rsid w:val="00AE2B21"/>
    <w:rsid w:val="00AE426C"/>
    <w:rsid w:val="00AE79D0"/>
    <w:rsid w:val="00AF6DC4"/>
    <w:rsid w:val="00B0006E"/>
    <w:rsid w:val="00B54868"/>
    <w:rsid w:val="00B55430"/>
    <w:rsid w:val="00B60636"/>
    <w:rsid w:val="00B73744"/>
    <w:rsid w:val="00B737CD"/>
    <w:rsid w:val="00BB4473"/>
    <w:rsid w:val="00BD6EC7"/>
    <w:rsid w:val="00BF4B3C"/>
    <w:rsid w:val="00BF4DA6"/>
    <w:rsid w:val="00C25F9D"/>
    <w:rsid w:val="00C302CB"/>
    <w:rsid w:val="00C57168"/>
    <w:rsid w:val="00C83FDD"/>
    <w:rsid w:val="00CC2BD9"/>
    <w:rsid w:val="00CF6D11"/>
    <w:rsid w:val="00CF706A"/>
    <w:rsid w:val="00D0238D"/>
    <w:rsid w:val="00D04603"/>
    <w:rsid w:val="00D154CA"/>
    <w:rsid w:val="00D2034D"/>
    <w:rsid w:val="00D218B2"/>
    <w:rsid w:val="00D34E07"/>
    <w:rsid w:val="00D50C0B"/>
    <w:rsid w:val="00D62C69"/>
    <w:rsid w:val="00D658FC"/>
    <w:rsid w:val="00D66386"/>
    <w:rsid w:val="00D913EC"/>
    <w:rsid w:val="00DB7F87"/>
    <w:rsid w:val="00DD0B71"/>
    <w:rsid w:val="00DE1D97"/>
    <w:rsid w:val="00DE54C5"/>
    <w:rsid w:val="00DF25BD"/>
    <w:rsid w:val="00E02E5C"/>
    <w:rsid w:val="00E16AFA"/>
    <w:rsid w:val="00E17A41"/>
    <w:rsid w:val="00E278F6"/>
    <w:rsid w:val="00E33ED8"/>
    <w:rsid w:val="00E373EC"/>
    <w:rsid w:val="00E62400"/>
    <w:rsid w:val="00E62B2B"/>
    <w:rsid w:val="00E95364"/>
    <w:rsid w:val="00EA6CA2"/>
    <w:rsid w:val="00ED50DD"/>
    <w:rsid w:val="00EF42EC"/>
    <w:rsid w:val="00F2047A"/>
    <w:rsid w:val="00F663C3"/>
    <w:rsid w:val="00F66B70"/>
    <w:rsid w:val="00F7718D"/>
    <w:rsid w:val="00F82501"/>
    <w:rsid w:val="00F93090"/>
    <w:rsid w:val="00F952DA"/>
    <w:rsid w:val="00FA505C"/>
    <w:rsid w:val="00FA5207"/>
    <w:rsid w:val="00FA6986"/>
    <w:rsid w:val="00FB4F06"/>
    <w:rsid w:val="00FB73F4"/>
    <w:rsid w:val="00FF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7C4"/>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2E5C"/>
    <w:pPr>
      <w:tabs>
        <w:tab w:val="center" w:pos="4536"/>
        <w:tab w:val="right" w:pos="9072"/>
      </w:tabs>
    </w:pPr>
  </w:style>
  <w:style w:type="character" w:customStyle="1" w:styleId="FooterChar">
    <w:name w:val="Footer Char"/>
    <w:basedOn w:val="DefaultParagraphFont"/>
    <w:link w:val="Footer"/>
    <w:uiPriority w:val="99"/>
    <w:semiHidden/>
    <w:rsid w:val="00BD4AA8"/>
    <w:rPr>
      <w:lang w:eastAsia="en-US"/>
    </w:rPr>
  </w:style>
  <w:style w:type="character" w:styleId="PageNumber">
    <w:name w:val="page number"/>
    <w:basedOn w:val="DefaultParagraphFont"/>
    <w:uiPriority w:val="99"/>
    <w:rsid w:val="00E02E5C"/>
    <w:rPr>
      <w:rFonts w:cs="Times New Roman"/>
    </w:rPr>
  </w:style>
  <w:style w:type="paragraph" w:styleId="Header">
    <w:name w:val="header"/>
    <w:basedOn w:val="Normal"/>
    <w:link w:val="HeaderChar"/>
    <w:uiPriority w:val="99"/>
    <w:rsid w:val="00E02E5C"/>
    <w:pPr>
      <w:tabs>
        <w:tab w:val="center" w:pos="4536"/>
        <w:tab w:val="right" w:pos="9072"/>
      </w:tabs>
    </w:pPr>
  </w:style>
  <w:style w:type="character" w:customStyle="1" w:styleId="HeaderChar">
    <w:name w:val="Header Char"/>
    <w:basedOn w:val="DefaultParagraphFont"/>
    <w:link w:val="Header"/>
    <w:uiPriority w:val="99"/>
    <w:semiHidden/>
    <w:rsid w:val="00BD4AA8"/>
    <w:rPr>
      <w:lang w:eastAsia="en-US"/>
    </w:rPr>
  </w:style>
  <w:style w:type="paragraph" w:styleId="Caption">
    <w:name w:val="caption"/>
    <w:basedOn w:val="Normal"/>
    <w:next w:val="Normal"/>
    <w:uiPriority w:val="99"/>
    <w:qFormat/>
    <w:rsid w:val="00F66B70"/>
    <w:rPr>
      <w:b/>
      <w:bCs/>
      <w:sz w:val="20"/>
      <w:szCs w:val="20"/>
    </w:rPr>
  </w:style>
  <w:style w:type="character" w:styleId="CommentReference">
    <w:name w:val="annotation reference"/>
    <w:basedOn w:val="DefaultParagraphFont"/>
    <w:uiPriority w:val="99"/>
    <w:semiHidden/>
    <w:rsid w:val="00D62C69"/>
    <w:rPr>
      <w:rFonts w:cs="Times New Roman"/>
      <w:sz w:val="16"/>
    </w:rPr>
  </w:style>
  <w:style w:type="paragraph" w:styleId="CommentText">
    <w:name w:val="annotation text"/>
    <w:basedOn w:val="Normal"/>
    <w:link w:val="CommentTextChar"/>
    <w:uiPriority w:val="99"/>
    <w:semiHidden/>
    <w:rsid w:val="00D62C69"/>
    <w:rPr>
      <w:sz w:val="20"/>
      <w:szCs w:val="20"/>
    </w:rPr>
  </w:style>
  <w:style w:type="character" w:customStyle="1" w:styleId="CommentTextChar">
    <w:name w:val="Comment Text Char"/>
    <w:basedOn w:val="DefaultParagraphFont"/>
    <w:link w:val="CommentText"/>
    <w:uiPriority w:val="99"/>
    <w:semiHidden/>
    <w:rsid w:val="00BD4AA8"/>
    <w:rPr>
      <w:sz w:val="20"/>
      <w:szCs w:val="20"/>
      <w:lang w:eastAsia="en-US"/>
    </w:rPr>
  </w:style>
  <w:style w:type="paragraph" w:styleId="CommentSubject">
    <w:name w:val="annotation subject"/>
    <w:basedOn w:val="CommentText"/>
    <w:next w:val="CommentText"/>
    <w:link w:val="CommentSubjectChar"/>
    <w:uiPriority w:val="99"/>
    <w:semiHidden/>
    <w:rsid w:val="00D62C69"/>
    <w:rPr>
      <w:b/>
      <w:bCs/>
    </w:rPr>
  </w:style>
  <w:style w:type="character" w:customStyle="1" w:styleId="CommentSubjectChar">
    <w:name w:val="Comment Subject Char"/>
    <w:basedOn w:val="CommentTextChar"/>
    <w:link w:val="CommentSubject"/>
    <w:uiPriority w:val="99"/>
    <w:semiHidden/>
    <w:rsid w:val="00BD4AA8"/>
    <w:rPr>
      <w:b/>
      <w:bCs/>
      <w:sz w:val="20"/>
      <w:szCs w:val="20"/>
      <w:lang w:eastAsia="en-US"/>
    </w:rPr>
  </w:style>
  <w:style w:type="paragraph" w:styleId="BalloonText">
    <w:name w:val="Balloon Text"/>
    <w:basedOn w:val="Normal"/>
    <w:link w:val="BalloonTextChar"/>
    <w:uiPriority w:val="99"/>
    <w:semiHidden/>
    <w:rsid w:val="00D62C69"/>
    <w:rPr>
      <w:rFonts w:ascii="Tahoma" w:hAnsi="Tahoma" w:cs="Tahoma"/>
      <w:sz w:val="16"/>
      <w:szCs w:val="16"/>
    </w:rPr>
  </w:style>
  <w:style w:type="character" w:customStyle="1" w:styleId="BalloonTextChar">
    <w:name w:val="Balloon Text Char"/>
    <w:basedOn w:val="DefaultParagraphFont"/>
    <w:link w:val="BalloonText"/>
    <w:uiPriority w:val="99"/>
    <w:semiHidden/>
    <w:rsid w:val="00BD4AA8"/>
    <w:rPr>
      <w:rFonts w:ascii="Times New Roman" w:hAnsi="Times New Roman"/>
      <w:sz w:val="0"/>
      <w:szCs w:val="0"/>
      <w:lang w:eastAsia="en-US"/>
    </w:rPr>
  </w:style>
  <w:style w:type="numbering" w:styleId="111111">
    <w:name w:val="Outline List 2"/>
    <w:basedOn w:val="NoList"/>
    <w:uiPriority w:val="99"/>
    <w:semiHidden/>
    <w:unhideWhenUsed/>
    <w:rsid w:val="00BD4AA8"/>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7C4"/>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2E5C"/>
    <w:pPr>
      <w:tabs>
        <w:tab w:val="center" w:pos="4536"/>
        <w:tab w:val="right" w:pos="9072"/>
      </w:tabs>
    </w:pPr>
  </w:style>
  <w:style w:type="character" w:customStyle="1" w:styleId="FooterChar">
    <w:name w:val="Footer Char"/>
    <w:basedOn w:val="DefaultParagraphFont"/>
    <w:link w:val="Footer"/>
    <w:uiPriority w:val="99"/>
    <w:semiHidden/>
    <w:rsid w:val="00BD4AA8"/>
    <w:rPr>
      <w:lang w:eastAsia="en-US"/>
    </w:rPr>
  </w:style>
  <w:style w:type="character" w:styleId="PageNumber">
    <w:name w:val="page number"/>
    <w:basedOn w:val="DefaultParagraphFont"/>
    <w:uiPriority w:val="99"/>
    <w:rsid w:val="00E02E5C"/>
    <w:rPr>
      <w:rFonts w:cs="Times New Roman"/>
    </w:rPr>
  </w:style>
  <w:style w:type="paragraph" w:styleId="Header">
    <w:name w:val="header"/>
    <w:basedOn w:val="Normal"/>
    <w:link w:val="HeaderChar"/>
    <w:uiPriority w:val="99"/>
    <w:rsid w:val="00E02E5C"/>
    <w:pPr>
      <w:tabs>
        <w:tab w:val="center" w:pos="4536"/>
        <w:tab w:val="right" w:pos="9072"/>
      </w:tabs>
    </w:pPr>
  </w:style>
  <w:style w:type="character" w:customStyle="1" w:styleId="HeaderChar">
    <w:name w:val="Header Char"/>
    <w:basedOn w:val="DefaultParagraphFont"/>
    <w:link w:val="Header"/>
    <w:uiPriority w:val="99"/>
    <w:semiHidden/>
    <w:rsid w:val="00BD4AA8"/>
    <w:rPr>
      <w:lang w:eastAsia="en-US"/>
    </w:rPr>
  </w:style>
  <w:style w:type="paragraph" w:styleId="Caption">
    <w:name w:val="caption"/>
    <w:basedOn w:val="Normal"/>
    <w:next w:val="Normal"/>
    <w:uiPriority w:val="99"/>
    <w:qFormat/>
    <w:rsid w:val="00F66B70"/>
    <w:rPr>
      <w:b/>
      <w:bCs/>
      <w:sz w:val="20"/>
      <w:szCs w:val="20"/>
    </w:rPr>
  </w:style>
  <w:style w:type="character" w:styleId="CommentReference">
    <w:name w:val="annotation reference"/>
    <w:basedOn w:val="DefaultParagraphFont"/>
    <w:uiPriority w:val="99"/>
    <w:semiHidden/>
    <w:rsid w:val="00D62C69"/>
    <w:rPr>
      <w:rFonts w:cs="Times New Roman"/>
      <w:sz w:val="16"/>
    </w:rPr>
  </w:style>
  <w:style w:type="paragraph" w:styleId="CommentText">
    <w:name w:val="annotation text"/>
    <w:basedOn w:val="Normal"/>
    <w:link w:val="CommentTextChar"/>
    <w:uiPriority w:val="99"/>
    <w:semiHidden/>
    <w:rsid w:val="00D62C69"/>
    <w:rPr>
      <w:sz w:val="20"/>
      <w:szCs w:val="20"/>
    </w:rPr>
  </w:style>
  <w:style w:type="character" w:customStyle="1" w:styleId="CommentTextChar">
    <w:name w:val="Comment Text Char"/>
    <w:basedOn w:val="DefaultParagraphFont"/>
    <w:link w:val="CommentText"/>
    <w:uiPriority w:val="99"/>
    <w:semiHidden/>
    <w:rsid w:val="00BD4AA8"/>
    <w:rPr>
      <w:sz w:val="20"/>
      <w:szCs w:val="20"/>
      <w:lang w:eastAsia="en-US"/>
    </w:rPr>
  </w:style>
  <w:style w:type="paragraph" w:styleId="CommentSubject">
    <w:name w:val="annotation subject"/>
    <w:basedOn w:val="CommentText"/>
    <w:next w:val="CommentText"/>
    <w:link w:val="CommentSubjectChar"/>
    <w:uiPriority w:val="99"/>
    <w:semiHidden/>
    <w:rsid w:val="00D62C69"/>
    <w:rPr>
      <w:b/>
      <w:bCs/>
    </w:rPr>
  </w:style>
  <w:style w:type="character" w:customStyle="1" w:styleId="CommentSubjectChar">
    <w:name w:val="Comment Subject Char"/>
    <w:basedOn w:val="CommentTextChar"/>
    <w:link w:val="CommentSubject"/>
    <w:uiPriority w:val="99"/>
    <w:semiHidden/>
    <w:rsid w:val="00BD4AA8"/>
    <w:rPr>
      <w:b/>
      <w:bCs/>
      <w:sz w:val="20"/>
      <w:szCs w:val="20"/>
      <w:lang w:eastAsia="en-US"/>
    </w:rPr>
  </w:style>
  <w:style w:type="paragraph" w:styleId="BalloonText">
    <w:name w:val="Balloon Text"/>
    <w:basedOn w:val="Normal"/>
    <w:link w:val="BalloonTextChar"/>
    <w:uiPriority w:val="99"/>
    <w:semiHidden/>
    <w:rsid w:val="00D62C69"/>
    <w:rPr>
      <w:rFonts w:ascii="Tahoma" w:hAnsi="Tahoma" w:cs="Tahoma"/>
      <w:sz w:val="16"/>
      <w:szCs w:val="16"/>
    </w:rPr>
  </w:style>
  <w:style w:type="character" w:customStyle="1" w:styleId="BalloonTextChar">
    <w:name w:val="Balloon Text Char"/>
    <w:basedOn w:val="DefaultParagraphFont"/>
    <w:link w:val="BalloonText"/>
    <w:uiPriority w:val="99"/>
    <w:semiHidden/>
    <w:rsid w:val="00BD4AA8"/>
    <w:rPr>
      <w:rFonts w:ascii="Times New Roman" w:hAnsi="Times New Roman"/>
      <w:sz w:val="0"/>
      <w:szCs w:val="0"/>
      <w:lang w:eastAsia="en-US"/>
    </w:rPr>
  </w:style>
  <w:style w:type="numbering" w:styleId="111111">
    <w:name w:val="Outline List 2"/>
    <w:basedOn w:val="NoList"/>
    <w:uiPriority w:val="99"/>
    <w:semiHidden/>
    <w:unhideWhenUsed/>
    <w:rsid w:val="00BD4AA8"/>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4909">
      <w:bodyDiv w:val="1"/>
      <w:marLeft w:val="0"/>
      <w:marRight w:val="0"/>
      <w:marTop w:val="0"/>
      <w:marBottom w:val="0"/>
      <w:divBdr>
        <w:top w:val="none" w:sz="0" w:space="0" w:color="auto"/>
        <w:left w:val="none" w:sz="0" w:space="0" w:color="auto"/>
        <w:bottom w:val="none" w:sz="0" w:space="0" w:color="auto"/>
        <w:right w:val="none" w:sz="0" w:space="0" w:color="auto"/>
      </w:divBdr>
    </w:div>
    <w:div w:id="158235647">
      <w:bodyDiv w:val="1"/>
      <w:marLeft w:val="0"/>
      <w:marRight w:val="0"/>
      <w:marTop w:val="0"/>
      <w:marBottom w:val="0"/>
      <w:divBdr>
        <w:top w:val="none" w:sz="0" w:space="0" w:color="auto"/>
        <w:left w:val="none" w:sz="0" w:space="0" w:color="auto"/>
        <w:bottom w:val="none" w:sz="0" w:space="0" w:color="auto"/>
        <w:right w:val="none" w:sz="0" w:space="0" w:color="auto"/>
      </w:divBdr>
    </w:div>
    <w:div w:id="1628077779">
      <w:marLeft w:val="0"/>
      <w:marRight w:val="0"/>
      <w:marTop w:val="0"/>
      <w:marBottom w:val="0"/>
      <w:divBdr>
        <w:top w:val="none" w:sz="0" w:space="0" w:color="auto"/>
        <w:left w:val="none" w:sz="0" w:space="0" w:color="auto"/>
        <w:bottom w:val="none" w:sz="0" w:space="0" w:color="auto"/>
        <w:right w:val="none" w:sz="0" w:space="0" w:color="auto"/>
      </w:divBdr>
    </w:div>
    <w:div w:id="1628077780">
      <w:marLeft w:val="0"/>
      <w:marRight w:val="0"/>
      <w:marTop w:val="0"/>
      <w:marBottom w:val="0"/>
      <w:divBdr>
        <w:top w:val="none" w:sz="0" w:space="0" w:color="auto"/>
        <w:left w:val="none" w:sz="0" w:space="0" w:color="auto"/>
        <w:bottom w:val="none" w:sz="0" w:space="0" w:color="auto"/>
        <w:right w:val="none" w:sz="0" w:space="0" w:color="auto"/>
      </w:divBdr>
    </w:div>
    <w:div w:id="1628077781">
      <w:marLeft w:val="0"/>
      <w:marRight w:val="0"/>
      <w:marTop w:val="0"/>
      <w:marBottom w:val="0"/>
      <w:divBdr>
        <w:top w:val="none" w:sz="0" w:space="0" w:color="auto"/>
        <w:left w:val="none" w:sz="0" w:space="0" w:color="auto"/>
        <w:bottom w:val="none" w:sz="0" w:space="0" w:color="auto"/>
        <w:right w:val="none" w:sz="0" w:space="0" w:color="auto"/>
      </w:divBdr>
    </w:div>
    <w:div w:id="1628077782">
      <w:marLeft w:val="0"/>
      <w:marRight w:val="0"/>
      <w:marTop w:val="0"/>
      <w:marBottom w:val="0"/>
      <w:divBdr>
        <w:top w:val="none" w:sz="0" w:space="0" w:color="auto"/>
        <w:left w:val="none" w:sz="0" w:space="0" w:color="auto"/>
        <w:bottom w:val="none" w:sz="0" w:space="0" w:color="auto"/>
        <w:right w:val="none" w:sz="0" w:space="0" w:color="auto"/>
      </w:divBdr>
    </w:div>
    <w:div w:id="1628077783">
      <w:marLeft w:val="0"/>
      <w:marRight w:val="0"/>
      <w:marTop w:val="0"/>
      <w:marBottom w:val="0"/>
      <w:divBdr>
        <w:top w:val="none" w:sz="0" w:space="0" w:color="auto"/>
        <w:left w:val="none" w:sz="0" w:space="0" w:color="auto"/>
        <w:bottom w:val="none" w:sz="0" w:space="0" w:color="auto"/>
        <w:right w:val="none" w:sz="0" w:space="0" w:color="auto"/>
      </w:divBdr>
    </w:div>
    <w:div w:id="1628077784">
      <w:marLeft w:val="0"/>
      <w:marRight w:val="0"/>
      <w:marTop w:val="0"/>
      <w:marBottom w:val="0"/>
      <w:divBdr>
        <w:top w:val="none" w:sz="0" w:space="0" w:color="auto"/>
        <w:left w:val="none" w:sz="0" w:space="0" w:color="auto"/>
        <w:bottom w:val="none" w:sz="0" w:space="0" w:color="auto"/>
        <w:right w:val="none" w:sz="0" w:space="0" w:color="auto"/>
      </w:divBdr>
    </w:div>
    <w:div w:id="1628077785">
      <w:marLeft w:val="0"/>
      <w:marRight w:val="0"/>
      <w:marTop w:val="0"/>
      <w:marBottom w:val="0"/>
      <w:divBdr>
        <w:top w:val="none" w:sz="0" w:space="0" w:color="auto"/>
        <w:left w:val="none" w:sz="0" w:space="0" w:color="auto"/>
        <w:bottom w:val="none" w:sz="0" w:space="0" w:color="auto"/>
        <w:right w:val="none" w:sz="0" w:space="0" w:color="auto"/>
      </w:divBdr>
    </w:div>
    <w:div w:id="1628077786">
      <w:marLeft w:val="0"/>
      <w:marRight w:val="0"/>
      <w:marTop w:val="0"/>
      <w:marBottom w:val="0"/>
      <w:divBdr>
        <w:top w:val="none" w:sz="0" w:space="0" w:color="auto"/>
        <w:left w:val="none" w:sz="0" w:space="0" w:color="auto"/>
        <w:bottom w:val="none" w:sz="0" w:space="0" w:color="auto"/>
        <w:right w:val="none" w:sz="0" w:space="0" w:color="auto"/>
      </w:divBdr>
    </w:div>
    <w:div w:id="16280777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F1DC7-7B35-4976-8BBA-396DD13C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537</Words>
  <Characters>3021</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Petrov</dc:creator>
  <cp:lastModifiedBy>George Petrov</cp:lastModifiedBy>
  <cp:revision>11</cp:revision>
  <dcterms:created xsi:type="dcterms:W3CDTF">2014-05-31T14:56:00Z</dcterms:created>
  <dcterms:modified xsi:type="dcterms:W3CDTF">2014-07-28T19:24:00Z</dcterms:modified>
</cp:coreProperties>
</file>