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E1" w:rsidRPr="008901FF" w:rsidRDefault="006E57E1" w:rsidP="006E57E1">
      <w:pPr>
        <w:spacing w:line="480" w:lineRule="auto"/>
        <w:rPr>
          <w:rFonts w:asciiTheme="minorHAnsi" w:hAnsiTheme="minorHAnsi" w:cs="Arial"/>
          <w:b/>
          <w:sz w:val="28"/>
          <w:szCs w:val="28"/>
          <w:lang w:val="en-US"/>
        </w:rPr>
      </w:pPr>
      <w:r w:rsidRPr="008901FF">
        <w:rPr>
          <w:rFonts w:asciiTheme="minorHAnsi" w:hAnsiTheme="minorHAnsi" w:cs="Arial"/>
          <w:b/>
          <w:sz w:val="28"/>
          <w:szCs w:val="28"/>
          <w:lang w:val="en-US"/>
        </w:rPr>
        <w:t>Supplementary Material</w:t>
      </w:r>
    </w:p>
    <w:p w:rsidR="006E57E1" w:rsidRPr="008901FF" w:rsidRDefault="006E57E1" w:rsidP="006E57E1">
      <w:pPr>
        <w:rPr>
          <w:rFonts w:asciiTheme="minorHAnsi" w:hAnsiTheme="minorHAnsi" w:cs="Arial"/>
          <w:b/>
          <w:lang w:val="en-US"/>
        </w:rPr>
      </w:pPr>
    </w:p>
    <w:p w:rsidR="006E57E1" w:rsidRPr="008901FF" w:rsidRDefault="006E57E1" w:rsidP="006E57E1">
      <w:pPr>
        <w:jc w:val="center"/>
        <w:rPr>
          <w:rFonts w:asciiTheme="minorHAnsi" w:hAnsiTheme="minorHAnsi" w:cs="Arial"/>
          <w:sz w:val="20"/>
          <w:szCs w:val="20"/>
          <w:vertAlign w:val="superscript"/>
          <w:lang w:val="en-US"/>
        </w:rPr>
      </w:pPr>
      <w:r w:rsidRPr="008901FF">
        <w:rPr>
          <w:rFonts w:asciiTheme="minorHAnsi" w:hAnsiTheme="minorHAnsi" w:cs="Arial"/>
          <w:b/>
          <w:lang w:val="en-US"/>
        </w:rPr>
        <w:t>Low circulating mi</w:t>
      </w:r>
      <w:r w:rsidR="00333D7E" w:rsidRPr="008901FF">
        <w:rPr>
          <w:rFonts w:asciiTheme="minorHAnsi" w:hAnsiTheme="minorHAnsi" w:cs="Arial"/>
          <w:b/>
          <w:lang w:val="en-US"/>
        </w:rPr>
        <w:t>cro</w:t>
      </w:r>
      <w:r w:rsidRPr="008901FF">
        <w:rPr>
          <w:rFonts w:asciiTheme="minorHAnsi" w:hAnsiTheme="minorHAnsi" w:cs="Arial"/>
          <w:b/>
          <w:lang w:val="en-US"/>
        </w:rPr>
        <w:t xml:space="preserve">RNA levels in heart failure patients are associated with atherosclerotic disease and cardiovascular related </w:t>
      </w:r>
      <w:proofErr w:type="spellStart"/>
      <w:r w:rsidRPr="008901FF">
        <w:rPr>
          <w:rFonts w:asciiTheme="minorHAnsi" w:hAnsiTheme="minorHAnsi" w:cs="Arial"/>
          <w:b/>
          <w:lang w:val="en-US"/>
        </w:rPr>
        <w:t>rehospitalization</w:t>
      </w:r>
      <w:r w:rsidR="00C1623A" w:rsidRPr="008901FF">
        <w:rPr>
          <w:rFonts w:asciiTheme="minorHAnsi" w:hAnsiTheme="minorHAnsi" w:cs="Arial"/>
          <w:b/>
          <w:lang w:val="en-US"/>
        </w:rPr>
        <w:t>s</w:t>
      </w:r>
      <w:proofErr w:type="spellEnd"/>
      <w:r w:rsidRPr="008901FF">
        <w:rPr>
          <w:rFonts w:asciiTheme="minorHAnsi" w:hAnsiTheme="minorHAnsi" w:cs="Arial"/>
          <w:b/>
          <w:lang w:val="en-US"/>
        </w:rPr>
        <w:br/>
      </w:r>
      <w:r w:rsidRPr="008901FF">
        <w:rPr>
          <w:rFonts w:asciiTheme="minorHAnsi" w:hAnsiTheme="minorHAnsi" w:cs="Arial"/>
          <w:lang w:val="en-US"/>
        </w:rPr>
        <w:br/>
        <w:t>Eline L. Vegter</w:t>
      </w:r>
      <w:r w:rsidRPr="008901FF">
        <w:rPr>
          <w:rFonts w:asciiTheme="minorHAnsi" w:hAnsiTheme="minorHAnsi" w:cs="Arial"/>
          <w:vertAlign w:val="superscript"/>
          <w:lang w:val="en-US"/>
        </w:rPr>
        <w:t>1</w:t>
      </w:r>
      <w:r w:rsidRPr="008901FF">
        <w:rPr>
          <w:rFonts w:asciiTheme="minorHAnsi" w:hAnsiTheme="minorHAnsi" w:cs="Arial"/>
          <w:lang w:val="en-US"/>
        </w:rPr>
        <w:t>, MD, Ekaterina S. Ovchinnikova</w:t>
      </w:r>
      <w:r w:rsidRPr="008901FF">
        <w:rPr>
          <w:rFonts w:asciiTheme="minorHAnsi" w:hAnsiTheme="minorHAnsi" w:cs="Arial"/>
          <w:vertAlign w:val="superscript"/>
          <w:lang w:val="en-US"/>
        </w:rPr>
        <w:t>1,2</w:t>
      </w:r>
      <w:r w:rsidRPr="008901FF">
        <w:rPr>
          <w:rFonts w:asciiTheme="minorHAnsi" w:hAnsiTheme="minorHAnsi" w:cs="Arial"/>
          <w:lang w:val="en-US"/>
        </w:rPr>
        <w:t>, PhD, Dirk J. van Veldhuisen</w:t>
      </w:r>
      <w:r w:rsidRPr="008901FF">
        <w:rPr>
          <w:rFonts w:asciiTheme="minorHAnsi" w:hAnsiTheme="minorHAnsi" w:cs="Arial"/>
          <w:vertAlign w:val="superscript"/>
          <w:lang w:val="en-US"/>
        </w:rPr>
        <w:t>1</w:t>
      </w:r>
      <w:r w:rsidRPr="008901FF">
        <w:rPr>
          <w:rFonts w:asciiTheme="minorHAnsi" w:hAnsiTheme="minorHAnsi" w:cs="Arial"/>
          <w:lang w:val="en-US"/>
        </w:rPr>
        <w:t>, MD, PhD, Tiny Jaarsma</w:t>
      </w:r>
      <w:r w:rsidRPr="008901FF">
        <w:rPr>
          <w:rFonts w:asciiTheme="minorHAnsi" w:hAnsiTheme="minorHAnsi" w:cs="Arial"/>
          <w:vertAlign w:val="superscript"/>
          <w:lang w:val="en-US"/>
        </w:rPr>
        <w:t>3</w:t>
      </w:r>
      <w:r w:rsidRPr="008901FF">
        <w:rPr>
          <w:rFonts w:asciiTheme="minorHAnsi" w:hAnsiTheme="minorHAnsi" w:cs="Arial"/>
          <w:lang w:val="en-US"/>
        </w:rPr>
        <w:t>, PhD,  Eugene Berezikov</w:t>
      </w:r>
      <w:r w:rsidRPr="008901FF">
        <w:rPr>
          <w:rFonts w:asciiTheme="minorHAnsi" w:hAnsiTheme="minorHAnsi" w:cs="Arial"/>
          <w:vertAlign w:val="superscript"/>
          <w:lang w:val="en-US"/>
        </w:rPr>
        <w:t>2</w:t>
      </w:r>
      <w:r w:rsidRPr="008901FF">
        <w:rPr>
          <w:rFonts w:asciiTheme="minorHAnsi" w:hAnsiTheme="minorHAnsi" w:cs="Arial"/>
          <w:lang w:val="en-US"/>
        </w:rPr>
        <w:t>, PhD, Peter van der Meer</w:t>
      </w:r>
      <w:r w:rsidRPr="008901FF">
        <w:rPr>
          <w:rFonts w:asciiTheme="minorHAnsi" w:hAnsiTheme="minorHAnsi" w:cs="Arial"/>
          <w:vertAlign w:val="superscript"/>
          <w:lang w:val="en-US"/>
        </w:rPr>
        <w:t>1</w:t>
      </w:r>
      <w:r w:rsidRPr="008901FF">
        <w:rPr>
          <w:rFonts w:asciiTheme="minorHAnsi" w:hAnsiTheme="minorHAnsi" w:cs="Arial"/>
          <w:lang w:val="en-US"/>
        </w:rPr>
        <w:t xml:space="preserve">, MD, PhD and </w:t>
      </w:r>
      <w:proofErr w:type="spellStart"/>
      <w:r w:rsidRPr="008901FF">
        <w:rPr>
          <w:rFonts w:asciiTheme="minorHAnsi" w:hAnsiTheme="minorHAnsi" w:cs="Arial"/>
          <w:lang w:val="en-US"/>
        </w:rPr>
        <w:t>Adriaan</w:t>
      </w:r>
      <w:proofErr w:type="spellEnd"/>
      <w:r w:rsidRPr="008901FF">
        <w:rPr>
          <w:rFonts w:asciiTheme="minorHAnsi" w:hAnsiTheme="minorHAnsi" w:cs="Arial"/>
          <w:lang w:val="en-US"/>
        </w:rPr>
        <w:t xml:space="preserve"> A. Voors</w:t>
      </w:r>
      <w:r w:rsidRPr="008901FF">
        <w:rPr>
          <w:rFonts w:asciiTheme="minorHAnsi" w:hAnsiTheme="minorHAnsi" w:cs="Arial"/>
          <w:vertAlign w:val="superscript"/>
          <w:lang w:val="en-US"/>
        </w:rPr>
        <w:t>1*</w:t>
      </w:r>
      <w:r w:rsidRPr="008901FF">
        <w:rPr>
          <w:rFonts w:asciiTheme="minorHAnsi" w:hAnsiTheme="minorHAnsi" w:cs="Arial"/>
          <w:lang w:val="en-US"/>
        </w:rPr>
        <w:t>, MD, PhD</w:t>
      </w:r>
      <w:r w:rsidRPr="008901FF">
        <w:rPr>
          <w:rFonts w:asciiTheme="minorHAnsi" w:hAnsiTheme="minorHAnsi" w:cs="Arial"/>
          <w:lang w:val="en-US"/>
        </w:rPr>
        <w:br/>
      </w:r>
      <w:r w:rsidRPr="008901FF">
        <w:rPr>
          <w:rFonts w:asciiTheme="minorHAnsi" w:hAnsiTheme="minorHAnsi" w:cs="Arial"/>
          <w:b/>
          <w:lang w:val="en-US"/>
        </w:rPr>
        <w:br/>
        <w:t>Clinical Research in Cardiology</w:t>
      </w:r>
      <w:r w:rsidRPr="008901FF">
        <w:rPr>
          <w:rFonts w:asciiTheme="minorHAnsi" w:hAnsiTheme="minorHAnsi" w:cs="Arial"/>
          <w:vertAlign w:val="superscript"/>
          <w:lang w:val="en-US"/>
        </w:rPr>
        <w:br/>
      </w:r>
    </w:p>
    <w:p w:rsidR="006E57E1" w:rsidRPr="008901FF" w:rsidRDefault="006E57E1" w:rsidP="006E57E1">
      <w:pPr>
        <w:rPr>
          <w:rFonts w:asciiTheme="minorHAnsi" w:hAnsiTheme="minorHAnsi" w:cs="Arial"/>
          <w:sz w:val="20"/>
          <w:szCs w:val="20"/>
          <w:lang w:val="en-US"/>
        </w:rPr>
      </w:pPr>
      <w:r w:rsidRPr="008901FF">
        <w:rPr>
          <w:rFonts w:asciiTheme="minorHAnsi" w:hAnsiTheme="minorHAnsi" w:cs="Arial"/>
          <w:sz w:val="20"/>
          <w:szCs w:val="20"/>
          <w:vertAlign w:val="superscript"/>
          <w:lang w:val="en-US"/>
        </w:rPr>
        <w:t xml:space="preserve">1 </w:t>
      </w:r>
      <w:r w:rsidRPr="008901FF">
        <w:rPr>
          <w:rFonts w:asciiTheme="minorHAnsi" w:hAnsiTheme="minorHAnsi" w:cs="Arial"/>
          <w:iCs/>
          <w:sz w:val="20"/>
          <w:szCs w:val="20"/>
          <w:lang w:val="en-US"/>
        </w:rPr>
        <w:t xml:space="preserve">Department of </w:t>
      </w:r>
      <w:r w:rsidRPr="008901FF">
        <w:rPr>
          <w:rFonts w:asciiTheme="minorHAnsi" w:hAnsiTheme="minorHAnsi" w:cs="Arial"/>
          <w:sz w:val="20"/>
          <w:szCs w:val="20"/>
          <w:lang w:val="en-US"/>
        </w:rPr>
        <w:t>Cardiology, Unive</w:t>
      </w:r>
      <w:r w:rsidR="00D7410C" w:rsidRPr="008901FF">
        <w:rPr>
          <w:rFonts w:asciiTheme="minorHAnsi" w:hAnsiTheme="minorHAnsi" w:cs="Arial"/>
          <w:sz w:val="20"/>
          <w:szCs w:val="20"/>
          <w:lang w:val="en-US"/>
        </w:rPr>
        <w:t xml:space="preserve">rsity Medical Center Groningen, </w:t>
      </w:r>
      <w:proofErr w:type="spellStart"/>
      <w:r w:rsidRPr="008901FF">
        <w:rPr>
          <w:rFonts w:asciiTheme="minorHAnsi" w:hAnsiTheme="minorHAnsi" w:cs="Arial"/>
          <w:sz w:val="20"/>
          <w:szCs w:val="20"/>
          <w:lang w:val="en-US"/>
        </w:rPr>
        <w:t>Hanzeplein</w:t>
      </w:r>
      <w:proofErr w:type="spellEnd"/>
      <w:r w:rsidRPr="008901FF">
        <w:rPr>
          <w:rFonts w:asciiTheme="minorHAnsi" w:hAnsiTheme="minorHAnsi" w:cs="Arial"/>
          <w:sz w:val="20"/>
          <w:szCs w:val="20"/>
          <w:lang w:val="en-US"/>
        </w:rPr>
        <w:t xml:space="preserve"> 1, 9713 GZ, Groningen, </w:t>
      </w:r>
      <w:proofErr w:type="gramStart"/>
      <w:r w:rsidRPr="008901FF">
        <w:rPr>
          <w:rFonts w:asciiTheme="minorHAnsi" w:hAnsiTheme="minorHAnsi" w:cs="Arial"/>
          <w:sz w:val="20"/>
          <w:szCs w:val="20"/>
          <w:lang w:val="en-US"/>
        </w:rPr>
        <w:t>The</w:t>
      </w:r>
      <w:proofErr w:type="gramEnd"/>
      <w:r w:rsidRPr="008901FF">
        <w:rPr>
          <w:rFonts w:asciiTheme="minorHAnsi" w:hAnsiTheme="minorHAnsi" w:cs="Arial"/>
          <w:sz w:val="20"/>
          <w:szCs w:val="20"/>
          <w:lang w:val="en-US"/>
        </w:rPr>
        <w:t xml:space="preserve"> Netherlands;</w:t>
      </w:r>
    </w:p>
    <w:p w:rsidR="006E57E1" w:rsidRPr="008901FF" w:rsidRDefault="006E57E1" w:rsidP="006E57E1">
      <w:pPr>
        <w:rPr>
          <w:rFonts w:asciiTheme="minorHAnsi" w:hAnsiTheme="minorHAnsi" w:cs="Arial"/>
          <w:sz w:val="20"/>
          <w:szCs w:val="20"/>
          <w:lang w:val="en-US"/>
        </w:rPr>
      </w:pPr>
      <w:r w:rsidRPr="008901FF">
        <w:rPr>
          <w:rFonts w:asciiTheme="minorHAnsi" w:hAnsiTheme="minorHAnsi" w:cs="Arial"/>
          <w:sz w:val="20"/>
          <w:szCs w:val="20"/>
          <w:vertAlign w:val="superscript"/>
          <w:lang w:val="en-US"/>
        </w:rPr>
        <w:t xml:space="preserve">2 </w:t>
      </w:r>
      <w:r w:rsidRPr="008901FF">
        <w:rPr>
          <w:rFonts w:asciiTheme="minorHAnsi" w:hAnsiTheme="minorHAnsi" w:cs="Arial"/>
          <w:sz w:val="20"/>
          <w:szCs w:val="20"/>
          <w:lang w:val="en-US"/>
        </w:rPr>
        <w:t xml:space="preserve">European Research Institute for the Biology of Ageing, University of Groningen, Antonius </w:t>
      </w:r>
      <w:proofErr w:type="spellStart"/>
      <w:r w:rsidRPr="008901FF">
        <w:rPr>
          <w:rFonts w:asciiTheme="minorHAnsi" w:hAnsiTheme="minorHAnsi" w:cs="Arial"/>
          <w:sz w:val="20"/>
          <w:szCs w:val="20"/>
          <w:lang w:val="en-US"/>
        </w:rPr>
        <w:t>Deusinglaan</w:t>
      </w:r>
      <w:proofErr w:type="spellEnd"/>
      <w:r w:rsidRPr="008901FF">
        <w:rPr>
          <w:rFonts w:asciiTheme="minorHAnsi" w:hAnsiTheme="minorHAnsi" w:cs="Arial"/>
          <w:sz w:val="20"/>
          <w:szCs w:val="20"/>
          <w:lang w:val="en-US"/>
        </w:rPr>
        <w:t xml:space="preserve"> 1, 9713 AV, Groningen, The Netherlands;</w:t>
      </w:r>
    </w:p>
    <w:p w:rsidR="006E57E1" w:rsidRPr="008901FF" w:rsidRDefault="006E57E1" w:rsidP="006E57E1">
      <w:pPr>
        <w:rPr>
          <w:rFonts w:asciiTheme="minorHAnsi" w:hAnsiTheme="minorHAnsi" w:cs="Arial"/>
          <w:sz w:val="20"/>
          <w:szCs w:val="20"/>
          <w:vertAlign w:val="superscript"/>
          <w:lang w:val="en-US"/>
        </w:rPr>
      </w:pPr>
      <w:r w:rsidRPr="008901FF">
        <w:rPr>
          <w:rFonts w:asciiTheme="minorHAnsi" w:hAnsiTheme="minorHAnsi" w:cs="Arial"/>
          <w:sz w:val="20"/>
          <w:szCs w:val="20"/>
          <w:shd w:val="clear" w:color="auto" w:fill="FFFFFF"/>
          <w:vertAlign w:val="superscript"/>
          <w:lang w:val="en-US"/>
        </w:rPr>
        <w:t xml:space="preserve">3 </w:t>
      </w:r>
      <w:r w:rsidRPr="008901FF">
        <w:rPr>
          <w:rFonts w:asciiTheme="minorHAnsi" w:hAnsiTheme="minorHAnsi" w:cs="Arial"/>
          <w:sz w:val="20"/>
          <w:szCs w:val="20"/>
          <w:shd w:val="clear" w:color="auto" w:fill="FFFFFF"/>
          <w:lang w:val="en-US"/>
        </w:rPr>
        <w:t xml:space="preserve">Faculty of medical and health sciences, University of Linkoping, </w:t>
      </w:r>
      <w:r w:rsidRPr="008901FF">
        <w:rPr>
          <w:rStyle w:val="xbe"/>
          <w:sz w:val="20"/>
          <w:szCs w:val="20"/>
          <w:lang w:val="en-US"/>
        </w:rPr>
        <w:t>581 83 Linköping,</w:t>
      </w:r>
      <w:r w:rsidRPr="008901FF">
        <w:rPr>
          <w:rFonts w:asciiTheme="minorHAnsi" w:hAnsiTheme="minorHAnsi" w:cs="Arial"/>
          <w:sz w:val="20"/>
          <w:szCs w:val="20"/>
          <w:shd w:val="clear" w:color="auto" w:fill="FFFFFF"/>
          <w:lang w:val="en-US"/>
        </w:rPr>
        <w:t xml:space="preserve"> Sweden</w:t>
      </w:r>
    </w:p>
    <w:p w:rsidR="006E57E1" w:rsidRPr="008901FF" w:rsidRDefault="006E57E1" w:rsidP="006E57E1">
      <w:pPr>
        <w:rPr>
          <w:rFonts w:asciiTheme="minorHAnsi" w:hAnsiTheme="minorHAnsi" w:cs="Arial"/>
          <w:sz w:val="20"/>
          <w:szCs w:val="20"/>
          <w:lang w:val="en-US"/>
        </w:rPr>
      </w:pPr>
      <w:r w:rsidRPr="008901FF">
        <w:rPr>
          <w:rFonts w:asciiTheme="minorHAnsi" w:hAnsiTheme="minorHAnsi" w:cs="Arial"/>
          <w:sz w:val="20"/>
          <w:szCs w:val="20"/>
          <w:vertAlign w:val="superscript"/>
          <w:lang w:val="en-US"/>
        </w:rPr>
        <w:br/>
      </w:r>
      <w:r w:rsidRPr="008901FF">
        <w:rPr>
          <w:rFonts w:asciiTheme="minorHAnsi" w:hAnsiTheme="minorHAnsi" w:cs="Arial"/>
          <w:sz w:val="20"/>
          <w:szCs w:val="20"/>
          <w:lang w:val="en-US"/>
        </w:rPr>
        <w:t>* Address for correspondence</w:t>
      </w:r>
      <w:proofErr w:type="gramStart"/>
      <w:r w:rsidRPr="008901FF">
        <w:rPr>
          <w:rFonts w:asciiTheme="minorHAnsi" w:hAnsiTheme="minorHAnsi" w:cs="Arial"/>
          <w:sz w:val="20"/>
          <w:szCs w:val="20"/>
          <w:lang w:val="en-US"/>
        </w:rPr>
        <w:t>:</w:t>
      </w:r>
      <w:proofErr w:type="gramEnd"/>
      <w:r w:rsidRPr="008901FF">
        <w:rPr>
          <w:rFonts w:asciiTheme="minorHAnsi" w:hAnsiTheme="minorHAnsi" w:cs="Arial"/>
          <w:sz w:val="20"/>
          <w:szCs w:val="20"/>
          <w:lang w:val="en-US"/>
        </w:rPr>
        <w:br/>
      </w:r>
      <w:proofErr w:type="spellStart"/>
      <w:r w:rsidRPr="008901FF">
        <w:rPr>
          <w:rFonts w:asciiTheme="minorHAnsi" w:hAnsiTheme="minorHAnsi" w:cs="Arial"/>
          <w:sz w:val="20"/>
          <w:szCs w:val="20"/>
          <w:lang w:val="en-US"/>
        </w:rPr>
        <w:t>Adriaan</w:t>
      </w:r>
      <w:proofErr w:type="spellEnd"/>
      <w:r w:rsidRPr="008901FF">
        <w:rPr>
          <w:rFonts w:asciiTheme="minorHAnsi" w:hAnsiTheme="minorHAnsi" w:cs="Arial"/>
          <w:sz w:val="20"/>
          <w:szCs w:val="20"/>
          <w:lang w:val="en-US"/>
        </w:rPr>
        <w:t xml:space="preserve"> A. </w:t>
      </w:r>
      <w:proofErr w:type="spellStart"/>
      <w:r w:rsidRPr="008901FF">
        <w:rPr>
          <w:rFonts w:asciiTheme="minorHAnsi" w:hAnsiTheme="minorHAnsi" w:cs="Arial"/>
          <w:sz w:val="20"/>
          <w:szCs w:val="20"/>
          <w:lang w:val="en-US"/>
        </w:rPr>
        <w:t>Voors</w:t>
      </w:r>
      <w:proofErr w:type="spellEnd"/>
      <w:r w:rsidRPr="008901FF">
        <w:rPr>
          <w:rFonts w:asciiTheme="minorHAnsi" w:hAnsiTheme="minorHAnsi" w:cs="Arial"/>
          <w:sz w:val="20"/>
          <w:szCs w:val="20"/>
          <w:lang w:val="en-US"/>
        </w:rPr>
        <w:t>, MD, PhD,</w:t>
      </w:r>
      <w:r w:rsidRPr="008901FF">
        <w:rPr>
          <w:rFonts w:asciiTheme="minorHAnsi" w:hAnsiTheme="minorHAnsi" w:cs="Arial"/>
          <w:sz w:val="20"/>
          <w:szCs w:val="20"/>
          <w:lang w:val="en-US"/>
        </w:rPr>
        <w:br/>
        <w:t>Department of Cardiology, AB31</w:t>
      </w:r>
      <w:r w:rsidRPr="008901FF">
        <w:rPr>
          <w:rFonts w:asciiTheme="minorHAnsi" w:hAnsiTheme="minorHAnsi" w:cs="Arial"/>
          <w:sz w:val="20"/>
          <w:szCs w:val="20"/>
          <w:lang w:val="en-US"/>
        </w:rPr>
        <w:br/>
        <w:t>University Medical Center Groningen</w:t>
      </w:r>
      <w:r w:rsidRPr="008901FF">
        <w:rPr>
          <w:rFonts w:asciiTheme="minorHAnsi" w:hAnsiTheme="minorHAnsi" w:cs="Arial"/>
          <w:sz w:val="20"/>
          <w:szCs w:val="20"/>
          <w:lang w:val="en-US"/>
        </w:rPr>
        <w:br/>
      </w:r>
      <w:proofErr w:type="spellStart"/>
      <w:r w:rsidRPr="008901FF">
        <w:rPr>
          <w:rFonts w:asciiTheme="minorHAnsi" w:hAnsiTheme="minorHAnsi" w:cs="Arial"/>
          <w:sz w:val="20"/>
          <w:szCs w:val="20"/>
          <w:lang w:val="en-US"/>
        </w:rPr>
        <w:t>Hanzeplein</w:t>
      </w:r>
      <w:proofErr w:type="spellEnd"/>
      <w:r w:rsidRPr="008901FF">
        <w:rPr>
          <w:rFonts w:asciiTheme="minorHAnsi" w:hAnsiTheme="minorHAnsi" w:cs="Arial"/>
          <w:sz w:val="20"/>
          <w:szCs w:val="20"/>
          <w:lang w:val="en-US"/>
        </w:rPr>
        <w:t xml:space="preserve"> 1</w:t>
      </w:r>
      <w:r w:rsidRPr="008901FF">
        <w:rPr>
          <w:rFonts w:asciiTheme="minorHAnsi" w:hAnsiTheme="minorHAnsi" w:cs="Arial"/>
          <w:sz w:val="20"/>
          <w:szCs w:val="20"/>
          <w:lang w:val="en-US"/>
        </w:rPr>
        <w:br/>
        <w:t>9713 GZ, Groningen</w:t>
      </w:r>
      <w:r w:rsidRPr="008901FF">
        <w:rPr>
          <w:rFonts w:asciiTheme="minorHAnsi" w:hAnsiTheme="minorHAnsi" w:cs="Arial"/>
          <w:sz w:val="20"/>
          <w:szCs w:val="20"/>
          <w:lang w:val="en-US"/>
        </w:rPr>
        <w:br/>
        <w:t>The Netherlands</w:t>
      </w:r>
      <w:r w:rsidRPr="008901FF">
        <w:rPr>
          <w:rFonts w:asciiTheme="minorHAnsi" w:hAnsiTheme="minorHAnsi" w:cs="Arial"/>
          <w:sz w:val="20"/>
          <w:szCs w:val="20"/>
          <w:lang w:val="en-US"/>
        </w:rPr>
        <w:br/>
        <w:t>Tel: +31503612355</w:t>
      </w:r>
      <w:r w:rsidRPr="008901FF">
        <w:rPr>
          <w:rFonts w:asciiTheme="minorHAnsi" w:hAnsiTheme="minorHAnsi" w:cs="Arial"/>
          <w:sz w:val="20"/>
          <w:szCs w:val="20"/>
          <w:lang w:val="en-US"/>
        </w:rPr>
        <w:br/>
      </w:r>
      <w:r w:rsidRPr="008901FF">
        <w:rPr>
          <w:rFonts w:asciiTheme="minorHAnsi" w:hAnsiTheme="minorHAnsi" w:cs="Arial"/>
          <w:sz w:val="20"/>
          <w:szCs w:val="20"/>
          <w:lang w:val="en-GB"/>
        </w:rPr>
        <w:t>Fax: +31503614391</w:t>
      </w:r>
      <w:r w:rsidRPr="008901FF">
        <w:rPr>
          <w:rFonts w:asciiTheme="minorHAnsi" w:hAnsiTheme="minorHAnsi" w:cs="Arial"/>
          <w:sz w:val="20"/>
          <w:szCs w:val="20"/>
          <w:lang w:val="en-GB"/>
        </w:rPr>
        <w:br/>
        <w:t xml:space="preserve">Email: </w:t>
      </w:r>
      <w:hyperlink r:id="rId7" w:history="1">
        <w:r w:rsidRPr="008901FF">
          <w:rPr>
            <w:rStyle w:val="Hyperlink"/>
            <w:rFonts w:asciiTheme="minorHAnsi" w:hAnsiTheme="minorHAnsi" w:cs="Arial"/>
            <w:color w:val="auto"/>
            <w:sz w:val="20"/>
            <w:szCs w:val="20"/>
            <w:lang w:val="en-GB"/>
          </w:rPr>
          <w:t>a.a.voors@umcg.nl</w:t>
        </w:r>
      </w:hyperlink>
    </w:p>
    <w:p w:rsidR="006E57E1" w:rsidRPr="008901FF" w:rsidRDefault="006E57E1" w:rsidP="0075257A">
      <w:pPr>
        <w:spacing w:line="480" w:lineRule="auto"/>
        <w:rPr>
          <w:rFonts w:asciiTheme="minorHAnsi" w:hAnsiTheme="minorHAnsi" w:cs="Arial"/>
          <w:b/>
          <w:sz w:val="28"/>
          <w:szCs w:val="28"/>
          <w:lang w:val="en-US"/>
        </w:rPr>
      </w:pPr>
    </w:p>
    <w:p w:rsidR="00373843" w:rsidRPr="008901FF" w:rsidRDefault="00373843" w:rsidP="0075257A">
      <w:pPr>
        <w:spacing w:line="480" w:lineRule="auto"/>
        <w:rPr>
          <w:rFonts w:asciiTheme="minorHAnsi" w:hAnsiTheme="minorHAnsi" w:cs="Arial"/>
          <w:b/>
          <w:sz w:val="28"/>
          <w:szCs w:val="28"/>
          <w:lang w:val="en-US"/>
        </w:rPr>
      </w:pPr>
    </w:p>
    <w:p w:rsidR="00373843" w:rsidRPr="008901FF" w:rsidRDefault="00373843" w:rsidP="0075257A">
      <w:pPr>
        <w:spacing w:line="480" w:lineRule="auto"/>
        <w:rPr>
          <w:rFonts w:asciiTheme="minorHAnsi" w:hAnsiTheme="minorHAnsi" w:cs="Arial"/>
          <w:b/>
          <w:sz w:val="28"/>
          <w:szCs w:val="28"/>
          <w:lang w:val="en-US"/>
        </w:rPr>
      </w:pPr>
    </w:p>
    <w:p w:rsidR="00373843" w:rsidRPr="008901FF" w:rsidRDefault="00373843" w:rsidP="0075257A">
      <w:pPr>
        <w:spacing w:line="480" w:lineRule="auto"/>
        <w:rPr>
          <w:rFonts w:asciiTheme="minorHAnsi" w:hAnsiTheme="minorHAnsi" w:cs="Arial"/>
          <w:b/>
          <w:sz w:val="28"/>
          <w:szCs w:val="28"/>
          <w:lang w:val="en-US"/>
        </w:rPr>
      </w:pPr>
    </w:p>
    <w:p w:rsidR="00947863" w:rsidRPr="008901FF" w:rsidRDefault="00947863" w:rsidP="005C385B">
      <w:pPr>
        <w:spacing w:line="480" w:lineRule="auto"/>
        <w:rPr>
          <w:rFonts w:asciiTheme="minorHAnsi" w:hAnsiTheme="minorHAnsi" w:cs="Arial"/>
          <w:b/>
          <w:lang w:val="en-US"/>
        </w:rPr>
      </w:pPr>
      <w:r w:rsidRPr="008901FF">
        <w:rPr>
          <w:rFonts w:asciiTheme="minorHAnsi" w:hAnsiTheme="minorHAnsi" w:cs="Arial"/>
          <w:b/>
          <w:sz w:val="28"/>
          <w:szCs w:val="28"/>
          <w:lang w:val="en-US"/>
        </w:rPr>
        <w:lastRenderedPageBreak/>
        <w:t>Supplementary Tables and Figures</w:t>
      </w:r>
      <w:r w:rsidR="006E57E1" w:rsidRPr="008901FF">
        <w:rPr>
          <w:rFonts w:asciiTheme="minorHAnsi" w:hAnsiTheme="minorHAnsi" w:cs="Arial"/>
          <w:b/>
          <w:sz w:val="28"/>
          <w:szCs w:val="28"/>
          <w:lang w:val="en-US"/>
        </w:rPr>
        <w:br/>
      </w:r>
    </w:p>
    <w:p w:rsidR="001F3876" w:rsidRPr="008901FF" w:rsidRDefault="00117A56" w:rsidP="001F3876">
      <w:pPr>
        <w:spacing w:after="0" w:line="480" w:lineRule="auto"/>
        <w:rPr>
          <w:rFonts w:asciiTheme="minorHAnsi" w:hAnsiTheme="minorHAnsi" w:cs="Arial"/>
          <w:b/>
          <w:lang w:val="en-US"/>
        </w:rPr>
      </w:pPr>
      <w:proofErr w:type="gramStart"/>
      <w:r w:rsidRPr="008901FF">
        <w:rPr>
          <w:rFonts w:eastAsia="Times New Roman"/>
          <w:b/>
          <w:bCs/>
          <w:lang w:val="en-US" w:eastAsia="nl-NL"/>
        </w:rPr>
        <w:t>Supplementary</w:t>
      </w:r>
      <w:r w:rsidRPr="008901FF">
        <w:rPr>
          <w:rFonts w:asciiTheme="minorHAnsi" w:hAnsiTheme="minorHAnsi" w:cs="Arial"/>
          <w:b/>
          <w:lang w:val="en-US"/>
        </w:rPr>
        <w:t xml:space="preserve"> Table 1.</w:t>
      </w:r>
      <w:proofErr w:type="gramEnd"/>
      <w:r w:rsidRPr="008901FF">
        <w:rPr>
          <w:rFonts w:asciiTheme="minorHAnsi" w:hAnsiTheme="minorHAnsi" w:cs="Arial"/>
          <w:b/>
          <w:lang w:val="en-US"/>
        </w:rPr>
        <w:t xml:space="preserve"> Clinical characteristics of the total COACH cohort </w:t>
      </w:r>
      <w:r w:rsidRPr="008901FF">
        <w:rPr>
          <w:rFonts w:asciiTheme="minorHAnsi" w:hAnsiTheme="minorHAnsi" w:cs="Arial"/>
          <w:b/>
          <w:lang w:val="en-US"/>
        </w:rPr>
        <w:fldChar w:fldCharType="begin"/>
      </w:r>
      <w:r w:rsidRPr="008901FF">
        <w:rPr>
          <w:rFonts w:asciiTheme="minorHAnsi" w:hAnsiTheme="minorHAnsi" w:cs="Arial"/>
          <w:b/>
          <w:lang w:val="en-US"/>
        </w:rPr>
        <w:instrText>ADDIN RW.CITE{{581 Jaarsma,T. 2008}}</w:instrText>
      </w:r>
      <w:r w:rsidRPr="008901FF">
        <w:rPr>
          <w:rFonts w:asciiTheme="minorHAnsi" w:hAnsiTheme="minorHAnsi" w:cs="Arial"/>
          <w:b/>
          <w:lang w:val="en-US"/>
        </w:rPr>
        <w:fldChar w:fldCharType="separate"/>
      </w:r>
      <w:r w:rsidR="005B422A" w:rsidRPr="008901FF">
        <w:rPr>
          <w:rFonts w:cs="Arial"/>
          <w:b/>
          <w:lang w:val="en-US"/>
        </w:rPr>
        <w:t>[1]</w:t>
      </w:r>
      <w:r w:rsidRPr="008901FF">
        <w:rPr>
          <w:rFonts w:asciiTheme="minorHAnsi" w:hAnsiTheme="minorHAnsi" w:cs="Arial"/>
          <w:b/>
          <w:lang w:val="en-US"/>
        </w:rPr>
        <w:fldChar w:fldCharType="end"/>
      </w:r>
      <w:r w:rsidR="00D36E9C" w:rsidRPr="008901FF">
        <w:rPr>
          <w:rFonts w:asciiTheme="minorHAnsi" w:hAnsiTheme="minorHAnsi" w:cs="Arial"/>
          <w:b/>
          <w:lang w:val="en-US"/>
        </w:rPr>
        <w:t xml:space="preserve">, the study population </w:t>
      </w:r>
      <w:r w:rsidRPr="008901FF">
        <w:rPr>
          <w:rFonts w:asciiTheme="minorHAnsi" w:hAnsiTheme="minorHAnsi" w:cs="Arial"/>
          <w:b/>
          <w:lang w:val="en-US"/>
        </w:rPr>
        <w:t xml:space="preserve">and control subjects </w:t>
      </w:r>
      <w:r w:rsidRPr="008901FF">
        <w:rPr>
          <w:rFonts w:asciiTheme="minorHAnsi" w:hAnsiTheme="minorHAnsi" w:cs="Arial"/>
          <w:b/>
          <w:lang w:val="en-US"/>
        </w:rPr>
        <w:fldChar w:fldCharType="begin"/>
      </w:r>
      <w:r w:rsidRPr="008901FF">
        <w:rPr>
          <w:rFonts w:asciiTheme="minorHAnsi" w:hAnsiTheme="minorHAnsi" w:cs="Arial"/>
          <w:b/>
          <w:lang w:val="en-US"/>
        </w:rPr>
        <w:instrText>ADDIN RW.CITE{{279 Wong,L.S. 2011}}</w:instrText>
      </w:r>
      <w:r w:rsidRPr="008901FF">
        <w:rPr>
          <w:rFonts w:asciiTheme="minorHAnsi" w:hAnsiTheme="minorHAnsi" w:cs="Arial"/>
          <w:b/>
          <w:lang w:val="en-US"/>
        </w:rPr>
        <w:fldChar w:fldCharType="separate"/>
      </w:r>
      <w:r w:rsidR="005B422A" w:rsidRPr="008901FF">
        <w:rPr>
          <w:rFonts w:cs="Arial"/>
          <w:b/>
          <w:lang w:val="en-US"/>
        </w:rPr>
        <w:t>[2]</w:t>
      </w:r>
      <w:r w:rsidRPr="008901FF">
        <w:rPr>
          <w:rFonts w:asciiTheme="minorHAnsi" w:hAnsiTheme="minorHAnsi" w:cs="Arial"/>
          <w:b/>
          <w:lang w:val="en-US"/>
        </w:rPr>
        <w:fldChar w:fldCharType="end"/>
      </w:r>
    </w:p>
    <w:tbl>
      <w:tblPr>
        <w:tblW w:w="0" w:type="auto"/>
        <w:tblInd w:w="108" w:type="dxa"/>
        <w:tblLayout w:type="fixed"/>
        <w:tblLook w:val="04A0" w:firstRow="1" w:lastRow="0" w:firstColumn="1" w:lastColumn="0" w:noHBand="0" w:noVBand="1"/>
      </w:tblPr>
      <w:tblGrid>
        <w:gridCol w:w="3141"/>
        <w:gridCol w:w="2104"/>
        <w:gridCol w:w="1843"/>
        <w:gridCol w:w="1559"/>
      </w:tblGrid>
      <w:tr w:rsidR="008901FF" w:rsidRPr="008901FF" w:rsidTr="00352828">
        <w:trPr>
          <w:trHeight w:val="300"/>
        </w:trPr>
        <w:tc>
          <w:tcPr>
            <w:tcW w:w="5245" w:type="dxa"/>
            <w:gridSpan w:val="2"/>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p>
        </w:tc>
        <w:tc>
          <w:tcPr>
            <w:tcW w:w="1843"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eastAsia="Times New Roman"/>
                <w:b/>
                <w:bCs/>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75"/>
        </w:trPr>
        <w:tc>
          <w:tcPr>
            <w:tcW w:w="3141"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2104"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843"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15"/>
        </w:trPr>
        <w:tc>
          <w:tcPr>
            <w:tcW w:w="3141" w:type="dxa"/>
            <w:tcBorders>
              <w:top w:val="nil"/>
              <w:left w:val="nil"/>
              <w:bottom w:val="double" w:sz="6" w:space="0" w:color="auto"/>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r w:rsidRPr="008901FF">
              <w:rPr>
                <w:rFonts w:eastAsia="Times New Roman"/>
                <w:b/>
                <w:bCs/>
                <w:lang w:val="en-US" w:eastAsia="en-GB"/>
              </w:rPr>
              <w:t>Variable</w:t>
            </w:r>
          </w:p>
        </w:tc>
        <w:tc>
          <w:tcPr>
            <w:tcW w:w="2104" w:type="dxa"/>
            <w:tcBorders>
              <w:top w:val="nil"/>
              <w:left w:val="nil"/>
              <w:bottom w:val="double" w:sz="6" w:space="0" w:color="auto"/>
              <w:right w:val="nil"/>
            </w:tcBorders>
            <w:shd w:val="clear" w:color="auto" w:fill="auto"/>
            <w:noWrap/>
            <w:vAlign w:val="center"/>
            <w:hideMark/>
          </w:tcPr>
          <w:p w:rsidR="00D36E9C" w:rsidRPr="008901FF" w:rsidRDefault="00D36E9C" w:rsidP="00D36E9C">
            <w:pPr>
              <w:spacing w:after="0" w:line="240" w:lineRule="auto"/>
              <w:jc w:val="center"/>
              <w:rPr>
                <w:rFonts w:eastAsia="Times New Roman"/>
                <w:b/>
                <w:bCs/>
                <w:lang w:val="en-GB" w:eastAsia="en-GB"/>
              </w:rPr>
            </w:pPr>
            <w:r w:rsidRPr="008901FF">
              <w:rPr>
                <w:rFonts w:eastAsia="Times New Roman"/>
                <w:b/>
                <w:bCs/>
                <w:lang w:val="en-US" w:eastAsia="en-GB"/>
              </w:rPr>
              <w:t>Total COACH cohort</w:t>
            </w:r>
          </w:p>
        </w:tc>
        <w:tc>
          <w:tcPr>
            <w:tcW w:w="1843" w:type="dxa"/>
            <w:tcBorders>
              <w:top w:val="nil"/>
              <w:left w:val="nil"/>
              <w:bottom w:val="double" w:sz="6" w:space="0" w:color="auto"/>
              <w:right w:val="nil"/>
            </w:tcBorders>
            <w:shd w:val="clear" w:color="auto" w:fill="auto"/>
            <w:noWrap/>
            <w:vAlign w:val="center"/>
            <w:hideMark/>
          </w:tcPr>
          <w:p w:rsidR="00D36E9C" w:rsidRPr="008901FF" w:rsidRDefault="00D36E9C" w:rsidP="00D36E9C">
            <w:pPr>
              <w:spacing w:after="0" w:line="240" w:lineRule="auto"/>
              <w:jc w:val="center"/>
              <w:rPr>
                <w:rFonts w:eastAsia="Times New Roman"/>
                <w:b/>
                <w:bCs/>
                <w:lang w:val="en-GB" w:eastAsia="en-GB"/>
              </w:rPr>
            </w:pPr>
            <w:r w:rsidRPr="008901FF">
              <w:rPr>
                <w:rFonts w:eastAsia="Times New Roman"/>
                <w:b/>
                <w:bCs/>
                <w:lang w:val="en-US" w:eastAsia="en-GB"/>
              </w:rPr>
              <w:t>Study population</w:t>
            </w:r>
          </w:p>
        </w:tc>
        <w:tc>
          <w:tcPr>
            <w:tcW w:w="1559" w:type="dxa"/>
            <w:tcBorders>
              <w:top w:val="nil"/>
              <w:left w:val="nil"/>
              <w:bottom w:val="double" w:sz="6" w:space="0" w:color="auto"/>
              <w:right w:val="nil"/>
            </w:tcBorders>
            <w:shd w:val="clear" w:color="auto" w:fill="auto"/>
            <w:noWrap/>
            <w:vAlign w:val="center"/>
            <w:hideMark/>
          </w:tcPr>
          <w:p w:rsidR="00D36E9C" w:rsidRPr="008901FF" w:rsidRDefault="00D36E9C" w:rsidP="00D36E9C">
            <w:pPr>
              <w:spacing w:after="0" w:line="240" w:lineRule="auto"/>
              <w:jc w:val="center"/>
              <w:rPr>
                <w:rFonts w:eastAsia="Times New Roman"/>
                <w:b/>
                <w:bCs/>
                <w:lang w:val="en-GB" w:eastAsia="en-GB"/>
              </w:rPr>
            </w:pPr>
            <w:r w:rsidRPr="008901FF">
              <w:rPr>
                <w:rFonts w:eastAsia="Times New Roman"/>
                <w:b/>
                <w:bCs/>
                <w:lang w:val="en-US" w:eastAsia="en-GB"/>
              </w:rPr>
              <w:t>Control cohort</w:t>
            </w:r>
          </w:p>
        </w:tc>
      </w:tr>
      <w:tr w:rsidR="008901FF" w:rsidRPr="008901FF" w:rsidTr="00352828">
        <w:trPr>
          <w:trHeight w:val="315"/>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r w:rsidRPr="008901FF">
              <w:rPr>
                <w:rFonts w:eastAsia="Times New Roman"/>
                <w:b/>
                <w:bCs/>
                <w:lang w:val="en-US" w:eastAsia="en-GB"/>
              </w:rPr>
              <w:t>N =</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b/>
                <w:bCs/>
                <w:lang w:val="en-GB" w:eastAsia="en-GB"/>
              </w:rPr>
            </w:pPr>
            <w:r w:rsidRPr="008901FF">
              <w:rPr>
                <w:rFonts w:eastAsia="Times New Roman"/>
                <w:b/>
                <w:bCs/>
                <w:lang w:val="en-US" w:eastAsia="en-GB"/>
              </w:rPr>
              <w:t>1023</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b/>
                <w:bCs/>
                <w:lang w:val="en-GB" w:eastAsia="en-GB"/>
              </w:rPr>
            </w:pPr>
            <w:r w:rsidRPr="008901FF">
              <w:rPr>
                <w:rFonts w:eastAsia="Times New Roman"/>
                <w:b/>
                <w:bCs/>
                <w:lang w:val="en-US" w:eastAsia="en-GB"/>
              </w:rPr>
              <w:t>114</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b/>
                <w:bCs/>
                <w:lang w:val="en-GB" w:eastAsia="en-GB"/>
              </w:rPr>
            </w:pPr>
            <w:r w:rsidRPr="008901FF">
              <w:rPr>
                <w:rFonts w:eastAsia="Times New Roman"/>
                <w:b/>
                <w:bCs/>
                <w:lang w:val="en-US" w:eastAsia="en-GB"/>
              </w:rPr>
              <w:t>10</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r w:rsidRPr="008901FF">
              <w:rPr>
                <w:rFonts w:eastAsia="Times New Roman"/>
                <w:b/>
                <w:bCs/>
                <w:lang w:val="en-US" w:eastAsia="en-GB"/>
              </w:rPr>
              <w:t>Demographics</w:t>
            </w:r>
          </w:p>
        </w:tc>
        <w:tc>
          <w:tcPr>
            <w:tcW w:w="2104"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eastAsia="Times New Roman"/>
                <w:b/>
                <w:bCs/>
                <w:lang w:val="en-GB" w:eastAsia="en-GB"/>
              </w:rPr>
            </w:pP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val="en-US" w:eastAsia="en-GB"/>
              </w:rPr>
              <w:t>Sex (% female, n)</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38 (384)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34 (39)</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30 (3)</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val="en-US" w:eastAsia="en-GB"/>
              </w:rPr>
              <w:t>Age (years)</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71±11</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71±10</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67±6</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val="en-US" w:eastAsia="en-GB"/>
              </w:rPr>
              <w:t>BMI (kg/m2)</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27±5</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27±6</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25±3</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val="en-US" w:eastAsia="en-GB"/>
              </w:rPr>
              <w:t>LVEF (%)</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34±14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val="en-US" w:eastAsia="en-GB"/>
              </w:rPr>
              <w:t>31±14</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Systolic blood pressure (mmHg)</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118±21</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118±22</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136±15</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Diastolic blood pressure (mmHg)</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68±12</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68±13</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81±9</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Heart rate (beats/min)</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75±14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72±13</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67±7</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r w:rsidRPr="008901FF">
              <w:rPr>
                <w:rFonts w:eastAsia="Times New Roman"/>
                <w:b/>
                <w:bCs/>
                <w:lang w:eastAsia="en-GB"/>
              </w:rPr>
              <w:t>Medical History, % (n)</w:t>
            </w:r>
          </w:p>
        </w:tc>
        <w:tc>
          <w:tcPr>
            <w:tcW w:w="2104"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eastAsia="Times New Roman"/>
                <w:b/>
                <w:bCs/>
                <w:lang w:val="en-GB" w:eastAsia="en-GB"/>
              </w:rPr>
            </w:pP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Hypertension</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43 (439)</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45 (51)</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30 (3)</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Diabetes mellitus</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28 (289)</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31 (35)</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10 (1)</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Myocardial infarction</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43 (436)</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48 (55)</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0 (0)</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PCI</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 (108)</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10 (11)</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CABG</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16 (165)</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24 (27)</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Coronary artery disease</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48 (492)</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54 (62)</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Peripheral arterial disease</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16 (168)</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21 (24)</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Stroke or TIA</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16 (164)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13 (15)</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0 (0)</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Renal disease</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8 (78)</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9 (10)</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Atrial fibrillation</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36 (372)</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48 (55)</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0 (0)</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COPD</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27 (268)</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37 (42)</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NYHA class</w:t>
            </w:r>
          </w:p>
        </w:tc>
        <w:tc>
          <w:tcPr>
            <w:tcW w:w="2104"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eastAsia="Times New Roman"/>
                <w:lang w:val="en-GB" w:eastAsia="en-GB"/>
              </w:rPr>
            </w:pP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II</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50 (513)</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29 (33)</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III</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46 (461)</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61 (70)</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IV</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 (34)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9 (10)</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r w:rsidRPr="008901FF">
              <w:rPr>
                <w:rFonts w:eastAsia="Times New Roman"/>
                <w:b/>
                <w:bCs/>
                <w:lang w:eastAsia="en-GB"/>
              </w:rPr>
              <w:t>Medication Use, % (n)</w:t>
            </w:r>
          </w:p>
        </w:tc>
        <w:tc>
          <w:tcPr>
            <w:tcW w:w="2104"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eastAsia="Times New Roman"/>
                <w:b/>
                <w:bCs/>
                <w:lang w:val="en-GB" w:eastAsia="en-GB"/>
              </w:rPr>
            </w:pP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ACE inhibitors or ARB</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83 (847)</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80 (91)</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30 (3)</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β-blockers</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66 (677)</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75 (86)</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10 (1)</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Calcium antagonists</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16 (162)</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 (12)</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10 (1)</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Nitrates</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32 (324)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37 (42)</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Lipid lowering drugs</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38 (388)</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43 (49)</w:t>
            </w:r>
          </w:p>
        </w:tc>
        <w:tc>
          <w:tcPr>
            <w:tcW w:w="1559"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10 (1)</w:t>
            </w: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b/>
                <w:bCs/>
                <w:lang w:val="en-GB" w:eastAsia="en-GB"/>
              </w:rPr>
            </w:pPr>
            <w:r w:rsidRPr="008901FF">
              <w:rPr>
                <w:rFonts w:eastAsia="Times New Roman"/>
                <w:b/>
                <w:bCs/>
                <w:lang w:eastAsia="en-GB"/>
              </w:rPr>
              <w:t>Laboratory Values</w:t>
            </w:r>
          </w:p>
        </w:tc>
        <w:tc>
          <w:tcPr>
            <w:tcW w:w="2104"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eastAsia="Times New Roman"/>
                <w:b/>
                <w:bCs/>
                <w:lang w:val="en-GB" w:eastAsia="en-GB"/>
              </w:rPr>
            </w:pP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rPr>
                <w:rFonts w:ascii="Times New Roman" w:eastAsia="Times New Roman" w:hAnsi="Times New Roman"/>
                <w:sz w:val="20"/>
                <w:szCs w:val="20"/>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Creatinine (umol/L)</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113 [91-144]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119 [95-157]</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Urea (mmol/L)</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10.7 [8.1-15.2]</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11.8 [8.6-18.1]</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lastRenderedPageBreak/>
              <w:t>eGFR (mL/min/1.73 m</w:t>
            </w:r>
            <w:r w:rsidRPr="008901FF">
              <w:rPr>
                <w:rFonts w:eastAsia="Times New Roman"/>
                <w:sz w:val="20"/>
                <w:szCs w:val="20"/>
                <w:vertAlign w:val="superscript"/>
                <w:lang w:eastAsia="en-GB"/>
              </w:rPr>
              <w:t>2</w:t>
            </w:r>
            <w:r w:rsidRPr="008901FF">
              <w:rPr>
                <w:rFonts w:eastAsia="Times New Roman"/>
                <w:sz w:val="20"/>
                <w:szCs w:val="20"/>
                <w:lang w:eastAsia="en-GB"/>
              </w:rPr>
              <w:t>)</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55.2±21.1</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51.9±19.9</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Sodium (mmol/L)</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139±4</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138±4</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Potassium (mmol/L)</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4.2±0.5</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4.3±0.6</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00"/>
        </w:trPr>
        <w:tc>
          <w:tcPr>
            <w:tcW w:w="3141"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BNP (pg/mL)</w:t>
            </w:r>
          </w:p>
        </w:tc>
        <w:tc>
          <w:tcPr>
            <w:tcW w:w="2104"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447 [195-889]</w:t>
            </w:r>
          </w:p>
        </w:tc>
        <w:tc>
          <w:tcPr>
            <w:tcW w:w="1843" w:type="dxa"/>
            <w:tcBorders>
              <w:top w:val="nil"/>
              <w:left w:val="nil"/>
              <w:bottom w:val="nil"/>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493 [226-1035]</w:t>
            </w:r>
          </w:p>
        </w:tc>
        <w:tc>
          <w:tcPr>
            <w:tcW w:w="1559" w:type="dxa"/>
            <w:tcBorders>
              <w:top w:val="nil"/>
              <w:left w:val="nil"/>
              <w:bottom w:val="nil"/>
              <w:right w:val="nil"/>
            </w:tcBorders>
            <w:shd w:val="clear" w:color="auto" w:fill="auto"/>
            <w:noWrap/>
            <w:vAlign w:val="bottom"/>
            <w:hideMark/>
          </w:tcPr>
          <w:p w:rsidR="00D36E9C" w:rsidRPr="008901FF" w:rsidRDefault="00D36E9C" w:rsidP="00D36E9C">
            <w:pPr>
              <w:spacing w:after="0" w:line="240" w:lineRule="auto"/>
              <w:jc w:val="center"/>
              <w:rPr>
                <w:rFonts w:eastAsia="Times New Roman"/>
                <w:lang w:val="en-GB" w:eastAsia="en-GB"/>
              </w:rPr>
            </w:pPr>
          </w:p>
        </w:tc>
      </w:tr>
      <w:tr w:rsidR="008901FF" w:rsidRPr="008901FF" w:rsidTr="00352828">
        <w:trPr>
          <w:trHeight w:val="315"/>
        </w:trPr>
        <w:tc>
          <w:tcPr>
            <w:tcW w:w="3141" w:type="dxa"/>
            <w:tcBorders>
              <w:top w:val="nil"/>
              <w:left w:val="nil"/>
              <w:bottom w:val="single" w:sz="8" w:space="0" w:color="auto"/>
              <w:right w:val="nil"/>
            </w:tcBorders>
            <w:shd w:val="clear" w:color="auto" w:fill="auto"/>
            <w:noWrap/>
            <w:vAlign w:val="center"/>
            <w:hideMark/>
          </w:tcPr>
          <w:p w:rsidR="00D36E9C" w:rsidRPr="008901FF" w:rsidRDefault="00D36E9C" w:rsidP="00D36E9C">
            <w:pPr>
              <w:spacing w:after="0" w:line="240" w:lineRule="auto"/>
              <w:rPr>
                <w:rFonts w:eastAsia="Times New Roman"/>
                <w:lang w:val="en-GB" w:eastAsia="en-GB"/>
              </w:rPr>
            </w:pPr>
            <w:r w:rsidRPr="008901FF">
              <w:rPr>
                <w:rFonts w:eastAsia="Times New Roman"/>
                <w:lang w:eastAsia="en-GB"/>
              </w:rPr>
              <w:t>NT-proBNP (pg/mL)</w:t>
            </w:r>
          </w:p>
        </w:tc>
        <w:tc>
          <w:tcPr>
            <w:tcW w:w="2104" w:type="dxa"/>
            <w:tcBorders>
              <w:top w:val="nil"/>
              <w:left w:val="nil"/>
              <w:bottom w:val="single" w:sz="8" w:space="0" w:color="auto"/>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2520 [1289-5508]</w:t>
            </w:r>
          </w:p>
        </w:tc>
        <w:tc>
          <w:tcPr>
            <w:tcW w:w="1843" w:type="dxa"/>
            <w:tcBorders>
              <w:top w:val="nil"/>
              <w:left w:val="nil"/>
              <w:bottom w:val="single" w:sz="8" w:space="0" w:color="auto"/>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3566 [1661-7848]</w:t>
            </w:r>
          </w:p>
        </w:tc>
        <w:tc>
          <w:tcPr>
            <w:tcW w:w="1559" w:type="dxa"/>
            <w:tcBorders>
              <w:top w:val="nil"/>
              <w:left w:val="nil"/>
              <w:bottom w:val="single" w:sz="8" w:space="0" w:color="auto"/>
              <w:right w:val="nil"/>
            </w:tcBorders>
            <w:shd w:val="clear" w:color="auto" w:fill="auto"/>
            <w:noWrap/>
            <w:vAlign w:val="center"/>
            <w:hideMark/>
          </w:tcPr>
          <w:p w:rsidR="00D36E9C" w:rsidRPr="008901FF" w:rsidRDefault="00D36E9C" w:rsidP="00D36E9C">
            <w:pPr>
              <w:spacing w:after="0" w:line="240" w:lineRule="auto"/>
              <w:jc w:val="center"/>
              <w:rPr>
                <w:rFonts w:eastAsia="Times New Roman"/>
                <w:lang w:val="en-GB" w:eastAsia="en-GB"/>
              </w:rPr>
            </w:pPr>
            <w:r w:rsidRPr="008901FF">
              <w:rPr>
                <w:rFonts w:eastAsia="Times New Roman"/>
                <w:lang w:eastAsia="en-GB"/>
              </w:rPr>
              <w:t>49 [26-67]</w:t>
            </w:r>
          </w:p>
        </w:tc>
      </w:tr>
    </w:tbl>
    <w:p w:rsidR="00947863" w:rsidRPr="008901FF" w:rsidRDefault="001F3876" w:rsidP="005C385B">
      <w:pPr>
        <w:spacing w:line="480" w:lineRule="auto"/>
        <w:rPr>
          <w:rFonts w:asciiTheme="minorHAnsi" w:hAnsiTheme="minorHAnsi" w:cs="Arial"/>
          <w:b/>
          <w:lang w:val="en-US"/>
        </w:rPr>
      </w:pPr>
      <w:r w:rsidRPr="008901FF">
        <w:rPr>
          <w:rFonts w:asciiTheme="minorHAnsi" w:hAnsiTheme="minorHAnsi" w:cs="Arial"/>
          <w:b/>
          <w:lang w:val="en-US"/>
        </w:rPr>
        <w:br/>
      </w:r>
      <w:r w:rsidRPr="008901FF">
        <w:rPr>
          <w:rFonts w:asciiTheme="minorHAnsi" w:hAnsiTheme="minorHAnsi" w:cs="Arial"/>
          <w:lang w:val="en-US"/>
        </w:rPr>
        <w:t xml:space="preserve">Values are presented either as percentages, mean </w:t>
      </w:r>
      <w:r w:rsidRPr="008901FF">
        <w:rPr>
          <w:rFonts w:asciiTheme="minorHAnsi" w:hAnsiTheme="minorHAnsi" w:cs="Arial"/>
          <w:lang w:val="en-US" w:eastAsia="nl-NL"/>
        </w:rPr>
        <w:t xml:space="preserve">± standard deviation or median with interquartile ranges (in square brackets). </w:t>
      </w:r>
      <w:r w:rsidRPr="008901FF">
        <w:rPr>
          <w:rFonts w:asciiTheme="minorHAnsi" w:hAnsiTheme="minorHAnsi" w:cs="Arial"/>
          <w:lang w:val="en-US"/>
        </w:rPr>
        <w:t xml:space="preserve">BMI indicates body mass index; LVEF, left ventricular ejection fraction; PCI, percutaneous coronary intervention; CABG, coronary artery bypass grafting; TIA, transient ischemic attack; COPD, chronic obstructive pulmonary disease; NYHA, New York Heart Association; ACE, angiotensin-converting enzyme; ARB, angiotensin receptor blocker; </w:t>
      </w:r>
      <w:proofErr w:type="spellStart"/>
      <w:r w:rsidRPr="008901FF">
        <w:rPr>
          <w:rFonts w:asciiTheme="minorHAnsi" w:hAnsiTheme="minorHAnsi" w:cs="Arial"/>
          <w:lang w:val="en-US"/>
        </w:rPr>
        <w:t>eGFR</w:t>
      </w:r>
      <w:proofErr w:type="spellEnd"/>
      <w:r w:rsidRPr="008901FF">
        <w:rPr>
          <w:rFonts w:asciiTheme="minorHAnsi" w:hAnsiTheme="minorHAnsi" w:cs="Arial"/>
          <w:lang w:val="en-US"/>
        </w:rPr>
        <w:t>, estimated glomerular filtration rate; BNP, B-type natriuretic peptide and NT-</w:t>
      </w:r>
      <w:proofErr w:type="spellStart"/>
      <w:r w:rsidRPr="008901FF">
        <w:rPr>
          <w:rFonts w:asciiTheme="minorHAnsi" w:hAnsiTheme="minorHAnsi" w:cs="Arial"/>
          <w:lang w:val="en-US"/>
        </w:rPr>
        <w:t>proBNP</w:t>
      </w:r>
      <w:proofErr w:type="spellEnd"/>
      <w:r w:rsidRPr="008901FF">
        <w:rPr>
          <w:rFonts w:asciiTheme="minorHAnsi" w:hAnsiTheme="minorHAnsi" w:cs="Arial"/>
          <w:lang w:val="en-US"/>
        </w:rPr>
        <w:t>, N-terminal pro B-type natriuretic peptide.</w:t>
      </w:r>
      <w:r w:rsidR="00117A56" w:rsidRPr="008901FF">
        <w:rPr>
          <w:rFonts w:asciiTheme="minorHAnsi" w:hAnsiTheme="minorHAnsi" w:cs="Arial"/>
          <w:b/>
          <w:lang w:val="en-US"/>
        </w:rPr>
        <w:br/>
      </w:r>
      <w:r w:rsidR="00212988" w:rsidRPr="008901FF">
        <w:rPr>
          <w:rFonts w:asciiTheme="minorHAnsi" w:hAnsiTheme="minorHAnsi" w:cs="Arial"/>
          <w:b/>
          <w:lang w:val="en-US"/>
        </w:rPr>
        <w:br/>
      </w:r>
      <w:proofErr w:type="gramStart"/>
      <w:r w:rsidR="00117A56" w:rsidRPr="008901FF">
        <w:rPr>
          <w:rFonts w:eastAsia="Times New Roman"/>
          <w:b/>
          <w:bCs/>
          <w:lang w:val="en-US" w:eastAsia="nl-NL"/>
        </w:rPr>
        <w:t>Supplementary</w:t>
      </w:r>
      <w:r w:rsidR="00212988" w:rsidRPr="008901FF">
        <w:rPr>
          <w:rFonts w:asciiTheme="minorHAnsi" w:hAnsiTheme="minorHAnsi" w:cs="Arial"/>
          <w:b/>
          <w:lang w:val="en-US"/>
        </w:rPr>
        <w:t xml:space="preserve"> Table 2A</w:t>
      </w:r>
      <w:r w:rsidR="00117A56" w:rsidRPr="008901FF">
        <w:rPr>
          <w:rFonts w:asciiTheme="minorHAnsi" w:hAnsiTheme="minorHAnsi" w:cs="Arial"/>
          <w:b/>
          <w:lang w:val="en-US"/>
        </w:rPr>
        <w:t>.</w:t>
      </w:r>
      <w:proofErr w:type="gramEnd"/>
      <w:r w:rsidR="00947863" w:rsidRPr="008901FF">
        <w:rPr>
          <w:rFonts w:asciiTheme="minorHAnsi" w:hAnsiTheme="minorHAnsi" w:cs="Arial"/>
          <w:b/>
          <w:lang w:val="en-US"/>
        </w:rPr>
        <w:t xml:space="preserve"> Circulating mi</w:t>
      </w:r>
      <w:r w:rsidR="00795140" w:rsidRPr="008901FF">
        <w:rPr>
          <w:rFonts w:asciiTheme="minorHAnsi" w:hAnsiTheme="minorHAnsi" w:cs="Arial"/>
          <w:b/>
          <w:lang w:val="en-US"/>
        </w:rPr>
        <w:t>cro</w:t>
      </w:r>
      <w:r w:rsidR="00947863" w:rsidRPr="008901FF">
        <w:rPr>
          <w:rFonts w:asciiTheme="minorHAnsi" w:hAnsiTheme="minorHAnsi" w:cs="Arial"/>
          <w:b/>
          <w:lang w:val="en-US"/>
        </w:rPr>
        <w:t>RNA levels in heart failure patients with and withou</w:t>
      </w:r>
      <w:r w:rsidR="009D7BCC" w:rsidRPr="008901FF">
        <w:rPr>
          <w:rFonts w:asciiTheme="minorHAnsi" w:hAnsiTheme="minorHAnsi" w:cs="Arial"/>
          <w:b/>
          <w:lang w:val="en-US"/>
        </w:rPr>
        <w:t>t coronary artery disease (CAD)</w:t>
      </w:r>
    </w:p>
    <w:tbl>
      <w:tblPr>
        <w:tblW w:w="5826" w:type="dxa"/>
        <w:tblInd w:w="56" w:type="dxa"/>
        <w:tblCellMar>
          <w:left w:w="70" w:type="dxa"/>
          <w:right w:w="70" w:type="dxa"/>
        </w:tblCellMar>
        <w:tblLook w:val="00A0" w:firstRow="1" w:lastRow="0" w:firstColumn="1" w:lastColumn="0" w:noHBand="0" w:noVBand="0"/>
      </w:tblPr>
      <w:tblGrid>
        <w:gridCol w:w="1660"/>
        <w:gridCol w:w="1615"/>
        <w:gridCol w:w="1559"/>
        <w:gridCol w:w="992"/>
      </w:tblGrid>
      <w:tr w:rsidR="008901FF" w:rsidRPr="008901FF" w:rsidTr="006300F2">
        <w:trPr>
          <w:trHeight w:val="300"/>
        </w:trPr>
        <w:tc>
          <w:tcPr>
            <w:tcW w:w="1660"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Variable</w:t>
            </w:r>
          </w:p>
        </w:tc>
        <w:tc>
          <w:tcPr>
            <w:tcW w:w="1615"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No CAD</w:t>
            </w:r>
          </w:p>
        </w:tc>
        <w:tc>
          <w:tcPr>
            <w:tcW w:w="1559"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CAD</w:t>
            </w:r>
          </w:p>
        </w:tc>
        <w:tc>
          <w:tcPr>
            <w:tcW w:w="992"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P-value</w:t>
            </w:r>
          </w:p>
        </w:tc>
      </w:tr>
      <w:tr w:rsidR="008901FF" w:rsidRPr="008901FF" w:rsidTr="006300F2">
        <w:trPr>
          <w:trHeight w:val="300"/>
        </w:trPr>
        <w:tc>
          <w:tcPr>
            <w:tcW w:w="1660"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N =</w:t>
            </w:r>
          </w:p>
        </w:tc>
        <w:tc>
          <w:tcPr>
            <w:tcW w:w="1615"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52</w:t>
            </w:r>
          </w:p>
        </w:tc>
        <w:tc>
          <w:tcPr>
            <w:tcW w:w="1559"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62</w:t>
            </w:r>
          </w:p>
        </w:tc>
        <w:tc>
          <w:tcPr>
            <w:tcW w:w="992"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 xml:space="preserve"> </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val="en-US" w:eastAsia="nl-NL"/>
              </w:rPr>
            </w:pPr>
            <w:r w:rsidRPr="008901FF">
              <w:rPr>
                <w:rFonts w:asciiTheme="minorHAnsi" w:hAnsiTheme="minorHAnsi" w:cs="Arial"/>
                <w:b/>
                <w:lang w:val="en-US" w:eastAsia="nl-NL"/>
              </w:rPr>
              <w:t>let-7i-5p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val="en-US" w:eastAsia="nl-NL"/>
              </w:rPr>
            </w:pPr>
            <w:r w:rsidRPr="008901FF">
              <w:rPr>
                <w:rFonts w:asciiTheme="minorHAnsi" w:hAnsiTheme="minorHAnsi" w:cs="Arial"/>
                <w:b/>
                <w:lang w:val="en-US" w:eastAsia="nl-NL"/>
              </w:rPr>
              <w:t>1±0.9</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val="en-US" w:eastAsia="nl-NL"/>
              </w:rPr>
            </w:pPr>
            <w:r w:rsidRPr="008901FF">
              <w:rPr>
                <w:rFonts w:asciiTheme="minorHAnsi" w:hAnsiTheme="minorHAnsi" w:cs="Arial"/>
                <w:b/>
                <w:lang w:val="en-US" w:eastAsia="nl-NL"/>
              </w:rPr>
              <w:t>0.6±1</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val="en-US" w:eastAsia="nl-NL"/>
              </w:rPr>
            </w:pPr>
            <w:r w:rsidRPr="008901FF">
              <w:rPr>
                <w:rFonts w:asciiTheme="minorHAnsi" w:hAnsiTheme="minorHAnsi" w:cs="Arial"/>
                <w:b/>
                <w:lang w:val="en-US" w:eastAsia="nl-NL"/>
              </w:rPr>
              <w:t>0.036</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val="en-US" w:eastAsia="nl-NL"/>
              </w:rPr>
            </w:pPr>
            <w:r w:rsidRPr="008901FF">
              <w:rPr>
                <w:rFonts w:asciiTheme="minorHAnsi" w:hAnsiTheme="minorHAnsi" w:cs="Arial"/>
                <w:lang w:val="en-US" w:eastAsia="nl-NL"/>
              </w:rPr>
              <w:t>miR-16-5p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val="en-US" w:eastAsia="nl-NL"/>
              </w:rPr>
            </w:pPr>
            <w:r w:rsidRPr="008901FF">
              <w:rPr>
                <w:rFonts w:asciiTheme="minorHAnsi" w:hAnsiTheme="minorHAnsi" w:cs="Arial"/>
                <w:lang w:val="en-US" w:eastAsia="nl-NL"/>
              </w:rPr>
              <w:t>-5.9±1.2</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val="en-US" w:eastAsia="nl-NL"/>
              </w:rPr>
            </w:pPr>
            <w:r w:rsidRPr="008901FF">
              <w:rPr>
                <w:rFonts w:asciiTheme="minorHAnsi" w:hAnsiTheme="minorHAnsi" w:cs="Arial"/>
                <w:lang w:val="en-US" w:eastAsia="nl-NL"/>
              </w:rPr>
              <w:t>-6.2±1.3</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val="en-US" w:eastAsia="nl-NL"/>
              </w:rPr>
            </w:pPr>
            <w:r w:rsidRPr="008901FF">
              <w:rPr>
                <w:rFonts w:asciiTheme="minorHAnsi" w:hAnsiTheme="minorHAnsi" w:cs="Arial"/>
                <w:lang w:val="en-US" w:eastAsia="nl-NL"/>
              </w:rPr>
              <w:t>0.321</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val="en-US" w:eastAsia="nl-NL"/>
              </w:rPr>
            </w:pPr>
            <w:r w:rsidRPr="008901FF">
              <w:rPr>
                <w:rFonts w:asciiTheme="minorHAnsi" w:hAnsiTheme="minorHAnsi" w:cs="Arial"/>
                <w:lang w:val="en-US" w:eastAsia="nl-NL"/>
              </w:rPr>
              <w:t>miR-18a-5p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val="en-US" w:eastAsia="nl-NL"/>
              </w:rPr>
            </w:pPr>
            <w:r w:rsidRPr="008901FF">
              <w:rPr>
                <w:rFonts w:asciiTheme="minorHAnsi" w:hAnsiTheme="minorHAnsi" w:cs="Arial"/>
                <w:lang w:val="en-US" w:eastAsia="nl-NL"/>
              </w:rPr>
              <w:t>2.4±0.9</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val="en-US" w:eastAsia="nl-NL"/>
              </w:rPr>
              <w:t>2.</w:t>
            </w:r>
            <w:r w:rsidRPr="008901FF">
              <w:rPr>
                <w:rFonts w:asciiTheme="minorHAnsi" w:hAnsiTheme="minorHAnsi" w:cs="Arial"/>
                <w:lang w:eastAsia="nl-NL"/>
              </w:rPr>
              <w:t>6±1.3</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0.305</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miR-26b-5p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3.8±0.9</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3.7±1</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0.391</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miR-27a-3p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-0.6±0.9</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-0.5±1.3</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0.442</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miR-30e-5p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0.1±1.2</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0±1.2</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0.629</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miR-106a-5p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-0.7±0.8</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-0.5±1.1</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0.154</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miR-199a-3p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0.6±0.9</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0.5±1.1</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0.963</w:t>
            </w:r>
          </w:p>
        </w:tc>
      </w:tr>
      <w:tr w:rsidR="008901FF" w:rsidRPr="008901FF" w:rsidTr="006300F2">
        <w:trPr>
          <w:trHeight w:val="300"/>
        </w:trPr>
        <w:tc>
          <w:tcPr>
            <w:tcW w:w="1660"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eastAsia="nl-NL"/>
              </w:rPr>
            </w:pPr>
            <w:r w:rsidRPr="008901FF">
              <w:rPr>
                <w:rFonts w:asciiTheme="minorHAnsi" w:hAnsiTheme="minorHAnsi" w:cs="Arial"/>
                <w:b/>
                <w:lang w:eastAsia="nl-NL"/>
              </w:rPr>
              <w:t>miR-223-3p</w:t>
            </w:r>
          </w:p>
        </w:tc>
        <w:tc>
          <w:tcPr>
            <w:tcW w:w="1615"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eastAsia="nl-NL"/>
              </w:rPr>
            </w:pPr>
            <w:r w:rsidRPr="008901FF">
              <w:rPr>
                <w:rFonts w:asciiTheme="minorHAnsi" w:hAnsiTheme="minorHAnsi" w:cs="Arial"/>
                <w:b/>
                <w:lang w:eastAsia="nl-NL"/>
              </w:rPr>
              <w:t>-4.7±0.9</w:t>
            </w:r>
          </w:p>
        </w:tc>
        <w:tc>
          <w:tcPr>
            <w:tcW w:w="1559"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eastAsia="nl-NL"/>
              </w:rPr>
            </w:pPr>
            <w:r w:rsidRPr="008901FF">
              <w:rPr>
                <w:rFonts w:asciiTheme="minorHAnsi" w:hAnsiTheme="minorHAnsi" w:cs="Arial"/>
                <w:b/>
                <w:lang w:eastAsia="nl-NL"/>
              </w:rPr>
              <w:t>-4.2±1.4</w:t>
            </w:r>
          </w:p>
        </w:tc>
        <w:tc>
          <w:tcPr>
            <w:tcW w:w="992" w:type="dxa"/>
            <w:tcBorders>
              <w:top w:val="nil"/>
              <w:left w:val="nil"/>
              <w:bottom w:val="nil"/>
              <w:right w:val="nil"/>
            </w:tcBorders>
            <w:noWrap/>
            <w:vAlign w:val="bottom"/>
          </w:tcPr>
          <w:p w:rsidR="00AB52F1" w:rsidRPr="008901FF" w:rsidRDefault="00AB52F1" w:rsidP="009D7BCC">
            <w:pPr>
              <w:spacing w:after="0"/>
              <w:rPr>
                <w:rFonts w:asciiTheme="minorHAnsi" w:hAnsiTheme="minorHAnsi" w:cs="Arial"/>
                <w:b/>
                <w:lang w:eastAsia="nl-NL"/>
              </w:rPr>
            </w:pPr>
            <w:r w:rsidRPr="008901FF">
              <w:rPr>
                <w:rFonts w:asciiTheme="minorHAnsi" w:hAnsiTheme="minorHAnsi" w:cs="Arial"/>
                <w:b/>
                <w:lang w:eastAsia="nl-NL"/>
              </w:rPr>
              <w:t>0.021</w:t>
            </w:r>
          </w:p>
        </w:tc>
      </w:tr>
      <w:tr w:rsidR="008901FF" w:rsidRPr="008901FF" w:rsidTr="006300F2">
        <w:trPr>
          <w:trHeight w:val="300"/>
        </w:trPr>
        <w:tc>
          <w:tcPr>
            <w:tcW w:w="1660" w:type="dxa"/>
            <w:tcBorders>
              <w:top w:val="nil"/>
              <w:left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miR-423-5p</w:t>
            </w:r>
          </w:p>
        </w:tc>
        <w:tc>
          <w:tcPr>
            <w:tcW w:w="1615" w:type="dxa"/>
            <w:tcBorders>
              <w:top w:val="nil"/>
              <w:left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-0.1±0.8</w:t>
            </w:r>
          </w:p>
        </w:tc>
        <w:tc>
          <w:tcPr>
            <w:tcW w:w="1559" w:type="dxa"/>
            <w:tcBorders>
              <w:top w:val="nil"/>
              <w:left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-0.5±1.1</w:t>
            </w:r>
          </w:p>
        </w:tc>
        <w:tc>
          <w:tcPr>
            <w:tcW w:w="992" w:type="dxa"/>
            <w:tcBorders>
              <w:top w:val="nil"/>
              <w:left w:val="nil"/>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0.054</w:t>
            </w:r>
          </w:p>
        </w:tc>
      </w:tr>
      <w:tr w:rsidR="008901FF" w:rsidRPr="008901FF" w:rsidTr="006300F2">
        <w:trPr>
          <w:trHeight w:val="300"/>
        </w:trPr>
        <w:tc>
          <w:tcPr>
            <w:tcW w:w="1660" w:type="dxa"/>
            <w:tcBorders>
              <w:top w:val="nil"/>
              <w:left w:val="nil"/>
              <w:bottom w:val="single" w:sz="8" w:space="0" w:color="auto"/>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miR-652-3p</w:t>
            </w:r>
          </w:p>
        </w:tc>
        <w:tc>
          <w:tcPr>
            <w:tcW w:w="1615" w:type="dxa"/>
            <w:tcBorders>
              <w:top w:val="nil"/>
              <w:left w:val="nil"/>
              <w:bottom w:val="single" w:sz="8" w:space="0" w:color="auto"/>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1.3±0.8</w:t>
            </w:r>
          </w:p>
        </w:tc>
        <w:tc>
          <w:tcPr>
            <w:tcW w:w="1559" w:type="dxa"/>
            <w:tcBorders>
              <w:top w:val="nil"/>
              <w:left w:val="nil"/>
              <w:bottom w:val="single" w:sz="8" w:space="0" w:color="auto"/>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1.3±1.1</w:t>
            </w:r>
          </w:p>
        </w:tc>
        <w:tc>
          <w:tcPr>
            <w:tcW w:w="992" w:type="dxa"/>
            <w:tcBorders>
              <w:top w:val="nil"/>
              <w:left w:val="nil"/>
              <w:bottom w:val="single" w:sz="8" w:space="0" w:color="auto"/>
              <w:right w:val="nil"/>
            </w:tcBorders>
            <w:noWrap/>
            <w:vAlign w:val="bottom"/>
          </w:tcPr>
          <w:p w:rsidR="00AB52F1" w:rsidRPr="008901FF" w:rsidRDefault="00AB52F1" w:rsidP="009D7BCC">
            <w:pPr>
              <w:spacing w:after="0"/>
              <w:rPr>
                <w:rFonts w:asciiTheme="minorHAnsi" w:hAnsiTheme="minorHAnsi" w:cs="Arial"/>
                <w:lang w:eastAsia="nl-NL"/>
              </w:rPr>
            </w:pPr>
            <w:r w:rsidRPr="008901FF">
              <w:rPr>
                <w:rFonts w:asciiTheme="minorHAnsi" w:hAnsiTheme="minorHAnsi" w:cs="Arial"/>
                <w:lang w:eastAsia="nl-NL"/>
              </w:rPr>
              <w:t>0.931</w:t>
            </w:r>
          </w:p>
        </w:tc>
      </w:tr>
    </w:tbl>
    <w:p w:rsidR="00947863" w:rsidRPr="008901FF" w:rsidRDefault="00180BD9" w:rsidP="005C385B">
      <w:pPr>
        <w:spacing w:line="480" w:lineRule="auto"/>
        <w:rPr>
          <w:rFonts w:asciiTheme="minorHAnsi" w:hAnsiTheme="minorHAnsi" w:cs="Arial"/>
          <w:b/>
          <w:lang w:val="en-US"/>
        </w:rPr>
      </w:pPr>
      <w:r w:rsidRPr="008901FF">
        <w:rPr>
          <w:rFonts w:asciiTheme="minorHAnsi" w:hAnsiTheme="minorHAnsi" w:cs="Arial"/>
          <w:b/>
          <w:lang w:val="en-US"/>
        </w:rPr>
        <w:br/>
      </w:r>
      <w:r w:rsidR="0089218D" w:rsidRPr="008901FF">
        <w:rPr>
          <w:rFonts w:asciiTheme="minorHAnsi" w:hAnsiTheme="minorHAnsi" w:cs="Arial"/>
          <w:lang w:val="en-US"/>
        </w:rPr>
        <w:t xml:space="preserve">Values represent the normalized </w:t>
      </w:r>
      <w:r w:rsidR="000C26AE" w:rsidRPr="008901FF">
        <w:rPr>
          <w:rFonts w:asciiTheme="minorHAnsi" w:hAnsiTheme="minorHAnsi" w:cs="Arial"/>
          <w:lang w:val="en-US"/>
        </w:rPr>
        <w:t>(</w:t>
      </w:r>
      <w:r w:rsidR="0089218D" w:rsidRPr="008901FF">
        <w:rPr>
          <w:rFonts w:asciiTheme="minorHAnsi" w:hAnsiTheme="minorHAnsi" w:cs="Arial"/>
          <w:lang w:val="en-US"/>
        </w:rPr>
        <w:t>delta Ct</w:t>
      </w:r>
      <w:r w:rsidR="000C26AE" w:rsidRPr="008901FF">
        <w:rPr>
          <w:rFonts w:asciiTheme="minorHAnsi" w:hAnsiTheme="minorHAnsi" w:cs="Arial"/>
          <w:lang w:val="en-US"/>
        </w:rPr>
        <w:t>)</w:t>
      </w:r>
      <w:r w:rsidR="0089218D" w:rsidRPr="008901FF">
        <w:rPr>
          <w:rFonts w:asciiTheme="minorHAnsi" w:hAnsiTheme="minorHAnsi" w:cs="Arial"/>
          <w:lang w:val="en-US"/>
        </w:rPr>
        <w:t xml:space="preserve"> </w:t>
      </w:r>
      <w:proofErr w:type="spellStart"/>
      <w:r w:rsidR="0089218D" w:rsidRPr="008901FF">
        <w:rPr>
          <w:rFonts w:asciiTheme="minorHAnsi" w:hAnsiTheme="minorHAnsi" w:cs="Arial"/>
          <w:lang w:val="en-US"/>
        </w:rPr>
        <w:t>miRNA</w:t>
      </w:r>
      <w:proofErr w:type="spellEnd"/>
      <w:r w:rsidR="0089218D" w:rsidRPr="008901FF">
        <w:rPr>
          <w:rFonts w:asciiTheme="minorHAnsi" w:hAnsiTheme="minorHAnsi" w:cs="Arial"/>
          <w:lang w:val="en-US"/>
        </w:rPr>
        <w:t xml:space="preserve"> levels presented as mean </w:t>
      </w:r>
      <w:r w:rsidR="0089218D" w:rsidRPr="008901FF">
        <w:rPr>
          <w:rFonts w:asciiTheme="minorHAnsi" w:hAnsiTheme="minorHAnsi" w:cs="Arial"/>
          <w:lang w:val="en-US" w:eastAsia="nl-NL"/>
        </w:rPr>
        <w:t>± standard deviation.</w:t>
      </w:r>
      <w:r w:rsidR="00E078F8" w:rsidRPr="008901FF">
        <w:rPr>
          <w:rFonts w:asciiTheme="minorHAnsi" w:hAnsiTheme="minorHAnsi" w:cs="Arial"/>
          <w:b/>
          <w:lang w:val="en-US"/>
        </w:rPr>
        <w:br/>
      </w:r>
      <w:r w:rsidR="009D7BCC" w:rsidRPr="008901FF">
        <w:rPr>
          <w:rFonts w:asciiTheme="minorHAnsi" w:hAnsiTheme="minorHAnsi" w:cs="Arial"/>
          <w:b/>
          <w:lang w:val="en-US"/>
        </w:rPr>
        <w:br/>
      </w:r>
      <w:proofErr w:type="gramStart"/>
      <w:r w:rsidR="00117A56" w:rsidRPr="008901FF">
        <w:rPr>
          <w:rFonts w:eastAsia="Times New Roman"/>
          <w:b/>
          <w:bCs/>
          <w:lang w:val="en-US" w:eastAsia="nl-NL"/>
        </w:rPr>
        <w:lastRenderedPageBreak/>
        <w:t>Supplementary</w:t>
      </w:r>
      <w:r w:rsidR="00212988" w:rsidRPr="008901FF">
        <w:rPr>
          <w:rFonts w:asciiTheme="minorHAnsi" w:hAnsiTheme="minorHAnsi" w:cs="Arial"/>
          <w:b/>
          <w:lang w:val="en-US"/>
        </w:rPr>
        <w:t xml:space="preserve"> Table 2B</w:t>
      </w:r>
      <w:r w:rsidR="00117A56" w:rsidRPr="008901FF">
        <w:rPr>
          <w:rFonts w:asciiTheme="minorHAnsi" w:hAnsiTheme="minorHAnsi" w:cs="Arial"/>
          <w:b/>
          <w:lang w:val="en-US"/>
        </w:rPr>
        <w:t>.</w:t>
      </w:r>
      <w:proofErr w:type="gramEnd"/>
      <w:r w:rsidR="00947863" w:rsidRPr="008901FF">
        <w:rPr>
          <w:rFonts w:asciiTheme="minorHAnsi" w:hAnsiTheme="minorHAnsi" w:cs="Arial"/>
          <w:b/>
          <w:lang w:val="en-US"/>
        </w:rPr>
        <w:t xml:space="preserve"> Circulating mi</w:t>
      </w:r>
      <w:r w:rsidR="00795140" w:rsidRPr="008901FF">
        <w:rPr>
          <w:rFonts w:asciiTheme="minorHAnsi" w:hAnsiTheme="minorHAnsi" w:cs="Arial"/>
          <w:b/>
          <w:lang w:val="en-US"/>
        </w:rPr>
        <w:t>cro</w:t>
      </w:r>
      <w:r w:rsidR="00947863" w:rsidRPr="008901FF">
        <w:rPr>
          <w:rFonts w:asciiTheme="minorHAnsi" w:hAnsiTheme="minorHAnsi" w:cs="Arial"/>
          <w:b/>
          <w:lang w:val="en-US"/>
        </w:rPr>
        <w:t>RNA levels in heart failure patients with and without a history of stroke or transient ischemic attack (TIA)</w:t>
      </w:r>
    </w:p>
    <w:tbl>
      <w:tblPr>
        <w:tblW w:w="5827" w:type="dxa"/>
        <w:tblInd w:w="55" w:type="dxa"/>
        <w:tblCellMar>
          <w:left w:w="70" w:type="dxa"/>
          <w:right w:w="70" w:type="dxa"/>
        </w:tblCellMar>
        <w:tblLook w:val="00A0" w:firstRow="1" w:lastRow="0" w:firstColumn="1" w:lastColumn="0" w:noHBand="0" w:noVBand="0"/>
      </w:tblPr>
      <w:tblGrid>
        <w:gridCol w:w="1600"/>
        <w:gridCol w:w="1580"/>
        <w:gridCol w:w="1540"/>
        <w:gridCol w:w="1107"/>
      </w:tblGrid>
      <w:tr w:rsidR="008901FF" w:rsidRPr="008901FF" w:rsidTr="006300F2">
        <w:trPr>
          <w:trHeight w:val="300"/>
        </w:trPr>
        <w:tc>
          <w:tcPr>
            <w:tcW w:w="1600"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Variable</w:t>
            </w:r>
          </w:p>
        </w:tc>
        <w:tc>
          <w:tcPr>
            <w:tcW w:w="1580"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No stroke/TIA</w:t>
            </w:r>
          </w:p>
        </w:tc>
        <w:tc>
          <w:tcPr>
            <w:tcW w:w="1540"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Stroke/TIA</w:t>
            </w:r>
          </w:p>
        </w:tc>
        <w:tc>
          <w:tcPr>
            <w:tcW w:w="1107" w:type="dxa"/>
            <w:tcBorders>
              <w:top w:val="nil"/>
              <w:left w:val="nil"/>
              <w:bottom w:val="double" w:sz="4" w:space="0" w:color="auto"/>
              <w:right w:val="nil"/>
            </w:tcBorders>
            <w:noWrap/>
            <w:vAlign w:val="bottom"/>
          </w:tcPr>
          <w:p w:rsidR="00947863" w:rsidRPr="008901FF" w:rsidRDefault="00947863" w:rsidP="009D7BCC">
            <w:pPr>
              <w:spacing w:after="0"/>
              <w:rPr>
                <w:rFonts w:asciiTheme="minorHAnsi" w:hAnsiTheme="minorHAnsi" w:cs="Arial"/>
                <w:b/>
                <w:bCs/>
                <w:lang w:val="en-US" w:eastAsia="nl-NL"/>
              </w:rPr>
            </w:pPr>
            <w:r w:rsidRPr="008901FF">
              <w:rPr>
                <w:rFonts w:asciiTheme="minorHAnsi" w:hAnsiTheme="minorHAnsi" w:cs="Arial"/>
                <w:b/>
                <w:bCs/>
                <w:lang w:val="en-US" w:eastAsia="nl-NL"/>
              </w:rPr>
              <w:t>P-value</w:t>
            </w:r>
          </w:p>
        </w:tc>
      </w:tr>
      <w:tr w:rsidR="008901FF" w:rsidRPr="008901FF" w:rsidTr="006300F2">
        <w:trPr>
          <w:trHeight w:val="300"/>
        </w:trPr>
        <w:tc>
          <w:tcPr>
            <w:tcW w:w="1600"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N =</w:t>
            </w:r>
          </w:p>
        </w:tc>
        <w:tc>
          <w:tcPr>
            <w:tcW w:w="1580"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99</w:t>
            </w:r>
          </w:p>
        </w:tc>
        <w:tc>
          <w:tcPr>
            <w:tcW w:w="1540"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15</w:t>
            </w:r>
          </w:p>
        </w:tc>
        <w:tc>
          <w:tcPr>
            <w:tcW w:w="1107" w:type="dxa"/>
            <w:tcBorders>
              <w:top w:val="double" w:sz="4" w:space="0" w:color="auto"/>
              <w:left w:val="nil"/>
              <w:bottom w:val="nil"/>
              <w:right w:val="nil"/>
            </w:tcBorders>
            <w:noWrap/>
            <w:vAlign w:val="bottom"/>
          </w:tcPr>
          <w:p w:rsidR="00947863" w:rsidRPr="008901FF" w:rsidRDefault="00947863" w:rsidP="009D7BCC">
            <w:pPr>
              <w:spacing w:after="0"/>
              <w:rPr>
                <w:rFonts w:asciiTheme="minorHAnsi" w:hAnsiTheme="minorHAnsi" w:cs="Arial"/>
                <w:lang w:val="en-US" w:eastAsia="nl-NL"/>
              </w:rPr>
            </w:pPr>
            <w:r w:rsidRPr="008901FF">
              <w:rPr>
                <w:rFonts w:asciiTheme="minorHAnsi" w:hAnsiTheme="minorHAnsi" w:cs="Arial"/>
                <w:lang w:val="en-US" w:eastAsia="nl-NL"/>
              </w:rPr>
              <w:t xml:space="preserve"> </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let-7i-5p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0.8±0.9</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0.6±1.2</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0.458</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miR-16-5p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-6±1.2</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-6.1±1.6</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0.849</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val="en-US" w:eastAsia="nl-NL"/>
              </w:rPr>
              <w:t>miR-1</w:t>
            </w:r>
            <w:r w:rsidRPr="008901FF">
              <w:rPr>
                <w:rFonts w:asciiTheme="minorHAnsi" w:hAnsiTheme="minorHAnsi" w:cs="Arial"/>
                <w:lang w:eastAsia="nl-NL"/>
              </w:rPr>
              <w:t>8a-5p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2.5±1.1</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2.9±1.4</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0.309</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miR-26b-5p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3.7±0.9</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3.6±1.1</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0.783</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miR-27a-3p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-0.6±1.1</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-0.3±1.3</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0.425</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miR-30e-5p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0±1.2</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0±1.5</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0.929</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miR-106a-5p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-0.6±1</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-0.5±1.1</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0.797</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miR-199a-3p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0.5±1</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0.7±1.1</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0.466</w:t>
            </w:r>
          </w:p>
        </w:tc>
      </w:tr>
      <w:tr w:rsidR="008901FF" w:rsidRPr="008901FF" w:rsidTr="006300F2">
        <w:trPr>
          <w:trHeight w:val="300"/>
        </w:trPr>
        <w:tc>
          <w:tcPr>
            <w:tcW w:w="160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miR-223-3p</w:t>
            </w:r>
          </w:p>
        </w:tc>
        <w:tc>
          <w:tcPr>
            <w:tcW w:w="158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-4.5±1.2</w:t>
            </w:r>
          </w:p>
        </w:tc>
        <w:tc>
          <w:tcPr>
            <w:tcW w:w="1540"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-4.4±1.6</w:t>
            </w:r>
          </w:p>
        </w:tc>
        <w:tc>
          <w:tcPr>
            <w:tcW w:w="1107" w:type="dxa"/>
            <w:tcBorders>
              <w:top w:val="nil"/>
              <w:left w:val="nil"/>
              <w:bottom w:val="nil"/>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0.989</w:t>
            </w:r>
          </w:p>
        </w:tc>
      </w:tr>
      <w:tr w:rsidR="008901FF" w:rsidRPr="008901FF" w:rsidTr="006300F2">
        <w:trPr>
          <w:trHeight w:val="300"/>
        </w:trPr>
        <w:tc>
          <w:tcPr>
            <w:tcW w:w="1600" w:type="dxa"/>
            <w:tcBorders>
              <w:top w:val="nil"/>
              <w:left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miR-423-5p</w:t>
            </w:r>
          </w:p>
        </w:tc>
        <w:tc>
          <w:tcPr>
            <w:tcW w:w="1580" w:type="dxa"/>
            <w:tcBorders>
              <w:top w:val="nil"/>
              <w:left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-0.3±1</w:t>
            </w:r>
          </w:p>
        </w:tc>
        <w:tc>
          <w:tcPr>
            <w:tcW w:w="1540" w:type="dxa"/>
            <w:tcBorders>
              <w:top w:val="nil"/>
              <w:left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-0.5±0.9</w:t>
            </w:r>
          </w:p>
        </w:tc>
        <w:tc>
          <w:tcPr>
            <w:tcW w:w="1107" w:type="dxa"/>
            <w:tcBorders>
              <w:top w:val="nil"/>
              <w:left w:val="nil"/>
              <w:right w:val="nil"/>
            </w:tcBorders>
            <w:noWrap/>
            <w:vAlign w:val="bottom"/>
          </w:tcPr>
          <w:p w:rsidR="004309EA" w:rsidRPr="008901FF" w:rsidRDefault="004309EA" w:rsidP="009D7BCC">
            <w:pPr>
              <w:spacing w:after="0"/>
              <w:rPr>
                <w:rFonts w:asciiTheme="minorHAnsi" w:hAnsiTheme="minorHAnsi" w:cs="Arial"/>
                <w:lang w:val="en-US" w:eastAsia="nl-NL"/>
              </w:rPr>
            </w:pPr>
            <w:r w:rsidRPr="008901FF">
              <w:rPr>
                <w:rFonts w:asciiTheme="minorHAnsi" w:hAnsiTheme="minorHAnsi" w:cs="Arial"/>
                <w:lang w:val="en-US" w:eastAsia="nl-NL"/>
              </w:rPr>
              <w:t>0.355</w:t>
            </w:r>
          </w:p>
        </w:tc>
      </w:tr>
      <w:tr w:rsidR="008901FF" w:rsidRPr="008901FF" w:rsidTr="006300F2">
        <w:trPr>
          <w:trHeight w:val="300"/>
        </w:trPr>
        <w:tc>
          <w:tcPr>
            <w:tcW w:w="1600" w:type="dxa"/>
            <w:tcBorders>
              <w:top w:val="nil"/>
              <w:left w:val="nil"/>
              <w:bottom w:val="single" w:sz="8" w:space="0" w:color="auto"/>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miR-652-3p</w:t>
            </w:r>
          </w:p>
        </w:tc>
        <w:tc>
          <w:tcPr>
            <w:tcW w:w="1580" w:type="dxa"/>
            <w:tcBorders>
              <w:top w:val="nil"/>
              <w:left w:val="nil"/>
              <w:bottom w:val="single" w:sz="8" w:space="0" w:color="auto"/>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1.2±0.9</w:t>
            </w:r>
          </w:p>
        </w:tc>
        <w:tc>
          <w:tcPr>
            <w:tcW w:w="1540" w:type="dxa"/>
            <w:tcBorders>
              <w:top w:val="nil"/>
              <w:left w:val="nil"/>
              <w:bottom w:val="single" w:sz="8" w:space="0" w:color="auto"/>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1.7±1.2</w:t>
            </w:r>
          </w:p>
        </w:tc>
        <w:tc>
          <w:tcPr>
            <w:tcW w:w="1107" w:type="dxa"/>
            <w:tcBorders>
              <w:top w:val="nil"/>
              <w:left w:val="nil"/>
              <w:bottom w:val="single" w:sz="8" w:space="0" w:color="auto"/>
              <w:right w:val="nil"/>
            </w:tcBorders>
            <w:noWrap/>
            <w:vAlign w:val="bottom"/>
          </w:tcPr>
          <w:p w:rsidR="004309EA" w:rsidRPr="008901FF" w:rsidRDefault="004309EA" w:rsidP="009D7BCC">
            <w:pPr>
              <w:spacing w:after="0"/>
              <w:rPr>
                <w:rFonts w:asciiTheme="minorHAnsi" w:hAnsiTheme="minorHAnsi" w:cs="Arial"/>
                <w:lang w:eastAsia="nl-NL"/>
              </w:rPr>
            </w:pPr>
            <w:r w:rsidRPr="008901FF">
              <w:rPr>
                <w:rFonts w:asciiTheme="minorHAnsi" w:hAnsiTheme="minorHAnsi" w:cs="Arial"/>
                <w:lang w:eastAsia="nl-NL"/>
              </w:rPr>
              <w:t>0.148</w:t>
            </w:r>
          </w:p>
        </w:tc>
      </w:tr>
    </w:tbl>
    <w:p w:rsidR="00947863" w:rsidRPr="008901FF" w:rsidRDefault="00947863" w:rsidP="005C385B">
      <w:pPr>
        <w:spacing w:line="480" w:lineRule="auto"/>
        <w:rPr>
          <w:rFonts w:asciiTheme="minorHAnsi" w:hAnsiTheme="minorHAnsi" w:cs="Arial"/>
          <w:b/>
          <w:lang w:val="en-US"/>
        </w:rPr>
      </w:pPr>
    </w:p>
    <w:p w:rsidR="00947863" w:rsidRPr="008901FF" w:rsidRDefault="0089218D" w:rsidP="005C385B">
      <w:pPr>
        <w:spacing w:line="480" w:lineRule="auto"/>
        <w:rPr>
          <w:rFonts w:asciiTheme="minorHAnsi" w:hAnsiTheme="minorHAnsi" w:cs="Arial"/>
          <w:lang w:val="en-US"/>
        </w:rPr>
      </w:pPr>
      <w:r w:rsidRPr="008901FF">
        <w:rPr>
          <w:rFonts w:asciiTheme="minorHAnsi" w:hAnsiTheme="minorHAnsi" w:cs="Arial"/>
          <w:lang w:val="en-US"/>
        </w:rPr>
        <w:t xml:space="preserve">Values represent the normalized </w:t>
      </w:r>
      <w:r w:rsidR="000C26AE" w:rsidRPr="008901FF">
        <w:rPr>
          <w:rFonts w:asciiTheme="minorHAnsi" w:hAnsiTheme="minorHAnsi" w:cs="Arial"/>
          <w:lang w:val="en-US"/>
        </w:rPr>
        <w:t>(</w:t>
      </w:r>
      <w:r w:rsidRPr="008901FF">
        <w:rPr>
          <w:rFonts w:asciiTheme="minorHAnsi" w:hAnsiTheme="minorHAnsi" w:cs="Arial"/>
          <w:lang w:val="en-US"/>
        </w:rPr>
        <w:t>delta Ct</w:t>
      </w:r>
      <w:r w:rsidR="000C26AE" w:rsidRPr="008901FF">
        <w:rPr>
          <w:rFonts w:asciiTheme="minorHAnsi" w:hAnsiTheme="minorHAnsi" w:cs="Arial"/>
          <w:lang w:val="en-US"/>
        </w:rPr>
        <w:t>)</w:t>
      </w:r>
      <w:r w:rsidRPr="008901FF">
        <w:rPr>
          <w:rFonts w:asciiTheme="minorHAnsi" w:hAnsiTheme="minorHAnsi" w:cs="Arial"/>
          <w:lang w:val="en-US"/>
        </w:rPr>
        <w:t xml:space="preserve"> </w:t>
      </w:r>
      <w:proofErr w:type="spellStart"/>
      <w:r w:rsidRPr="008901FF">
        <w:rPr>
          <w:rFonts w:asciiTheme="minorHAnsi" w:hAnsiTheme="minorHAnsi" w:cs="Arial"/>
          <w:lang w:val="en-US"/>
        </w:rPr>
        <w:t>miRNA</w:t>
      </w:r>
      <w:proofErr w:type="spellEnd"/>
      <w:r w:rsidRPr="008901FF">
        <w:rPr>
          <w:rFonts w:asciiTheme="minorHAnsi" w:hAnsiTheme="minorHAnsi" w:cs="Arial"/>
          <w:lang w:val="en-US"/>
        </w:rPr>
        <w:t xml:space="preserve"> levels presented as mean </w:t>
      </w:r>
      <w:r w:rsidRPr="008901FF">
        <w:rPr>
          <w:rFonts w:asciiTheme="minorHAnsi" w:hAnsiTheme="minorHAnsi" w:cs="Arial"/>
          <w:lang w:val="en-US" w:eastAsia="nl-NL"/>
        </w:rPr>
        <w:t>± standard deviation.</w:t>
      </w:r>
      <w:r w:rsidR="00212988" w:rsidRPr="008901FF">
        <w:rPr>
          <w:rFonts w:asciiTheme="minorHAnsi" w:hAnsiTheme="minorHAnsi" w:cs="Arial"/>
          <w:lang w:val="en-US" w:eastAsia="nl-NL"/>
        </w:rPr>
        <w:br/>
      </w:r>
      <w:r w:rsidR="00212988" w:rsidRPr="008901FF">
        <w:rPr>
          <w:rFonts w:asciiTheme="minorHAnsi" w:hAnsiTheme="minorHAnsi" w:cs="Arial"/>
          <w:lang w:val="en-US" w:eastAsia="nl-NL"/>
        </w:rPr>
        <w:br/>
      </w:r>
      <w:proofErr w:type="gramStart"/>
      <w:r w:rsidR="00117A56" w:rsidRPr="008901FF">
        <w:rPr>
          <w:rFonts w:eastAsia="Times New Roman"/>
          <w:b/>
          <w:bCs/>
          <w:lang w:val="en-US" w:eastAsia="nl-NL"/>
        </w:rPr>
        <w:t>Supplementary</w:t>
      </w:r>
      <w:r w:rsidR="00212988" w:rsidRPr="008901FF">
        <w:rPr>
          <w:rFonts w:asciiTheme="minorHAnsi" w:hAnsiTheme="minorHAnsi" w:cs="Arial"/>
          <w:b/>
          <w:lang w:val="en-US"/>
        </w:rPr>
        <w:t xml:space="preserve"> Table 3</w:t>
      </w:r>
      <w:r w:rsidR="00117A56" w:rsidRPr="008901FF">
        <w:rPr>
          <w:rFonts w:asciiTheme="minorHAnsi" w:hAnsiTheme="minorHAnsi" w:cs="Arial"/>
          <w:b/>
          <w:lang w:val="en-US"/>
        </w:rPr>
        <w:t>.</w:t>
      </w:r>
      <w:proofErr w:type="gramEnd"/>
      <w:r w:rsidR="00F2334F" w:rsidRPr="008901FF">
        <w:rPr>
          <w:rFonts w:asciiTheme="minorHAnsi" w:hAnsiTheme="minorHAnsi" w:cs="Arial"/>
          <w:b/>
          <w:lang w:val="en-US"/>
        </w:rPr>
        <w:t xml:space="preserve"> Interaction between atherosclerosis related biomarkers and predicted mi</w:t>
      </w:r>
      <w:r w:rsidR="00795140" w:rsidRPr="008901FF">
        <w:rPr>
          <w:rFonts w:asciiTheme="minorHAnsi" w:hAnsiTheme="minorHAnsi" w:cs="Arial"/>
          <w:b/>
          <w:lang w:val="en-US"/>
        </w:rPr>
        <w:t>cro</w:t>
      </w:r>
      <w:r w:rsidR="00F2334F" w:rsidRPr="008901FF">
        <w:rPr>
          <w:rFonts w:asciiTheme="minorHAnsi" w:hAnsiTheme="minorHAnsi" w:cs="Arial"/>
          <w:b/>
          <w:lang w:val="en-US"/>
        </w:rPr>
        <w:t>RNA targets</w:t>
      </w:r>
    </w:p>
    <w:tbl>
      <w:tblPr>
        <w:tblW w:w="4268" w:type="dxa"/>
        <w:tblInd w:w="55" w:type="dxa"/>
        <w:tblCellMar>
          <w:left w:w="70" w:type="dxa"/>
          <w:right w:w="70" w:type="dxa"/>
        </w:tblCellMar>
        <w:tblLook w:val="04A0" w:firstRow="1" w:lastRow="0" w:firstColumn="1" w:lastColumn="0" w:noHBand="0" w:noVBand="1"/>
      </w:tblPr>
      <w:tblGrid>
        <w:gridCol w:w="1716"/>
        <w:gridCol w:w="2552"/>
      </w:tblGrid>
      <w:tr w:rsidR="008901FF" w:rsidRPr="008901FF" w:rsidTr="000B5008">
        <w:trPr>
          <w:trHeight w:val="300"/>
        </w:trPr>
        <w:tc>
          <w:tcPr>
            <w:tcW w:w="1716" w:type="dxa"/>
            <w:tcBorders>
              <w:top w:val="nil"/>
              <w:left w:val="nil"/>
              <w:bottom w:val="double" w:sz="4" w:space="0" w:color="auto"/>
              <w:right w:val="nil"/>
            </w:tcBorders>
            <w:shd w:val="clear" w:color="auto" w:fill="auto"/>
            <w:noWrap/>
            <w:vAlign w:val="bottom"/>
            <w:hideMark/>
          </w:tcPr>
          <w:p w:rsidR="008122A8" w:rsidRPr="008901FF" w:rsidRDefault="008122A8" w:rsidP="009D7BCC">
            <w:pPr>
              <w:spacing w:after="0"/>
              <w:rPr>
                <w:rFonts w:eastAsia="Times New Roman"/>
                <w:b/>
                <w:bCs/>
                <w:lang w:val="en-US" w:eastAsia="nl-NL"/>
              </w:rPr>
            </w:pPr>
            <w:r w:rsidRPr="008901FF">
              <w:rPr>
                <w:rFonts w:eastAsia="Times New Roman"/>
                <w:b/>
                <w:bCs/>
                <w:lang w:val="en-US" w:eastAsia="nl-NL"/>
              </w:rPr>
              <w:t>Biomarker</w:t>
            </w:r>
          </w:p>
        </w:tc>
        <w:tc>
          <w:tcPr>
            <w:tcW w:w="2552" w:type="dxa"/>
            <w:tcBorders>
              <w:top w:val="nil"/>
              <w:left w:val="nil"/>
              <w:bottom w:val="double" w:sz="4" w:space="0" w:color="auto"/>
              <w:right w:val="nil"/>
            </w:tcBorders>
            <w:shd w:val="clear" w:color="auto" w:fill="auto"/>
            <w:noWrap/>
            <w:vAlign w:val="bottom"/>
            <w:hideMark/>
          </w:tcPr>
          <w:p w:rsidR="008122A8" w:rsidRPr="008901FF" w:rsidRDefault="00204137" w:rsidP="009D7BCC">
            <w:pPr>
              <w:spacing w:after="0"/>
              <w:rPr>
                <w:rFonts w:eastAsia="Times New Roman"/>
                <w:b/>
                <w:bCs/>
                <w:lang w:val="en-US" w:eastAsia="nl-NL"/>
              </w:rPr>
            </w:pPr>
            <w:r w:rsidRPr="008901FF">
              <w:rPr>
                <w:rFonts w:eastAsia="Times New Roman"/>
                <w:b/>
                <w:bCs/>
                <w:lang w:val="en-US" w:eastAsia="nl-NL"/>
              </w:rPr>
              <w:t>Number of l</w:t>
            </w:r>
            <w:r w:rsidR="008122A8" w:rsidRPr="008901FF">
              <w:rPr>
                <w:rFonts w:eastAsia="Times New Roman"/>
                <w:b/>
                <w:bCs/>
                <w:lang w:val="en-US" w:eastAsia="nl-NL"/>
              </w:rPr>
              <w:t>inked targets</w:t>
            </w:r>
          </w:p>
        </w:tc>
      </w:tr>
      <w:tr w:rsidR="008901FF" w:rsidRPr="008901FF" w:rsidTr="000B5008">
        <w:trPr>
          <w:trHeight w:val="300"/>
        </w:trPr>
        <w:tc>
          <w:tcPr>
            <w:tcW w:w="1716" w:type="dxa"/>
            <w:tcBorders>
              <w:top w:val="double" w:sz="4" w:space="0" w:color="auto"/>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VEGFR-1</w:t>
            </w:r>
          </w:p>
        </w:tc>
        <w:tc>
          <w:tcPr>
            <w:tcW w:w="2552" w:type="dxa"/>
            <w:tcBorders>
              <w:top w:val="double" w:sz="4" w:space="0" w:color="auto"/>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20</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Galectin-3</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14</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GDF15</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12</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Syndecan-1</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16</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TNFR-1</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13</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CRP</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1</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r w:rsidRPr="008901FF">
              <w:rPr>
                <w:rFonts w:eastAsia="Times New Roman"/>
                <w:lang w:val="en-US" w:eastAsia="nl-NL"/>
              </w:rPr>
              <w:t>PIGR</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val="en-US" w:eastAsia="nl-NL"/>
              </w:rPr>
            </w:pPr>
            <w:r w:rsidRPr="008901FF">
              <w:rPr>
                <w:rFonts w:eastAsia="Times New Roman"/>
                <w:lang w:val="en-US" w:eastAsia="nl-NL"/>
              </w:rPr>
              <w:t>2</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val="en-US" w:eastAsia="nl-NL"/>
              </w:rPr>
            </w:pPr>
            <w:proofErr w:type="spellStart"/>
            <w:r w:rsidRPr="008901FF">
              <w:rPr>
                <w:rFonts w:eastAsia="Times New Roman"/>
                <w:lang w:val="en-US" w:eastAsia="nl-NL"/>
              </w:rPr>
              <w:t>Osteopontin</w:t>
            </w:r>
            <w:proofErr w:type="spellEnd"/>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val="en-US" w:eastAsia="nl-NL"/>
              </w:rPr>
              <w:t>1</w:t>
            </w:r>
            <w:r w:rsidRPr="008901FF">
              <w:rPr>
                <w:rFonts w:eastAsia="Times New Roman"/>
                <w:lang w:eastAsia="nl-NL"/>
              </w:rPr>
              <w:t>0</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LTBR</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1</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Pentraxin-3</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1</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Neuropilin-1</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9</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Angiogenin</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1</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Troy</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0</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NGAL</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3</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Rage</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3</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ESAM</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5</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lastRenderedPageBreak/>
              <w:t>MPO</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0</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Endothelin-1</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31</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Interleukin-6*</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58</w:t>
            </w:r>
          </w:p>
        </w:tc>
      </w:tr>
      <w:tr w:rsidR="008901FF" w:rsidRPr="008901FF" w:rsidTr="00204137">
        <w:trPr>
          <w:trHeight w:val="300"/>
        </w:trPr>
        <w:tc>
          <w:tcPr>
            <w:tcW w:w="1716" w:type="dxa"/>
            <w:tcBorders>
              <w:top w:val="nil"/>
              <w:left w:val="nil"/>
              <w:bottom w:val="nil"/>
              <w:right w:val="nil"/>
            </w:tcBorders>
            <w:shd w:val="clear" w:color="auto" w:fill="auto"/>
            <w:noWrap/>
            <w:vAlign w:val="bottom"/>
            <w:hideMark/>
          </w:tcPr>
          <w:p w:rsidR="008122A8" w:rsidRPr="008901FF" w:rsidRDefault="008122A8" w:rsidP="009D7BCC">
            <w:pPr>
              <w:spacing w:after="0"/>
              <w:rPr>
                <w:rFonts w:eastAsia="Times New Roman"/>
                <w:lang w:eastAsia="nl-NL"/>
              </w:rPr>
            </w:pPr>
            <w:r w:rsidRPr="008901FF">
              <w:rPr>
                <w:rFonts w:eastAsia="Times New Roman"/>
                <w:lang w:eastAsia="nl-NL"/>
              </w:rPr>
              <w:t>D-dimer</w:t>
            </w:r>
          </w:p>
        </w:tc>
        <w:tc>
          <w:tcPr>
            <w:tcW w:w="2552" w:type="dxa"/>
            <w:tcBorders>
              <w:top w:val="nil"/>
              <w:left w:val="nil"/>
              <w:bottom w:val="nil"/>
              <w:right w:val="nil"/>
            </w:tcBorders>
            <w:shd w:val="clear" w:color="auto" w:fill="auto"/>
            <w:noWrap/>
            <w:vAlign w:val="bottom"/>
            <w:hideMark/>
          </w:tcPr>
          <w:p w:rsidR="008122A8" w:rsidRPr="008901FF" w:rsidRDefault="008122A8" w:rsidP="009D7BCC">
            <w:pPr>
              <w:spacing w:after="0"/>
              <w:jc w:val="center"/>
              <w:rPr>
                <w:rFonts w:eastAsia="Times New Roman"/>
                <w:lang w:eastAsia="nl-NL"/>
              </w:rPr>
            </w:pPr>
            <w:r w:rsidRPr="008901FF">
              <w:rPr>
                <w:rFonts w:eastAsia="Times New Roman"/>
                <w:lang w:eastAsia="nl-NL"/>
              </w:rPr>
              <w:t>1</w:t>
            </w:r>
          </w:p>
        </w:tc>
      </w:tr>
    </w:tbl>
    <w:p w:rsidR="00466612" w:rsidRPr="008901FF" w:rsidRDefault="00F2334F" w:rsidP="005C385B">
      <w:pPr>
        <w:spacing w:line="480" w:lineRule="auto"/>
        <w:rPr>
          <w:rFonts w:asciiTheme="minorHAnsi" w:hAnsiTheme="minorHAnsi" w:cs="Arial"/>
          <w:lang w:val="en-GB"/>
        </w:rPr>
      </w:pPr>
      <w:r w:rsidRPr="008901FF">
        <w:rPr>
          <w:rFonts w:asciiTheme="minorHAnsi" w:hAnsiTheme="minorHAnsi" w:cs="Arial"/>
          <w:b/>
          <w:lang w:val="en-US"/>
        </w:rPr>
        <w:br/>
      </w:r>
      <w:r w:rsidRPr="008901FF">
        <w:rPr>
          <w:rFonts w:asciiTheme="minorHAnsi" w:hAnsiTheme="minorHAnsi" w:cs="Arial"/>
          <w:lang w:val="en-US"/>
        </w:rPr>
        <w:t xml:space="preserve">The number of interactions between the investigated biomarkers and the </w:t>
      </w:r>
      <w:proofErr w:type="spellStart"/>
      <w:r w:rsidRPr="008901FF">
        <w:rPr>
          <w:rFonts w:asciiTheme="minorHAnsi" w:hAnsiTheme="minorHAnsi" w:cs="Arial"/>
          <w:lang w:val="en-US"/>
        </w:rPr>
        <w:t>miRNA</w:t>
      </w:r>
      <w:proofErr w:type="spellEnd"/>
      <w:r w:rsidRPr="008901FF">
        <w:rPr>
          <w:rFonts w:asciiTheme="minorHAnsi" w:hAnsiTheme="minorHAnsi" w:cs="Arial"/>
          <w:lang w:val="en-US"/>
        </w:rPr>
        <w:t xml:space="preserve"> targets resulting from the network analysis are </w:t>
      </w:r>
      <w:r w:rsidR="004D594B" w:rsidRPr="008901FF">
        <w:rPr>
          <w:rFonts w:asciiTheme="minorHAnsi" w:hAnsiTheme="minorHAnsi" w:cs="Arial"/>
          <w:lang w:val="en-US"/>
        </w:rPr>
        <w:t>presented</w:t>
      </w:r>
      <w:r w:rsidRPr="008901FF">
        <w:rPr>
          <w:rFonts w:asciiTheme="minorHAnsi" w:hAnsiTheme="minorHAnsi" w:cs="Arial"/>
          <w:lang w:val="en-US"/>
        </w:rPr>
        <w:t xml:space="preserve">. Only targets with experimental validation as predicted by </w:t>
      </w:r>
      <w:proofErr w:type="spellStart"/>
      <w:r w:rsidRPr="008901FF">
        <w:rPr>
          <w:rFonts w:asciiTheme="minorHAnsi" w:hAnsiTheme="minorHAnsi" w:cs="Arial"/>
          <w:lang w:val="en-US"/>
        </w:rPr>
        <w:t>miRTarBase</w:t>
      </w:r>
      <w:proofErr w:type="spellEnd"/>
      <w:r w:rsidRPr="008901FF">
        <w:rPr>
          <w:rFonts w:asciiTheme="minorHAnsi" w:hAnsiTheme="minorHAnsi" w:cs="Arial"/>
          <w:lang w:val="en-US"/>
        </w:rPr>
        <w:t xml:space="preserve"> were selected.</w:t>
      </w:r>
      <w:r w:rsidR="00635C7B" w:rsidRPr="008901FF">
        <w:rPr>
          <w:rFonts w:asciiTheme="minorHAnsi" w:hAnsiTheme="minorHAnsi" w:cs="Arial"/>
          <w:lang w:val="en-US"/>
        </w:rPr>
        <w:t xml:space="preserve"> Interactions were computed</w:t>
      </w:r>
      <w:r w:rsidR="00D45642" w:rsidRPr="008901FF">
        <w:rPr>
          <w:rFonts w:asciiTheme="minorHAnsi" w:hAnsiTheme="minorHAnsi" w:cs="Arial"/>
          <w:lang w:val="en-US"/>
        </w:rPr>
        <w:t xml:space="preserve"> by STRING</w:t>
      </w:r>
      <w:r w:rsidR="00635C7B" w:rsidRPr="008901FF">
        <w:rPr>
          <w:rFonts w:asciiTheme="minorHAnsi" w:hAnsiTheme="minorHAnsi" w:cs="Arial"/>
          <w:lang w:val="en-US"/>
        </w:rPr>
        <w:t xml:space="preserve"> with use of experimental data, text mining of scientific text and genomic features (</w:t>
      </w:r>
      <w:r w:rsidR="00D45642" w:rsidRPr="008901FF">
        <w:rPr>
          <w:rFonts w:asciiTheme="minorHAnsi" w:hAnsiTheme="minorHAnsi" w:cs="Arial"/>
          <w:lang w:val="en-US"/>
        </w:rPr>
        <w:t xml:space="preserve">genomic </w:t>
      </w:r>
      <w:r w:rsidR="00635C7B" w:rsidRPr="008901FF">
        <w:rPr>
          <w:rFonts w:asciiTheme="minorHAnsi" w:hAnsiTheme="minorHAnsi" w:cs="Arial"/>
          <w:lang w:val="en-US"/>
        </w:rPr>
        <w:t>neighborhood, fusion-fission events, occurrence within the same metabolic pathways and co-expression).</w:t>
      </w:r>
      <w:r w:rsidR="00473B2D" w:rsidRPr="008901FF">
        <w:rPr>
          <w:rFonts w:asciiTheme="minorHAnsi" w:hAnsiTheme="minorHAnsi" w:cs="Arial"/>
          <w:lang w:val="en-US"/>
        </w:rPr>
        <w:t xml:space="preserve"> </w:t>
      </w:r>
      <w:r w:rsidR="00BC1022" w:rsidRPr="008901FF">
        <w:rPr>
          <w:rFonts w:asciiTheme="minorHAnsi" w:hAnsiTheme="minorHAnsi" w:cs="Arial"/>
          <w:lang w:val="en-US"/>
        </w:rPr>
        <w:t>*</w:t>
      </w:r>
      <w:r w:rsidR="00E06D5B" w:rsidRPr="008901FF">
        <w:rPr>
          <w:rFonts w:asciiTheme="minorHAnsi" w:hAnsiTheme="minorHAnsi" w:cs="Arial"/>
          <w:lang w:val="en-US"/>
        </w:rPr>
        <w:t xml:space="preserve"> The biomarker i</w:t>
      </w:r>
      <w:r w:rsidR="00BC1022" w:rsidRPr="008901FF">
        <w:rPr>
          <w:rFonts w:asciiTheme="minorHAnsi" w:hAnsiTheme="minorHAnsi" w:cs="Arial"/>
          <w:lang w:val="en-US"/>
        </w:rPr>
        <w:t xml:space="preserve">nterleukin-6 was also identified as one of the predicted targets. </w:t>
      </w:r>
      <w:r w:rsidR="00473B2D" w:rsidRPr="008901FF">
        <w:rPr>
          <w:rFonts w:asciiTheme="minorHAnsi" w:hAnsiTheme="minorHAnsi" w:cs="Arial"/>
          <w:lang w:val="en-US"/>
        </w:rPr>
        <w:t xml:space="preserve">CRP indicates </w:t>
      </w:r>
      <w:r w:rsidR="00473B2D" w:rsidRPr="008901FF">
        <w:rPr>
          <w:rFonts w:asciiTheme="minorHAnsi" w:hAnsiTheme="minorHAnsi" w:cs="Arial"/>
          <w:lang w:val="en-GB"/>
        </w:rPr>
        <w:t xml:space="preserve">C-reactive protein; ESAM, endothelial cell-selective adhesion molecule; GDF-15, growth differentiation factor 15; LTBR, </w:t>
      </w:r>
      <w:proofErr w:type="spellStart"/>
      <w:r w:rsidR="00473B2D" w:rsidRPr="008901FF">
        <w:rPr>
          <w:rFonts w:asciiTheme="minorHAnsi" w:hAnsiTheme="minorHAnsi" w:cs="Arial"/>
          <w:lang w:val="en-GB"/>
        </w:rPr>
        <w:t>lymphotoxin</w:t>
      </w:r>
      <w:proofErr w:type="spellEnd"/>
      <w:r w:rsidR="00473B2D" w:rsidRPr="008901FF">
        <w:rPr>
          <w:rFonts w:asciiTheme="minorHAnsi" w:hAnsiTheme="minorHAnsi" w:cs="Arial"/>
          <w:lang w:val="en-GB"/>
        </w:rPr>
        <w:t xml:space="preserve"> beta receptor; MPO, myeloperoxidase; NGAL, neutrophil </w:t>
      </w:r>
      <w:proofErr w:type="spellStart"/>
      <w:r w:rsidR="00473B2D" w:rsidRPr="008901FF">
        <w:rPr>
          <w:rFonts w:asciiTheme="minorHAnsi" w:hAnsiTheme="minorHAnsi" w:cs="Arial"/>
          <w:lang w:val="en-GB"/>
        </w:rPr>
        <w:t>gelatinase</w:t>
      </w:r>
      <w:proofErr w:type="spellEnd"/>
      <w:r w:rsidR="00473B2D" w:rsidRPr="008901FF">
        <w:rPr>
          <w:rFonts w:asciiTheme="minorHAnsi" w:hAnsiTheme="minorHAnsi" w:cs="Arial"/>
          <w:lang w:val="en-GB"/>
        </w:rPr>
        <w:t xml:space="preserve">-associated </w:t>
      </w:r>
      <w:proofErr w:type="spellStart"/>
      <w:r w:rsidR="00473B2D" w:rsidRPr="008901FF">
        <w:rPr>
          <w:rFonts w:asciiTheme="minorHAnsi" w:hAnsiTheme="minorHAnsi" w:cs="Arial"/>
          <w:lang w:val="en-GB"/>
        </w:rPr>
        <w:t>lipocalin</w:t>
      </w:r>
      <w:proofErr w:type="spellEnd"/>
      <w:r w:rsidR="00473B2D" w:rsidRPr="008901FF">
        <w:rPr>
          <w:rFonts w:asciiTheme="minorHAnsi" w:hAnsiTheme="minorHAnsi" w:cs="Arial"/>
          <w:lang w:val="en-GB"/>
        </w:rPr>
        <w:t xml:space="preserve">; PIGR, polymeric immunoglobulin receptor; RAGE, receptor for advanced </w:t>
      </w:r>
      <w:proofErr w:type="spellStart"/>
      <w:r w:rsidR="00473B2D" w:rsidRPr="008901FF">
        <w:rPr>
          <w:rFonts w:asciiTheme="minorHAnsi" w:hAnsiTheme="minorHAnsi" w:cs="Arial"/>
          <w:lang w:val="en-GB"/>
        </w:rPr>
        <w:t>glycation</w:t>
      </w:r>
      <w:proofErr w:type="spellEnd"/>
      <w:r w:rsidR="00473B2D" w:rsidRPr="008901FF">
        <w:rPr>
          <w:rFonts w:asciiTheme="minorHAnsi" w:hAnsiTheme="minorHAnsi" w:cs="Arial"/>
          <w:lang w:val="en-GB"/>
        </w:rPr>
        <w:t xml:space="preserve"> </w:t>
      </w:r>
      <w:proofErr w:type="spellStart"/>
      <w:r w:rsidR="00473B2D" w:rsidRPr="008901FF">
        <w:rPr>
          <w:rFonts w:asciiTheme="minorHAnsi" w:hAnsiTheme="minorHAnsi" w:cs="Arial"/>
          <w:lang w:val="en-GB"/>
        </w:rPr>
        <w:t>endproducts</w:t>
      </w:r>
      <w:proofErr w:type="spellEnd"/>
      <w:r w:rsidR="00473B2D" w:rsidRPr="008901FF">
        <w:rPr>
          <w:rFonts w:asciiTheme="minorHAnsi" w:hAnsiTheme="minorHAnsi" w:cs="Arial"/>
          <w:lang w:val="en-GB"/>
        </w:rPr>
        <w:t xml:space="preserve">; TNFR-1, </w:t>
      </w:r>
      <w:proofErr w:type="spellStart"/>
      <w:r w:rsidR="00473B2D" w:rsidRPr="008901FF">
        <w:rPr>
          <w:rFonts w:asciiTheme="minorHAnsi" w:hAnsiTheme="minorHAnsi" w:cs="Arial"/>
          <w:lang w:val="en-GB"/>
        </w:rPr>
        <w:t>tumor</w:t>
      </w:r>
      <w:proofErr w:type="spellEnd"/>
      <w:r w:rsidR="00473B2D" w:rsidRPr="008901FF">
        <w:rPr>
          <w:rFonts w:asciiTheme="minorHAnsi" w:hAnsiTheme="minorHAnsi" w:cs="Arial"/>
          <w:lang w:val="en-GB"/>
        </w:rPr>
        <w:t xml:space="preserve"> necrosis factor alpha receptor 1; troy, </w:t>
      </w:r>
      <w:proofErr w:type="spellStart"/>
      <w:r w:rsidR="00473B2D" w:rsidRPr="008901FF">
        <w:rPr>
          <w:rFonts w:asciiTheme="minorHAnsi" w:hAnsiTheme="minorHAnsi" w:cs="Arial"/>
          <w:lang w:val="en-GB"/>
        </w:rPr>
        <w:t>tumor</w:t>
      </w:r>
      <w:proofErr w:type="spellEnd"/>
      <w:r w:rsidR="00473B2D" w:rsidRPr="008901FF">
        <w:rPr>
          <w:rFonts w:asciiTheme="minorHAnsi" w:hAnsiTheme="minorHAnsi" w:cs="Arial"/>
          <w:lang w:val="en-GB"/>
        </w:rPr>
        <w:t xml:space="preserve"> necrosis factor receptor superfamily member and VEGFR-1, vascular endothelial growth receptor 1.</w:t>
      </w:r>
      <w:r w:rsidR="00373843" w:rsidRPr="008901FF">
        <w:rPr>
          <w:rFonts w:asciiTheme="minorHAnsi" w:hAnsiTheme="minorHAnsi" w:cs="Arial"/>
          <w:lang w:val="en-GB"/>
        </w:rPr>
        <w:br/>
      </w:r>
    </w:p>
    <w:p w:rsidR="006E57E1" w:rsidRPr="008901FF" w:rsidRDefault="00212988" w:rsidP="005C385B">
      <w:pPr>
        <w:spacing w:line="480" w:lineRule="auto"/>
        <w:rPr>
          <w:rFonts w:eastAsia="Times New Roman"/>
          <w:b/>
          <w:bCs/>
          <w:lang w:val="en-US" w:eastAsia="nl-NL"/>
        </w:rPr>
      </w:pPr>
      <w:proofErr w:type="gramStart"/>
      <w:r w:rsidRPr="008901FF">
        <w:rPr>
          <w:rFonts w:eastAsia="Times New Roman"/>
          <w:b/>
          <w:bCs/>
          <w:lang w:val="en-US" w:eastAsia="nl-NL"/>
        </w:rPr>
        <w:t>Supplementary Table 4</w:t>
      </w:r>
      <w:r w:rsidR="00117A56" w:rsidRPr="008901FF">
        <w:rPr>
          <w:rFonts w:eastAsia="Times New Roman"/>
          <w:b/>
          <w:bCs/>
          <w:lang w:val="en-US" w:eastAsia="nl-NL"/>
        </w:rPr>
        <w:t>.</w:t>
      </w:r>
      <w:proofErr w:type="gramEnd"/>
      <w:r w:rsidR="00F93770" w:rsidRPr="008901FF">
        <w:rPr>
          <w:rFonts w:eastAsia="Times New Roman"/>
          <w:b/>
          <w:bCs/>
          <w:lang w:val="en-US" w:eastAsia="nl-NL"/>
        </w:rPr>
        <w:t xml:space="preserve"> Causes of cardiovascular </w:t>
      </w:r>
      <w:r w:rsidR="00822634" w:rsidRPr="008901FF">
        <w:rPr>
          <w:rFonts w:eastAsia="Times New Roman"/>
          <w:b/>
          <w:bCs/>
          <w:lang w:val="en-US" w:eastAsia="nl-NL"/>
        </w:rPr>
        <w:t xml:space="preserve">related </w:t>
      </w:r>
      <w:proofErr w:type="spellStart"/>
      <w:r w:rsidR="00822634" w:rsidRPr="008901FF">
        <w:rPr>
          <w:rFonts w:eastAsia="Times New Roman"/>
          <w:b/>
          <w:bCs/>
          <w:lang w:val="en-US" w:eastAsia="nl-NL"/>
        </w:rPr>
        <w:t>rehospitalization</w:t>
      </w:r>
      <w:proofErr w:type="spellEnd"/>
      <w:r w:rsidR="00E3258A" w:rsidRPr="008901FF">
        <w:rPr>
          <w:rFonts w:eastAsia="Times New Roman"/>
          <w:b/>
          <w:bCs/>
          <w:lang w:val="en-US" w:eastAsia="nl-NL"/>
        </w:rPr>
        <w:t xml:space="preserve"> (n=28)</w:t>
      </w:r>
    </w:p>
    <w:tbl>
      <w:tblPr>
        <w:tblW w:w="5805" w:type="dxa"/>
        <w:tblInd w:w="55" w:type="dxa"/>
        <w:tblCellMar>
          <w:left w:w="70" w:type="dxa"/>
          <w:right w:w="70" w:type="dxa"/>
        </w:tblCellMar>
        <w:tblLook w:val="04A0" w:firstRow="1" w:lastRow="0" w:firstColumn="1" w:lastColumn="0" w:noHBand="0" w:noVBand="1"/>
      </w:tblPr>
      <w:tblGrid>
        <w:gridCol w:w="2731"/>
        <w:gridCol w:w="1057"/>
        <w:gridCol w:w="1057"/>
        <w:gridCol w:w="960"/>
      </w:tblGrid>
      <w:tr w:rsidR="008901FF" w:rsidRPr="008901FF" w:rsidTr="00FB65C1">
        <w:trPr>
          <w:trHeight w:val="300"/>
        </w:trPr>
        <w:tc>
          <w:tcPr>
            <w:tcW w:w="2731" w:type="dxa"/>
            <w:tcBorders>
              <w:top w:val="nil"/>
              <w:left w:val="nil"/>
              <w:bottom w:val="double" w:sz="4" w:space="0" w:color="auto"/>
              <w:right w:val="nil"/>
            </w:tcBorders>
            <w:shd w:val="clear" w:color="auto" w:fill="auto"/>
            <w:noWrap/>
            <w:vAlign w:val="bottom"/>
          </w:tcPr>
          <w:p w:rsidR="00FB65C1" w:rsidRPr="008901FF" w:rsidRDefault="00FB65C1" w:rsidP="003E7CFB">
            <w:pPr>
              <w:spacing w:after="0"/>
              <w:rPr>
                <w:rFonts w:eastAsia="Times New Roman"/>
                <w:b/>
                <w:bCs/>
                <w:lang w:val="en-US" w:eastAsia="nl-NL"/>
              </w:rPr>
            </w:pPr>
            <w:r w:rsidRPr="008901FF">
              <w:rPr>
                <w:rFonts w:eastAsia="Times New Roman"/>
                <w:b/>
                <w:bCs/>
                <w:lang w:val="en-US" w:eastAsia="nl-NL"/>
              </w:rPr>
              <w:t xml:space="preserve">Event </w:t>
            </w:r>
          </w:p>
        </w:tc>
        <w:tc>
          <w:tcPr>
            <w:tcW w:w="1057" w:type="dxa"/>
            <w:tcBorders>
              <w:top w:val="nil"/>
              <w:left w:val="nil"/>
              <w:bottom w:val="double" w:sz="4" w:space="0" w:color="auto"/>
              <w:right w:val="nil"/>
            </w:tcBorders>
            <w:shd w:val="clear" w:color="auto" w:fill="auto"/>
            <w:noWrap/>
            <w:vAlign w:val="bottom"/>
          </w:tcPr>
          <w:p w:rsidR="00FB65C1" w:rsidRPr="008901FF" w:rsidRDefault="00FB65C1" w:rsidP="003E7CFB">
            <w:pPr>
              <w:spacing w:after="0"/>
              <w:rPr>
                <w:rFonts w:eastAsia="Times New Roman"/>
                <w:b/>
                <w:lang w:val="en-US" w:eastAsia="nl-NL"/>
              </w:rPr>
            </w:pPr>
          </w:p>
        </w:tc>
        <w:tc>
          <w:tcPr>
            <w:tcW w:w="1057" w:type="dxa"/>
            <w:tcBorders>
              <w:top w:val="nil"/>
              <w:left w:val="nil"/>
              <w:bottom w:val="double" w:sz="4" w:space="0" w:color="auto"/>
              <w:right w:val="nil"/>
            </w:tcBorders>
            <w:shd w:val="clear" w:color="auto" w:fill="auto"/>
            <w:noWrap/>
            <w:vAlign w:val="bottom"/>
          </w:tcPr>
          <w:p w:rsidR="00FB65C1" w:rsidRPr="008901FF" w:rsidRDefault="00FB65C1" w:rsidP="003E7CFB">
            <w:pPr>
              <w:spacing w:after="0"/>
              <w:rPr>
                <w:rFonts w:eastAsia="Times New Roman"/>
                <w:b/>
                <w:lang w:val="en-US" w:eastAsia="nl-NL"/>
              </w:rPr>
            </w:pPr>
          </w:p>
        </w:tc>
        <w:tc>
          <w:tcPr>
            <w:tcW w:w="960" w:type="dxa"/>
            <w:tcBorders>
              <w:top w:val="nil"/>
              <w:left w:val="nil"/>
              <w:bottom w:val="double" w:sz="4" w:space="0" w:color="auto"/>
              <w:right w:val="nil"/>
            </w:tcBorders>
            <w:shd w:val="clear" w:color="auto" w:fill="auto"/>
            <w:noWrap/>
            <w:vAlign w:val="bottom"/>
          </w:tcPr>
          <w:p w:rsidR="00FB65C1" w:rsidRPr="008901FF" w:rsidRDefault="00FB65C1" w:rsidP="003E7CFB">
            <w:pPr>
              <w:spacing w:after="0"/>
              <w:rPr>
                <w:rFonts w:eastAsia="Times New Roman"/>
                <w:b/>
                <w:lang w:val="en-US" w:eastAsia="nl-NL"/>
              </w:rPr>
            </w:pPr>
            <w:r w:rsidRPr="008901FF">
              <w:rPr>
                <w:rFonts w:eastAsia="Times New Roman"/>
                <w:b/>
                <w:lang w:val="en-US" w:eastAsia="nl-NL"/>
              </w:rPr>
              <w:t>N =</w:t>
            </w:r>
          </w:p>
        </w:tc>
      </w:tr>
      <w:tr w:rsidR="008901FF" w:rsidRPr="008901FF" w:rsidTr="00FB65C1">
        <w:trPr>
          <w:trHeight w:val="300"/>
        </w:trPr>
        <w:tc>
          <w:tcPr>
            <w:tcW w:w="2731" w:type="dxa"/>
            <w:tcBorders>
              <w:top w:val="double" w:sz="4" w:space="0" w:color="auto"/>
              <w:left w:val="nil"/>
              <w:bottom w:val="nil"/>
              <w:right w:val="nil"/>
            </w:tcBorders>
            <w:shd w:val="clear" w:color="auto" w:fill="auto"/>
            <w:noWrap/>
            <w:vAlign w:val="bottom"/>
            <w:hideMark/>
          </w:tcPr>
          <w:p w:rsidR="00E3258A" w:rsidRPr="008901FF" w:rsidRDefault="00293D8C" w:rsidP="003E7CFB">
            <w:pPr>
              <w:spacing w:after="0"/>
              <w:rPr>
                <w:rFonts w:eastAsia="Times New Roman"/>
                <w:b/>
                <w:bCs/>
                <w:lang w:val="en-US" w:eastAsia="nl-NL"/>
              </w:rPr>
            </w:pPr>
            <w:r w:rsidRPr="008901FF">
              <w:rPr>
                <w:rFonts w:eastAsia="Times New Roman"/>
                <w:b/>
                <w:bCs/>
                <w:lang w:val="en-US" w:eastAsia="nl-NL"/>
              </w:rPr>
              <w:t>Atherosclerosis</w:t>
            </w:r>
            <w:r w:rsidR="00E3258A" w:rsidRPr="008901FF">
              <w:rPr>
                <w:rFonts w:eastAsia="Times New Roman"/>
                <w:b/>
                <w:bCs/>
                <w:lang w:val="en-US" w:eastAsia="nl-NL"/>
              </w:rPr>
              <w:t xml:space="preserve"> related</w:t>
            </w:r>
          </w:p>
        </w:tc>
        <w:tc>
          <w:tcPr>
            <w:tcW w:w="1057" w:type="dxa"/>
            <w:tcBorders>
              <w:top w:val="double" w:sz="4" w:space="0" w:color="auto"/>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1057" w:type="dxa"/>
            <w:tcBorders>
              <w:top w:val="double" w:sz="4" w:space="0" w:color="auto"/>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960" w:type="dxa"/>
            <w:tcBorders>
              <w:top w:val="double" w:sz="4" w:space="0" w:color="auto"/>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Angina pectoris</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6</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CVA</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4</w:t>
            </w:r>
          </w:p>
        </w:tc>
      </w:tr>
      <w:tr w:rsidR="008901FF" w:rsidRPr="008901FF" w:rsidTr="00E3258A">
        <w:trPr>
          <w:trHeight w:val="300"/>
        </w:trPr>
        <w:tc>
          <w:tcPr>
            <w:tcW w:w="3788" w:type="dxa"/>
            <w:gridSpan w:val="2"/>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Peripheral arterial disease</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2</w:t>
            </w:r>
          </w:p>
        </w:tc>
      </w:tr>
      <w:tr w:rsidR="008901FF" w:rsidRPr="008901FF" w:rsidTr="00E3258A">
        <w:trPr>
          <w:trHeight w:val="300"/>
        </w:trPr>
        <w:tc>
          <w:tcPr>
            <w:tcW w:w="4845" w:type="dxa"/>
            <w:gridSpan w:val="3"/>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val="en-US" w:eastAsia="nl-NL"/>
              </w:rPr>
            </w:pPr>
            <w:r w:rsidRPr="008901FF">
              <w:rPr>
                <w:rFonts w:eastAsia="Times New Roman"/>
                <w:lang w:val="en-US" w:eastAsia="nl-NL"/>
              </w:rPr>
              <w:t xml:space="preserve">Percutaneous </w:t>
            </w:r>
            <w:proofErr w:type="spellStart"/>
            <w:r w:rsidRPr="008901FF">
              <w:rPr>
                <w:rFonts w:eastAsia="Times New Roman"/>
                <w:lang w:val="en-US" w:eastAsia="nl-NL"/>
              </w:rPr>
              <w:t>transluminal</w:t>
            </w:r>
            <w:proofErr w:type="spellEnd"/>
            <w:r w:rsidRPr="008901FF">
              <w:rPr>
                <w:rFonts w:eastAsia="Times New Roman"/>
                <w:lang w:val="en-US" w:eastAsia="nl-NL"/>
              </w:rPr>
              <w:t xml:space="preserve"> angioplasty femoral artery</w:t>
            </w: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2</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Carotid endarterectomy</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1</w:t>
            </w:r>
          </w:p>
        </w:tc>
      </w:tr>
      <w:tr w:rsidR="008901FF" w:rsidRPr="008901FF" w:rsidTr="00E3258A">
        <w:trPr>
          <w:trHeight w:val="300"/>
        </w:trPr>
        <w:tc>
          <w:tcPr>
            <w:tcW w:w="3788" w:type="dxa"/>
            <w:gridSpan w:val="2"/>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 xml:space="preserve">Thrombosis </w:t>
            </w:r>
            <w:r w:rsidR="00BB1A09" w:rsidRPr="008901FF">
              <w:rPr>
                <w:rFonts w:eastAsia="Times New Roman"/>
                <w:lang w:eastAsia="nl-NL"/>
              </w:rPr>
              <w:t>mesenteric</w:t>
            </w:r>
            <w:r w:rsidRPr="008901FF">
              <w:rPr>
                <w:rFonts w:eastAsia="Times New Roman"/>
                <w:lang w:eastAsia="nl-NL"/>
              </w:rPr>
              <w:t xml:space="preserve"> artery</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1</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CABG</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1</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Acute coronary syndrome</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r w:rsidRPr="008901FF">
              <w:rPr>
                <w:rFonts w:eastAsia="Times New Roman"/>
                <w:lang w:eastAsia="nl-NL"/>
              </w:rPr>
              <w:t>1</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r>
      <w:tr w:rsidR="008901FF" w:rsidRPr="008901FF" w:rsidTr="00E3258A">
        <w:trPr>
          <w:trHeight w:val="300"/>
        </w:trPr>
        <w:tc>
          <w:tcPr>
            <w:tcW w:w="3788" w:type="dxa"/>
            <w:gridSpan w:val="2"/>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b/>
                <w:bCs/>
                <w:lang w:eastAsia="nl-NL"/>
              </w:rPr>
            </w:pPr>
            <w:r w:rsidRPr="008901FF">
              <w:rPr>
                <w:rFonts w:eastAsia="Times New Roman"/>
                <w:b/>
                <w:bCs/>
                <w:lang w:eastAsia="nl-NL"/>
              </w:rPr>
              <w:t>Non-atherosclerosis related</w:t>
            </w:r>
          </w:p>
        </w:tc>
        <w:tc>
          <w:tcPr>
            <w:tcW w:w="1057"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E3258A" w:rsidRPr="008901FF" w:rsidRDefault="00E3258A" w:rsidP="003E7CFB">
            <w:pPr>
              <w:spacing w:after="0"/>
              <w:rPr>
                <w:rFonts w:eastAsia="Times New Roman"/>
                <w:lang w:eastAsia="nl-NL"/>
              </w:rPr>
            </w:pPr>
          </w:p>
        </w:tc>
      </w:tr>
      <w:tr w:rsidR="008901FF" w:rsidRPr="008901FF" w:rsidTr="00FB65C1">
        <w:trPr>
          <w:trHeight w:val="300"/>
        </w:trPr>
        <w:tc>
          <w:tcPr>
            <w:tcW w:w="2731"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r w:rsidRPr="008901FF">
              <w:rPr>
                <w:rFonts w:eastAsia="Times New Roman"/>
                <w:lang w:eastAsia="nl-NL"/>
              </w:rPr>
              <w:t>Dehydration</w:t>
            </w:r>
          </w:p>
        </w:tc>
        <w:tc>
          <w:tcPr>
            <w:tcW w:w="1057"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r w:rsidRPr="008901FF">
              <w:rPr>
                <w:rFonts w:eastAsia="Times New Roman"/>
                <w:lang w:eastAsia="nl-NL"/>
              </w:rPr>
              <w:t>3</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r w:rsidRPr="008901FF">
              <w:rPr>
                <w:rFonts w:eastAsia="Times New Roman"/>
                <w:lang w:eastAsia="nl-NL"/>
              </w:rPr>
              <w:t>Syncope</w:t>
            </w:r>
          </w:p>
        </w:tc>
        <w:tc>
          <w:tcPr>
            <w:tcW w:w="1057"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r w:rsidRPr="008901FF">
              <w:rPr>
                <w:rFonts w:eastAsia="Times New Roman"/>
                <w:lang w:eastAsia="nl-NL"/>
              </w:rPr>
              <w:t>3</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r w:rsidRPr="008901FF">
              <w:rPr>
                <w:rFonts w:eastAsia="Times New Roman"/>
                <w:lang w:eastAsia="nl-NL"/>
              </w:rPr>
              <w:lastRenderedPageBreak/>
              <w:t>ICD implantation</w:t>
            </w:r>
          </w:p>
        </w:tc>
        <w:tc>
          <w:tcPr>
            <w:tcW w:w="1057"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r w:rsidRPr="008901FF">
              <w:rPr>
                <w:rFonts w:eastAsia="Times New Roman"/>
                <w:lang w:eastAsia="nl-NL"/>
              </w:rPr>
              <w:t>2</w:t>
            </w:r>
          </w:p>
        </w:tc>
      </w:tr>
      <w:tr w:rsidR="008901FF" w:rsidRPr="008901FF" w:rsidTr="00E3258A">
        <w:trPr>
          <w:trHeight w:val="300"/>
        </w:trPr>
        <w:tc>
          <w:tcPr>
            <w:tcW w:w="2731"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r w:rsidRPr="008901FF">
              <w:rPr>
                <w:rFonts w:eastAsia="Times New Roman"/>
                <w:lang w:eastAsia="nl-NL"/>
              </w:rPr>
              <w:t>Atrial flutter</w:t>
            </w:r>
          </w:p>
        </w:tc>
        <w:tc>
          <w:tcPr>
            <w:tcW w:w="1057"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tcPr>
          <w:p w:rsidR="00FB65C1" w:rsidRPr="008901FF" w:rsidRDefault="00FB65C1" w:rsidP="003E7CFB">
            <w:pPr>
              <w:spacing w:after="0"/>
              <w:rPr>
                <w:rFonts w:eastAsia="Times New Roman"/>
                <w:lang w:eastAsia="nl-NL"/>
              </w:rPr>
            </w:pPr>
            <w:r w:rsidRPr="008901FF">
              <w:rPr>
                <w:rFonts w:eastAsia="Times New Roman"/>
                <w:lang w:eastAsia="nl-NL"/>
              </w:rPr>
              <w:t>1</w:t>
            </w:r>
          </w:p>
        </w:tc>
      </w:tr>
      <w:tr w:rsidR="008901FF" w:rsidRPr="008901FF" w:rsidTr="00E3258A">
        <w:trPr>
          <w:trHeight w:val="300"/>
        </w:trPr>
        <w:tc>
          <w:tcPr>
            <w:tcW w:w="2731"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r w:rsidRPr="008901FF">
              <w:rPr>
                <w:rFonts w:eastAsia="Times New Roman"/>
                <w:lang w:eastAsia="nl-NL"/>
              </w:rPr>
              <w:t>Atrial fibrillation</w:t>
            </w:r>
          </w:p>
        </w:tc>
        <w:tc>
          <w:tcPr>
            <w:tcW w:w="1057"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p>
        </w:tc>
        <w:tc>
          <w:tcPr>
            <w:tcW w:w="1057"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p>
        </w:tc>
        <w:tc>
          <w:tcPr>
            <w:tcW w:w="960" w:type="dxa"/>
            <w:tcBorders>
              <w:top w:val="nil"/>
              <w:left w:val="nil"/>
              <w:bottom w:val="nil"/>
              <w:right w:val="nil"/>
            </w:tcBorders>
            <w:shd w:val="clear" w:color="auto" w:fill="auto"/>
            <w:noWrap/>
            <w:vAlign w:val="bottom"/>
            <w:hideMark/>
          </w:tcPr>
          <w:p w:rsidR="00FB65C1" w:rsidRPr="008901FF" w:rsidRDefault="00FB65C1" w:rsidP="003E7CFB">
            <w:pPr>
              <w:spacing w:after="0"/>
              <w:rPr>
                <w:rFonts w:eastAsia="Times New Roman"/>
                <w:lang w:eastAsia="nl-NL"/>
              </w:rPr>
            </w:pPr>
            <w:r w:rsidRPr="008901FF">
              <w:rPr>
                <w:rFonts w:eastAsia="Times New Roman"/>
                <w:lang w:eastAsia="nl-NL"/>
              </w:rPr>
              <w:t>1</w:t>
            </w:r>
          </w:p>
        </w:tc>
      </w:tr>
      <w:tr w:rsidR="008901FF" w:rsidRPr="008901FF" w:rsidTr="001F3876">
        <w:trPr>
          <w:trHeight w:val="300"/>
        </w:trPr>
        <w:tc>
          <w:tcPr>
            <w:tcW w:w="2731" w:type="dxa"/>
            <w:tcBorders>
              <w:top w:val="nil"/>
              <w:left w:val="nil"/>
              <w:bottom w:val="nil"/>
              <w:right w:val="nil"/>
            </w:tcBorders>
            <w:shd w:val="clear" w:color="auto" w:fill="auto"/>
            <w:noWrap/>
            <w:vAlign w:val="bottom"/>
          </w:tcPr>
          <w:p w:rsidR="00FB65C1" w:rsidRPr="008901FF" w:rsidRDefault="00FB65C1" w:rsidP="00E3258A">
            <w:pPr>
              <w:spacing w:after="0" w:line="240" w:lineRule="auto"/>
              <w:rPr>
                <w:rFonts w:eastAsia="Times New Roman"/>
                <w:lang w:eastAsia="nl-NL"/>
              </w:rPr>
            </w:pPr>
          </w:p>
        </w:tc>
        <w:tc>
          <w:tcPr>
            <w:tcW w:w="1057" w:type="dxa"/>
            <w:tcBorders>
              <w:top w:val="nil"/>
              <w:left w:val="nil"/>
              <w:bottom w:val="nil"/>
              <w:right w:val="nil"/>
            </w:tcBorders>
            <w:shd w:val="clear" w:color="auto" w:fill="auto"/>
            <w:noWrap/>
            <w:vAlign w:val="bottom"/>
          </w:tcPr>
          <w:p w:rsidR="00FB65C1" w:rsidRPr="008901FF" w:rsidRDefault="00FB65C1" w:rsidP="00E3258A">
            <w:pPr>
              <w:spacing w:after="0" w:line="240" w:lineRule="auto"/>
              <w:rPr>
                <w:rFonts w:eastAsia="Times New Roman"/>
                <w:lang w:eastAsia="nl-NL"/>
              </w:rPr>
            </w:pPr>
          </w:p>
        </w:tc>
        <w:tc>
          <w:tcPr>
            <w:tcW w:w="1057" w:type="dxa"/>
            <w:tcBorders>
              <w:top w:val="nil"/>
              <w:left w:val="nil"/>
              <w:bottom w:val="nil"/>
              <w:right w:val="nil"/>
            </w:tcBorders>
            <w:shd w:val="clear" w:color="auto" w:fill="auto"/>
            <w:noWrap/>
            <w:vAlign w:val="bottom"/>
          </w:tcPr>
          <w:p w:rsidR="00FB65C1" w:rsidRPr="008901FF" w:rsidRDefault="00FB65C1" w:rsidP="00E3258A">
            <w:pPr>
              <w:spacing w:after="0" w:line="240" w:lineRule="auto"/>
              <w:rPr>
                <w:rFonts w:eastAsia="Times New Roman"/>
                <w:lang w:eastAsia="nl-NL"/>
              </w:rPr>
            </w:pPr>
          </w:p>
        </w:tc>
        <w:tc>
          <w:tcPr>
            <w:tcW w:w="960" w:type="dxa"/>
            <w:tcBorders>
              <w:top w:val="nil"/>
              <w:left w:val="nil"/>
              <w:bottom w:val="nil"/>
              <w:right w:val="nil"/>
            </w:tcBorders>
            <w:shd w:val="clear" w:color="auto" w:fill="auto"/>
            <w:noWrap/>
            <w:vAlign w:val="bottom"/>
          </w:tcPr>
          <w:p w:rsidR="00FB65C1" w:rsidRPr="008901FF" w:rsidRDefault="00FB65C1" w:rsidP="00FB65C1">
            <w:pPr>
              <w:spacing w:after="0" w:line="240" w:lineRule="auto"/>
              <w:rPr>
                <w:rFonts w:eastAsia="Times New Roman"/>
                <w:lang w:eastAsia="nl-NL"/>
              </w:rPr>
            </w:pPr>
          </w:p>
        </w:tc>
      </w:tr>
    </w:tbl>
    <w:p w:rsidR="00D23072" w:rsidRPr="008901FF" w:rsidRDefault="00D23072" w:rsidP="005C385B">
      <w:pPr>
        <w:spacing w:line="480" w:lineRule="auto"/>
        <w:rPr>
          <w:rFonts w:eastAsia="Times New Roman"/>
          <w:b/>
          <w:bCs/>
          <w:lang w:val="en-US" w:eastAsia="nl-NL"/>
        </w:rPr>
      </w:pPr>
    </w:p>
    <w:p w:rsidR="00B07B86" w:rsidRPr="008901FF" w:rsidRDefault="00212988" w:rsidP="00B07B86">
      <w:pPr>
        <w:pStyle w:val="PlainText"/>
        <w:rPr>
          <w:rFonts w:eastAsia="Times New Roman" w:cs="Times New Roman"/>
          <w:b/>
          <w:bCs/>
          <w:lang w:val="en-US" w:eastAsia="nl-NL"/>
        </w:rPr>
      </w:pPr>
      <w:proofErr w:type="gramStart"/>
      <w:r w:rsidRPr="008901FF">
        <w:rPr>
          <w:b/>
          <w:lang w:val="en-US"/>
        </w:rPr>
        <w:t>Supplementary Table 5A.</w:t>
      </w:r>
      <w:proofErr w:type="gramEnd"/>
      <w:r w:rsidR="00B07B86" w:rsidRPr="008901FF">
        <w:rPr>
          <w:b/>
          <w:lang w:val="en-US"/>
        </w:rPr>
        <w:t xml:space="preserve"> Predictive value of circulating mi</w:t>
      </w:r>
      <w:r w:rsidR="00C2491E" w:rsidRPr="008901FF">
        <w:rPr>
          <w:b/>
          <w:lang w:val="en-US"/>
        </w:rPr>
        <w:t>cro</w:t>
      </w:r>
      <w:r w:rsidR="00B07B86" w:rsidRPr="008901FF">
        <w:rPr>
          <w:b/>
          <w:lang w:val="en-US"/>
        </w:rPr>
        <w:t>RNAs for the primary endpoint (</w:t>
      </w:r>
      <w:r w:rsidR="003A6811" w:rsidRPr="008901FF">
        <w:rPr>
          <w:rFonts w:eastAsia="Times New Roman" w:cs="Times New Roman"/>
          <w:b/>
          <w:bCs/>
          <w:lang w:val="en-US" w:eastAsia="nl-NL"/>
        </w:rPr>
        <w:t>heart failure</w:t>
      </w:r>
      <w:r w:rsidR="00B07B86" w:rsidRPr="008901FF">
        <w:rPr>
          <w:rFonts w:eastAsia="Times New Roman" w:cs="Times New Roman"/>
          <w:b/>
          <w:bCs/>
          <w:lang w:val="en-US" w:eastAsia="nl-NL"/>
        </w:rPr>
        <w:t xml:space="preserve"> </w:t>
      </w:r>
      <w:proofErr w:type="spellStart"/>
      <w:r w:rsidR="00B07B86" w:rsidRPr="008901FF">
        <w:rPr>
          <w:rFonts w:eastAsia="Times New Roman" w:cs="Times New Roman"/>
          <w:b/>
          <w:bCs/>
          <w:lang w:val="en-US" w:eastAsia="nl-NL"/>
        </w:rPr>
        <w:t>rehospitalization</w:t>
      </w:r>
      <w:proofErr w:type="spellEnd"/>
      <w:r w:rsidR="00B07B86" w:rsidRPr="008901FF">
        <w:rPr>
          <w:rFonts w:eastAsia="Times New Roman" w:cs="Times New Roman"/>
          <w:b/>
          <w:bCs/>
          <w:lang w:val="en-US" w:eastAsia="nl-NL"/>
        </w:rPr>
        <w:t xml:space="preserve"> and/or death within 18 months)</w:t>
      </w:r>
    </w:p>
    <w:tbl>
      <w:tblPr>
        <w:tblW w:w="6580" w:type="dxa"/>
        <w:tblInd w:w="55" w:type="dxa"/>
        <w:tblCellMar>
          <w:left w:w="70" w:type="dxa"/>
          <w:right w:w="70" w:type="dxa"/>
        </w:tblCellMar>
        <w:tblLook w:val="04A0" w:firstRow="1" w:lastRow="0" w:firstColumn="1" w:lastColumn="0" w:noHBand="0" w:noVBand="1"/>
      </w:tblPr>
      <w:tblGrid>
        <w:gridCol w:w="1527"/>
        <w:gridCol w:w="2313"/>
        <w:gridCol w:w="1780"/>
        <w:gridCol w:w="960"/>
      </w:tblGrid>
      <w:tr w:rsidR="008901FF" w:rsidRPr="008901FF" w:rsidTr="00B07B86">
        <w:trPr>
          <w:trHeight w:val="300"/>
        </w:trPr>
        <w:tc>
          <w:tcPr>
            <w:tcW w:w="3840" w:type="dxa"/>
            <w:gridSpan w:val="2"/>
            <w:tcBorders>
              <w:top w:val="nil"/>
              <w:left w:val="nil"/>
              <w:right w:val="nil"/>
            </w:tcBorders>
            <w:shd w:val="clear" w:color="auto" w:fill="auto"/>
            <w:noWrap/>
            <w:vAlign w:val="center"/>
            <w:hideMark/>
          </w:tcPr>
          <w:p w:rsidR="00B07B86" w:rsidRPr="008901FF" w:rsidRDefault="00B07B86" w:rsidP="00B07B86">
            <w:pPr>
              <w:spacing w:after="0" w:line="240" w:lineRule="auto"/>
              <w:rPr>
                <w:rFonts w:eastAsia="Times New Roman"/>
                <w:lang w:val="en-US" w:eastAsia="nl-NL"/>
              </w:rPr>
            </w:pPr>
          </w:p>
        </w:tc>
        <w:tc>
          <w:tcPr>
            <w:tcW w:w="1780" w:type="dxa"/>
            <w:vMerge w:val="restart"/>
            <w:tcBorders>
              <w:top w:val="nil"/>
              <w:left w:val="nil"/>
              <w:right w:val="nil"/>
            </w:tcBorders>
            <w:shd w:val="clear" w:color="auto" w:fill="auto"/>
            <w:noWrap/>
            <w:vAlign w:val="bottom"/>
            <w:hideMark/>
          </w:tcPr>
          <w:p w:rsidR="00B07B86" w:rsidRPr="008901FF" w:rsidRDefault="00B07B86" w:rsidP="00B07B86">
            <w:pPr>
              <w:spacing w:after="0" w:line="240" w:lineRule="auto"/>
              <w:rPr>
                <w:rFonts w:eastAsia="Times New Roman"/>
                <w:lang w:val="en-US" w:eastAsia="nl-NL"/>
              </w:rPr>
            </w:pPr>
          </w:p>
        </w:tc>
        <w:tc>
          <w:tcPr>
            <w:tcW w:w="960" w:type="dxa"/>
            <w:vMerge w:val="restart"/>
            <w:tcBorders>
              <w:top w:val="nil"/>
              <w:left w:val="nil"/>
              <w:right w:val="nil"/>
            </w:tcBorders>
            <w:shd w:val="clear" w:color="auto" w:fill="auto"/>
            <w:noWrap/>
            <w:vAlign w:val="bottom"/>
            <w:hideMark/>
          </w:tcPr>
          <w:p w:rsidR="00B07B86" w:rsidRPr="008901FF" w:rsidRDefault="00B07B86" w:rsidP="00B07B86">
            <w:pPr>
              <w:spacing w:after="0" w:line="240" w:lineRule="auto"/>
              <w:rPr>
                <w:rFonts w:eastAsia="Times New Roman"/>
                <w:lang w:val="en-US" w:eastAsia="nl-NL"/>
              </w:rPr>
            </w:pPr>
          </w:p>
        </w:tc>
      </w:tr>
      <w:tr w:rsidR="008901FF" w:rsidRPr="008901FF" w:rsidTr="00B07B86">
        <w:trPr>
          <w:trHeight w:val="300"/>
        </w:trPr>
        <w:tc>
          <w:tcPr>
            <w:tcW w:w="3840" w:type="dxa"/>
            <w:gridSpan w:val="2"/>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b/>
                <w:bCs/>
                <w:lang w:eastAsia="nl-NL"/>
              </w:rPr>
            </w:pPr>
            <w:r w:rsidRPr="008901FF">
              <w:rPr>
                <w:rFonts w:eastAsia="Times New Roman"/>
                <w:b/>
                <w:bCs/>
                <w:lang w:val="en-US" w:eastAsia="nl-NL"/>
              </w:rPr>
              <w:t>Primary endpoint (55 events)</w:t>
            </w:r>
          </w:p>
        </w:tc>
        <w:tc>
          <w:tcPr>
            <w:tcW w:w="1780" w:type="dxa"/>
            <w:vMerge/>
            <w:tcBorders>
              <w:top w:val="nil"/>
              <w:left w:val="nil"/>
              <w:bottom w:val="nil"/>
              <w:right w:val="nil"/>
            </w:tcBorders>
            <w:vAlign w:val="center"/>
            <w:hideMark/>
          </w:tcPr>
          <w:p w:rsidR="00B07B86" w:rsidRPr="008901FF" w:rsidRDefault="00B07B86" w:rsidP="00B07B86">
            <w:pPr>
              <w:spacing w:after="0" w:line="240" w:lineRule="auto"/>
              <w:rPr>
                <w:rFonts w:eastAsia="Times New Roman"/>
                <w:lang w:eastAsia="nl-NL"/>
              </w:rPr>
            </w:pPr>
          </w:p>
        </w:tc>
        <w:tc>
          <w:tcPr>
            <w:tcW w:w="960" w:type="dxa"/>
            <w:vMerge/>
            <w:tcBorders>
              <w:top w:val="nil"/>
              <w:left w:val="nil"/>
              <w:bottom w:val="nil"/>
              <w:right w:val="nil"/>
            </w:tcBorders>
            <w:vAlign w:val="center"/>
            <w:hideMark/>
          </w:tcPr>
          <w:p w:rsidR="00B07B86" w:rsidRPr="008901FF" w:rsidRDefault="00B07B86" w:rsidP="00B07B86">
            <w:pPr>
              <w:spacing w:after="0" w:line="240" w:lineRule="auto"/>
              <w:rPr>
                <w:rFonts w:eastAsia="Times New Roman"/>
                <w:lang w:eastAsia="nl-NL"/>
              </w:rPr>
            </w:pPr>
          </w:p>
        </w:tc>
      </w:tr>
      <w:tr w:rsidR="008901FF" w:rsidRPr="008901FF" w:rsidTr="00B07B86">
        <w:trPr>
          <w:trHeight w:val="300"/>
        </w:trPr>
        <w:tc>
          <w:tcPr>
            <w:tcW w:w="1527" w:type="dxa"/>
            <w:tcBorders>
              <w:top w:val="nil"/>
              <w:left w:val="nil"/>
              <w:bottom w:val="double" w:sz="4" w:space="0" w:color="auto"/>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c>
          <w:tcPr>
            <w:tcW w:w="2313"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Hazard ratio (95% CI)</w:t>
            </w:r>
          </w:p>
        </w:tc>
        <w:tc>
          <w:tcPr>
            <w:tcW w:w="1780"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Harrell's C-index</w:t>
            </w:r>
          </w:p>
        </w:tc>
        <w:tc>
          <w:tcPr>
            <w:tcW w:w="960"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P-value</w:t>
            </w:r>
          </w:p>
        </w:tc>
      </w:tr>
      <w:tr w:rsidR="008901FF" w:rsidRPr="008901FF" w:rsidTr="00B07B86">
        <w:trPr>
          <w:trHeight w:val="300"/>
        </w:trPr>
        <w:tc>
          <w:tcPr>
            <w:tcW w:w="1527"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let-7i-5p</w:t>
            </w:r>
          </w:p>
        </w:tc>
        <w:tc>
          <w:tcPr>
            <w:tcW w:w="2313"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1.169 (0.884-1.546)</w:t>
            </w:r>
          </w:p>
        </w:tc>
        <w:tc>
          <w:tcPr>
            <w:tcW w:w="1780"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0.551</w:t>
            </w:r>
          </w:p>
        </w:tc>
        <w:tc>
          <w:tcPr>
            <w:tcW w:w="960"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0.273</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miR-16-5p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1.237 (0.943-1.621)</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0.571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0.124</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miR-18a-5p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1.186 (0.918-1.532)</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0.568</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0.193</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miR-26b-5p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0.881 (0.653-1.188)</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0.532</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0.405</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miR-27a-3p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1.064 (0.833-1.358)</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0.540</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0.620</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miR-30e-5p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1.219 (0.927-1.602)</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0.557</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0.157</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b/>
                <w:bCs/>
                <w:lang w:eastAsia="nl-NL"/>
              </w:rPr>
            </w:pPr>
            <w:r w:rsidRPr="008901FF">
              <w:rPr>
                <w:rFonts w:eastAsia="Times New Roman"/>
                <w:b/>
                <w:bCs/>
                <w:lang w:eastAsia="nl-NL"/>
              </w:rPr>
              <w:t>miR-106a-5p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1.378 (1.065-1.781)</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0.609</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0.015</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miR-199a-3p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1.075 (0.832-1.390)</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0.529</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0.581</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miR-223-3p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1.245 (0.984-1.576)</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0.601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0.069</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miR-423-5p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0.945 (0.730-1.228)</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0.540</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0.683</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miR-652-3p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1.085 (0.835-1.409)</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0.535</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0.542</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miR-106a-5p*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1.150 (0.871-1.518)</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0.677</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0.325</w:t>
            </w:r>
          </w:p>
        </w:tc>
      </w:tr>
      <w:tr w:rsidR="008901FF" w:rsidRPr="008901FF" w:rsidTr="00B07B86">
        <w:trPr>
          <w:trHeight w:val="300"/>
        </w:trPr>
        <w:tc>
          <w:tcPr>
            <w:tcW w:w="6580" w:type="dxa"/>
            <w:gridSpan w:val="4"/>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val="en-US" w:eastAsia="nl-NL"/>
              </w:rPr>
            </w:pPr>
            <w:r w:rsidRPr="008901FF">
              <w:rPr>
                <w:rFonts w:eastAsia="Times New Roman"/>
                <w:lang w:val="en-US" w:eastAsia="nl-NL"/>
              </w:rPr>
              <w:t xml:space="preserve">*corrected for sex, age, </w:t>
            </w:r>
            <w:proofErr w:type="spellStart"/>
            <w:r w:rsidRPr="008901FF">
              <w:rPr>
                <w:rFonts w:eastAsia="Times New Roman"/>
                <w:lang w:val="en-US" w:eastAsia="nl-NL"/>
              </w:rPr>
              <w:t>eGFR</w:t>
            </w:r>
            <w:proofErr w:type="spellEnd"/>
            <w:r w:rsidRPr="008901FF">
              <w:rPr>
                <w:rFonts w:eastAsia="Times New Roman"/>
                <w:lang w:val="en-US" w:eastAsia="nl-NL"/>
              </w:rPr>
              <w:t xml:space="preserve"> and log(BNP)</w:t>
            </w:r>
          </w:p>
        </w:tc>
      </w:tr>
    </w:tbl>
    <w:p w:rsidR="00B07B86" w:rsidRPr="008901FF" w:rsidRDefault="00212988" w:rsidP="00B07B86">
      <w:pPr>
        <w:pStyle w:val="PlainText"/>
        <w:rPr>
          <w:rFonts w:eastAsia="Times New Roman" w:cs="Times New Roman"/>
          <w:bCs/>
          <w:i/>
          <w:lang w:val="en-US" w:eastAsia="nl-NL"/>
        </w:rPr>
      </w:pPr>
      <w:r w:rsidRPr="008901FF">
        <w:rPr>
          <w:rFonts w:eastAsia="Times New Roman" w:cs="Times New Roman"/>
          <w:bCs/>
          <w:i/>
          <w:lang w:val="en-US" w:eastAsia="nl-NL"/>
        </w:rPr>
        <w:br/>
      </w:r>
    </w:p>
    <w:p w:rsidR="00B07B86" w:rsidRPr="008901FF" w:rsidRDefault="00B07B86" w:rsidP="00B07B86">
      <w:pPr>
        <w:pStyle w:val="PlainText"/>
        <w:rPr>
          <w:rFonts w:eastAsia="Times New Roman" w:cs="Times New Roman"/>
          <w:bCs/>
          <w:i/>
          <w:lang w:val="en-US" w:eastAsia="nl-NL"/>
        </w:rPr>
      </w:pPr>
    </w:p>
    <w:p w:rsidR="00B07B86" w:rsidRPr="008901FF" w:rsidRDefault="003A6811" w:rsidP="00B07B86">
      <w:pPr>
        <w:pStyle w:val="PlainText"/>
        <w:rPr>
          <w:b/>
          <w:lang w:val="en-US"/>
        </w:rPr>
      </w:pPr>
      <w:proofErr w:type="gramStart"/>
      <w:r w:rsidRPr="008901FF">
        <w:rPr>
          <w:rFonts w:eastAsia="Times New Roman" w:cs="Times New Roman"/>
          <w:b/>
          <w:bCs/>
          <w:lang w:val="en-US" w:eastAsia="nl-NL"/>
        </w:rPr>
        <w:t xml:space="preserve">Supplementary Table </w:t>
      </w:r>
      <w:r w:rsidR="00212988" w:rsidRPr="008901FF">
        <w:rPr>
          <w:rFonts w:eastAsia="Times New Roman" w:cs="Times New Roman"/>
          <w:b/>
          <w:bCs/>
          <w:lang w:val="en-US" w:eastAsia="nl-NL"/>
        </w:rPr>
        <w:t>5B</w:t>
      </w:r>
      <w:r w:rsidR="00B07B86" w:rsidRPr="008901FF">
        <w:rPr>
          <w:rFonts w:eastAsia="Times New Roman" w:cs="Times New Roman"/>
          <w:b/>
          <w:bCs/>
          <w:lang w:val="en-US" w:eastAsia="nl-NL"/>
        </w:rPr>
        <w:t>.</w:t>
      </w:r>
      <w:proofErr w:type="gramEnd"/>
      <w:r w:rsidR="00B07B86" w:rsidRPr="008901FF">
        <w:rPr>
          <w:rFonts w:eastAsia="Times New Roman" w:cs="Times New Roman"/>
          <w:b/>
          <w:bCs/>
          <w:lang w:val="en-US" w:eastAsia="nl-NL"/>
        </w:rPr>
        <w:t xml:space="preserve"> </w:t>
      </w:r>
      <w:r w:rsidR="00B07B86" w:rsidRPr="008901FF">
        <w:rPr>
          <w:b/>
          <w:lang w:val="en-US"/>
        </w:rPr>
        <w:t>Predictive value of circulating mi</w:t>
      </w:r>
      <w:r w:rsidR="00C2491E" w:rsidRPr="008901FF">
        <w:rPr>
          <w:b/>
          <w:lang w:val="en-US"/>
        </w:rPr>
        <w:t>cro</w:t>
      </w:r>
      <w:r w:rsidR="00B07B86" w:rsidRPr="008901FF">
        <w:rPr>
          <w:b/>
          <w:lang w:val="en-US"/>
        </w:rPr>
        <w:t>RNAs for all-cause mortality within 18 months</w:t>
      </w:r>
      <w:r w:rsidR="00B07B86" w:rsidRPr="008901FF">
        <w:rPr>
          <w:b/>
          <w:lang w:val="en-US"/>
        </w:rPr>
        <w:br/>
      </w:r>
    </w:p>
    <w:tbl>
      <w:tblPr>
        <w:tblW w:w="6580" w:type="dxa"/>
        <w:tblInd w:w="55" w:type="dxa"/>
        <w:tblCellMar>
          <w:left w:w="70" w:type="dxa"/>
          <w:right w:w="70" w:type="dxa"/>
        </w:tblCellMar>
        <w:tblLook w:val="04A0" w:firstRow="1" w:lastRow="0" w:firstColumn="1" w:lastColumn="0" w:noHBand="0" w:noVBand="1"/>
      </w:tblPr>
      <w:tblGrid>
        <w:gridCol w:w="1446"/>
        <w:gridCol w:w="2394"/>
        <w:gridCol w:w="1780"/>
        <w:gridCol w:w="960"/>
      </w:tblGrid>
      <w:tr w:rsidR="008901FF" w:rsidRPr="008901FF" w:rsidTr="00B07B86">
        <w:trPr>
          <w:trHeight w:val="300"/>
        </w:trPr>
        <w:tc>
          <w:tcPr>
            <w:tcW w:w="3840" w:type="dxa"/>
            <w:gridSpan w:val="2"/>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b/>
                <w:bCs/>
                <w:lang w:eastAsia="nl-NL"/>
              </w:rPr>
            </w:pPr>
            <w:r w:rsidRPr="008901FF">
              <w:rPr>
                <w:rFonts w:eastAsia="Times New Roman"/>
                <w:b/>
                <w:bCs/>
                <w:lang w:eastAsia="nl-NL"/>
              </w:rPr>
              <w:t>All-cause mortality (35 events)</w:t>
            </w:r>
          </w:p>
        </w:tc>
        <w:tc>
          <w:tcPr>
            <w:tcW w:w="1780" w:type="dxa"/>
            <w:tcBorders>
              <w:top w:val="nil"/>
              <w:left w:val="nil"/>
              <w:bottom w:val="nil"/>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c>
          <w:tcPr>
            <w:tcW w:w="960" w:type="dxa"/>
            <w:tcBorders>
              <w:top w:val="nil"/>
              <w:left w:val="nil"/>
              <w:bottom w:val="nil"/>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r>
      <w:tr w:rsidR="008901FF" w:rsidRPr="008901FF" w:rsidTr="00B07B86">
        <w:trPr>
          <w:trHeight w:val="300"/>
        </w:trPr>
        <w:tc>
          <w:tcPr>
            <w:tcW w:w="1446" w:type="dxa"/>
            <w:tcBorders>
              <w:top w:val="nil"/>
              <w:left w:val="nil"/>
              <w:bottom w:val="double" w:sz="4" w:space="0" w:color="auto"/>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c>
          <w:tcPr>
            <w:tcW w:w="2394"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Hazard ratio (95% CI)</w:t>
            </w:r>
          </w:p>
        </w:tc>
        <w:tc>
          <w:tcPr>
            <w:tcW w:w="1780"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Harrell's C-index</w:t>
            </w:r>
          </w:p>
        </w:tc>
        <w:tc>
          <w:tcPr>
            <w:tcW w:w="960"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P-value</w:t>
            </w:r>
          </w:p>
        </w:tc>
      </w:tr>
      <w:tr w:rsidR="008901FF" w:rsidRPr="008901FF" w:rsidTr="00B07B86">
        <w:trPr>
          <w:trHeight w:val="300"/>
        </w:trPr>
        <w:tc>
          <w:tcPr>
            <w:tcW w:w="1446"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let-7i-5p</w:t>
            </w:r>
          </w:p>
        </w:tc>
        <w:tc>
          <w:tcPr>
            <w:tcW w:w="2394"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1.139 (0.8145-1.594)</w:t>
            </w:r>
          </w:p>
        </w:tc>
        <w:tc>
          <w:tcPr>
            <w:tcW w:w="1780"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0.525</w:t>
            </w:r>
          </w:p>
        </w:tc>
        <w:tc>
          <w:tcPr>
            <w:tcW w:w="960"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0.446</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miR-16-5p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1.132 (0.820-1.562)</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0.537</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0.450</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miR-18a-5p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1.048 (0.754-1.457)</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0.518</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0.779</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miR-26b-5p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0.820 (0.576-1.167)</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0.557</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0.271</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miR-27a-3p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1.048 (0.768-1.430)</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0.544</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0.768</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miR-30e-5p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1.083 (0.7842-1.497)</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0.528</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0.627</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miR-106a-5p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1.135 (0.838-1.536)</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0.572</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0.414</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miR-199a-3p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1.050 (0.762-1.447)</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0.528</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0.767</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miR-223-3p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1.107 (0.814-1.506)</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0.565</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0.517</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miR-423-5p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0.959 (0.690-1.332)</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0.517</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0.801</w:t>
            </w:r>
          </w:p>
        </w:tc>
      </w:tr>
      <w:tr w:rsidR="008901FF" w:rsidRPr="008901FF" w:rsidTr="00B07B86">
        <w:trPr>
          <w:trHeight w:val="300"/>
        </w:trPr>
        <w:tc>
          <w:tcPr>
            <w:tcW w:w="1446"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miR-652-3p</w:t>
            </w:r>
          </w:p>
        </w:tc>
        <w:tc>
          <w:tcPr>
            <w:tcW w:w="2394"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0.983 (0.713-1.355)</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0.481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0.914</w:t>
            </w:r>
          </w:p>
        </w:tc>
      </w:tr>
    </w:tbl>
    <w:p w:rsidR="00B07B86" w:rsidRPr="008901FF" w:rsidRDefault="00B07B86" w:rsidP="00B07B86">
      <w:pPr>
        <w:pStyle w:val="PlainText"/>
        <w:rPr>
          <w:i/>
          <w:lang w:val="en-US"/>
        </w:rPr>
      </w:pPr>
    </w:p>
    <w:p w:rsidR="00B07B86" w:rsidRPr="008901FF" w:rsidRDefault="00B07B86" w:rsidP="00B07B86">
      <w:pPr>
        <w:pStyle w:val="PlainText"/>
        <w:rPr>
          <w:i/>
          <w:lang w:val="en-US"/>
        </w:rPr>
      </w:pPr>
      <w:bookmarkStart w:id="0" w:name="_GoBack"/>
      <w:bookmarkEnd w:id="0"/>
    </w:p>
    <w:p w:rsidR="00B07B86" w:rsidRPr="008901FF" w:rsidRDefault="003A6811" w:rsidP="00B07B86">
      <w:pPr>
        <w:spacing w:after="0" w:line="240" w:lineRule="auto"/>
        <w:rPr>
          <w:rFonts w:eastAsia="Times New Roman"/>
          <w:b/>
          <w:bCs/>
          <w:lang w:val="en-US" w:eastAsia="nl-NL"/>
        </w:rPr>
      </w:pPr>
      <w:proofErr w:type="gramStart"/>
      <w:r w:rsidRPr="008901FF">
        <w:rPr>
          <w:rFonts w:eastAsia="Times New Roman"/>
          <w:b/>
          <w:bCs/>
          <w:lang w:val="en-US" w:eastAsia="nl-NL"/>
        </w:rPr>
        <w:lastRenderedPageBreak/>
        <w:t xml:space="preserve">Supplementary </w:t>
      </w:r>
      <w:r w:rsidR="00212988" w:rsidRPr="008901FF">
        <w:rPr>
          <w:rFonts w:eastAsia="Times New Roman"/>
          <w:b/>
          <w:bCs/>
          <w:lang w:val="en-US" w:eastAsia="nl-NL"/>
        </w:rPr>
        <w:t>Table 5C.</w:t>
      </w:r>
      <w:proofErr w:type="gramEnd"/>
      <w:r w:rsidR="00B07B86" w:rsidRPr="008901FF">
        <w:rPr>
          <w:rFonts w:eastAsia="Times New Roman"/>
          <w:b/>
          <w:bCs/>
          <w:lang w:val="en-US" w:eastAsia="nl-NL"/>
        </w:rPr>
        <w:t xml:space="preserve"> </w:t>
      </w:r>
      <w:r w:rsidR="00B07B86" w:rsidRPr="008901FF">
        <w:rPr>
          <w:b/>
          <w:lang w:val="en-US"/>
        </w:rPr>
        <w:t>Predictive value of circulating mi</w:t>
      </w:r>
      <w:r w:rsidR="00C2491E" w:rsidRPr="008901FF">
        <w:rPr>
          <w:b/>
          <w:lang w:val="en-US"/>
        </w:rPr>
        <w:t>cro</w:t>
      </w:r>
      <w:r w:rsidR="00B07B86" w:rsidRPr="008901FF">
        <w:rPr>
          <w:b/>
          <w:lang w:val="en-US"/>
        </w:rPr>
        <w:t xml:space="preserve">RNAs for heart failure </w:t>
      </w:r>
      <w:proofErr w:type="spellStart"/>
      <w:r w:rsidR="00B07B86" w:rsidRPr="008901FF">
        <w:rPr>
          <w:b/>
          <w:lang w:val="en-US"/>
        </w:rPr>
        <w:t>rehospitalization</w:t>
      </w:r>
      <w:proofErr w:type="spellEnd"/>
      <w:r w:rsidR="00B07B86" w:rsidRPr="008901FF">
        <w:rPr>
          <w:b/>
          <w:lang w:val="en-US"/>
        </w:rPr>
        <w:t xml:space="preserve"> within 18 months</w:t>
      </w:r>
    </w:p>
    <w:p w:rsidR="00B07B86" w:rsidRPr="008901FF" w:rsidRDefault="00B07B86" w:rsidP="00B07B86">
      <w:pPr>
        <w:pStyle w:val="PlainText"/>
        <w:rPr>
          <w:rFonts w:eastAsia="Times New Roman" w:cs="Times New Roman"/>
          <w:bCs/>
          <w:i/>
          <w:lang w:val="en-US" w:eastAsia="nl-NL"/>
        </w:rPr>
      </w:pPr>
    </w:p>
    <w:tbl>
      <w:tblPr>
        <w:tblW w:w="6580" w:type="dxa"/>
        <w:tblInd w:w="55" w:type="dxa"/>
        <w:tblCellMar>
          <w:left w:w="70" w:type="dxa"/>
          <w:right w:w="70" w:type="dxa"/>
        </w:tblCellMar>
        <w:tblLook w:val="04A0" w:firstRow="1" w:lastRow="0" w:firstColumn="1" w:lastColumn="0" w:noHBand="0" w:noVBand="1"/>
      </w:tblPr>
      <w:tblGrid>
        <w:gridCol w:w="1527"/>
        <w:gridCol w:w="2313"/>
        <w:gridCol w:w="1780"/>
        <w:gridCol w:w="960"/>
      </w:tblGrid>
      <w:tr w:rsidR="008901FF" w:rsidRPr="008901FF" w:rsidTr="00B07B86">
        <w:trPr>
          <w:trHeight w:val="300"/>
        </w:trPr>
        <w:tc>
          <w:tcPr>
            <w:tcW w:w="3840" w:type="dxa"/>
            <w:gridSpan w:val="2"/>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b/>
                <w:bCs/>
                <w:lang w:eastAsia="nl-NL"/>
              </w:rPr>
            </w:pPr>
            <w:r w:rsidRPr="008901FF">
              <w:rPr>
                <w:rFonts w:eastAsia="Times New Roman"/>
                <w:b/>
                <w:bCs/>
                <w:lang w:eastAsia="nl-NL"/>
              </w:rPr>
              <w:t>HF rehospitalization (38 events)</w:t>
            </w:r>
          </w:p>
        </w:tc>
        <w:tc>
          <w:tcPr>
            <w:tcW w:w="1780" w:type="dxa"/>
            <w:tcBorders>
              <w:top w:val="nil"/>
              <w:left w:val="nil"/>
              <w:bottom w:val="nil"/>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c>
          <w:tcPr>
            <w:tcW w:w="960" w:type="dxa"/>
            <w:tcBorders>
              <w:top w:val="nil"/>
              <w:left w:val="nil"/>
              <w:bottom w:val="nil"/>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r>
      <w:tr w:rsidR="008901FF" w:rsidRPr="008901FF" w:rsidTr="00B07B86">
        <w:trPr>
          <w:trHeight w:val="300"/>
        </w:trPr>
        <w:tc>
          <w:tcPr>
            <w:tcW w:w="1527" w:type="dxa"/>
            <w:tcBorders>
              <w:top w:val="nil"/>
              <w:left w:val="nil"/>
              <w:bottom w:val="double" w:sz="4" w:space="0" w:color="auto"/>
              <w:right w:val="nil"/>
            </w:tcBorders>
            <w:shd w:val="clear" w:color="auto" w:fill="auto"/>
            <w:noWrap/>
            <w:vAlign w:val="bottom"/>
            <w:hideMark/>
          </w:tcPr>
          <w:p w:rsidR="00B07B86" w:rsidRPr="008901FF" w:rsidRDefault="00B07B86" w:rsidP="00B07B86">
            <w:pPr>
              <w:spacing w:after="0" w:line="240" w:lineRule="auto"/>
              <w:rPr>
                <w:rFonts w:eastAsia="Times New Roman"/>
                <w:lang w:eastAsia="nl-NL"/>
              </w:rPr>
            </w:pPr>
          </w:p>
        </w:tc>
        <w:tc>
          <w:tcPr>
            <w:tcW w:w="2313"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Hazard ratio (95% CI)</w:t>
            </w:r>
          </w:p>
        </w:tc>
        <w:tc>
          <w:tcPr>
            <w:tcW w:w="1780"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Harrell's C-index</w:t>
            </w:r>
          </w:p>
        </w:tc>
        <w:tc>
          <w:tcPr>
            <w:tcW w:w="960" w:type="dxa"/>
            <w:tcBorders>
              <w:top w:val="nil"/>
              <w:left w:val="nil"/>
              <w:bottom w:val="double" w:sz="4" w:space="0" w:color="auto"/>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P-value</w:t>
            </w:r>
          </w:p>
        </w:tc>
      </w:tr>
      <w:tr w:rsidR="008901FF" w:rsidRPr="008901FF" w:rsidTr="00B07B86">
        <w:trPr>
          <w:trHeight w:val="300"/>
        </w:trPr>
        <w:tc>
          <w:tcPr>
            <w:tcW w:w="1527"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let-7i-5p</w:t>
            </w:r>
          </w:p>
        </w:tc>
        <w:tc>
          <w:tcPr>
            <w:tcW w:w="2313"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1.031 (0.738-1.439)</w:t>
            </w:r>
          </w:p>
        </w:tc>
        <w:tc>
          <w:tcPr>
            <w:tcW w:w="1780"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0.528</w:t>
            </w:r>
          </w:p>
        </w:tc>
        <w:tc>
          <w:tcPr>
            <w:tcW w:w="960" w:type="dxa"/>
            <w:tcBorders>
              <w:top w:val="double" w:sz="4" w:space="0" w:color="auto"/>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0.858</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miR-16-5p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1.185 (0.854-1.643)</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0.569</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0.310</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miR-18a-5p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1.098 (0.800-1.508)</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0.561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0.562</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miR-26b-5p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0.849 (0.590-1.221)</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0.377</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miR-27a-3p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1.060 (0.790-1.423)</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0.532</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0.698</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miR-30e-5p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1.171 (0.841-1.630)</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0.551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0.350</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b/>
                <w:bCs/>
                <w:lang w:eastAsia="nl-NL"/>
              </w:rPr>
            </w:pPr>
            <w:r w:rsidRPr="008901FF">
              <w:rPr>
                <w:rFonts w:eastAsia="Times New Roman"/>
                <w:b/>
                <w:bCs/>
                <w:lang w:eastAsia="nl-NL"/>
              </w:rPr>
              <w:t>miR-106a-5p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1.383 (1.017-1.882)</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0.600</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b/>
                <w:bCs/>
                <w:lang w:eastAsia="nl-NL"/>
              </w:rPr>
            </w:pPr>
            <w:r w:rsidRPr="008901FF">
              <w:rPr>
                <w:rFonts w:eastAsia="Times New Roman"/>
                <w:b/>
                <w:bCs/>
                <w:lang w:eastAsia="nl-NL"/>
              </w:rPr>
              <w:t>0.039</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miR-199a-3p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1.125 (0.827-1.530)</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0.541</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0.453</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miR-223-3p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1.236 (0.930-1.643)</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0.596</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0.144</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miR-423-5p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0.958 (0.700-1.312)</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0.543</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0.789</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miR-652-3p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1.181 (0.866-1.609)</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0.552</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0.293</w:t>
            </w: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p>
        </w:tc>
      </w:tr>
      <w:tr w:rsidR="008901FF" w:rsidRPr="008901FF" w:rsidTr="00B07B86">
        <w:trPr>
          <w:trHeight w:val="300"/>
        </w:trPr>
        <w:tc>
          <w:tcPr>
            <w:tcW w:w="1527"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eastAsia="nl-NL"/>
              </w:rPr>
            </w:pPr>
            <w:r w:rsidRPr="008901FF">
              <w:rPr>
                <w:rFonts w:eastAsia="Times New Roman"/>
                <w:lang w:eastAsia="nl-NL"/>
              </w:rPr>
              <w:t>miR-106a-5p*</w:t>
            </w:r>
          </w:p>
        </w:tc>
        <w:tc>
          <w:tcPr>
            <w:tcW w:w="2313"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1.205 (0.868-1.675)</w:t>
            </w:r>
          </w:p>
        </w:tc>
        <w:tc>
          <w:tcPr>
            <w:tcW w:w="178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0.682</w:t>
            </w:r>
          </w:p>
        </w:tc>
        <w:tc>
          <w:tcPr>
            <w:tcW w:w="960" w:type="dxa"/>
            <w:tcBorders>
              <w:top w:val="nil"/>
              <w:left w:val="nil"/>
              <w:bottom w:val="nil"/>
              <w:right w:val="nil"/>
            </w:tcBorders>
            <w:shd w:val="clear" w:color="auto" w:fill="auto"/>
            <w:noWrap/>
            <w:vAlign w:val="center"/>
            <w:hideMark/>
          </w:tcPr>
          <w:p w:rsidR="00B07B86" w:rsidRPr="008901FF" w:rsidRDefault="00B07B86" w:rsidP="00B07B86">
            <w:pPr>
              <w:spacing w:after="0" w:line="240" w:lineRule="auto"/>
              <w:jc w:val="center"/>
              <w:rPr>
                <w:rFonts w:eastAsia="Times New Roman"/>
                <w:lang w:eastAsia="nl-NL"/>
              </w:rPr>
            </w:pPr>
            <w:r w:rsidRPr="008901FF">
              <w:rPr>
                <w:rFonts w:eastAsia="Times New Roman"/>
                <w:lang w:eastAsia="nl-NL"/>
              </w:rPr>
              <w:t>0.266</w:t>
            </w:r>
          </w:p>
        </w:tc>
      </w:tr>
      <w:tr w:rsidR="008901FF" w:rsidRPr="008901FF" w:rsidTr="00B07B86">
        <w:trPr>
          <w:trHeight w:val="300"/>
        </w:trPr>
        <w:tc>
          <w:tcPr>
            <w:tcW w:w="6580" w:type="dxa"/>
            <w:gridSpan w:val="4"/>
            <w:tcBorders>
              <w:top w:val="nil"/>
              <w:left w:val="nil"/>
              <w:bottom w:val="nil"/>
              <w:right w:val="nil"/>
            </w:tcBorders>
            <w:shd w:val="clear" w:color="auto" w:fill="auto"/>
            <w:noWrap/>
            <w:vAlign w:val="center"/>
            <w:hideMark/>
          </w:tcPr>
          <w:p w:rsidR="00B07B86" w:rsidRPr="008901FF" w:rsidRDefault="00B07B86" w:rsidP="00B07B86">
            <w:pPr>
              <w:spacing w:after="0" w:line="240" w:lineRule="auto"/>
              <w:rPr>
                <w:rFonts w:eastAsia="Times New Roman"/>
                <w:lang w:val="en-US" w:eastAsia="nl-NL"/>
              </w:rPr>
            </w:pPr>
            <w:r w:rsidRPr="008901FF">
              <w:rPr>
                <w:rFonts w:eastAsia="Times New Roman"/>
                <w:lang w:val="en-US" w:eastAsia="nl-NL"/>
              </w:rPr>
              <w:t xml:space="preserve">*corrected for sex, age, </w:t>
            </w:r>
            <w:proofErr w:type="spellStart"/>
            <w:r w:rsidRPr="008901FF">
              <w:rPr>
                <w:rFonts w:eastAsia="Times New Roman"/>
                <w:lang w:val="en-US" w:eastAsia="nl-NL"/>
              </w:rPr>
              <w:t>eGFR</w:t>
            </w:r>
            <w:proofErr w:type="spellEnd"/>
            <w:r w:rsidRPr="008901FF">
              <w:rPr>
                <w:rFonts w:eastAsia="Times New Roman"/>
                <w:lang w:val="en-US" w:eastAsia="nl-NL"/>
              </w:rPr>
              <w:t xml:space="preserve"> and log(BNP)</w:t>
            </w:r>
          </w:p>
        </w:tc>
      </w:tr>
    </w:tbl>
    <w:p w:rsidR="005E316D" w:rsidRPr="008901FF" w:rsidRDefault="00212988" w:rsidP="005C385B">
      <w:pPr>
        <w:spacing w:line="480" w:lineRule="auto"/>
        <w:rPr>
          <w:rFonts w:eastAsia="Times New Roman"/>
          <w:b/>
          <w:bCs/>
          <w:lang w:val="en-US" w:eastAsia="nl-NL"/>
        </w:rPr>
      </w:pPr>
      <w:r w:rsidRPr="008901FF">
        <w:rPr>
          <w:rFonts w:eastAsia="Times New Roman"/>
          <w:b/>
          <w:bCs/>
          <w:lang w:val="en-US" w:eastAsia="nl-NL"/>
        </w:rPr>
        <w:br/>
      </w:r>
      <w:proofErr w:type="spellStart"/>
      <w:r w:rsidR="00120D2E" w:rsidRPr="008901FF">
        <w:rPr>
          <w:rFonts w:asciiTheme="minorHAnsi" w:hAnsiTheme="minorHAnsi" w:cs="Arial"/>
          <w:lang w:val="en-US"/>
        </w:rPr>
        <w:t>Univariable</w:t>
      </w:r>
      <w:proofErr w:type="spellEnd"/>
      <w:r w:rsidR="00120D2E" w:rsidRPr="008901FF">
        <w:rPr>
          <w:rFonts w:asciiTheme="minorHAnsi" w:hAnsiTheme="minorHAnsi" w:cs="Arial"/>
          <w:lang w:val="en-US"/>
        </w:rPr>
        <w:t xml:space="preserve"> Cox proportional hazards regression analyses were performed for all circulating </w:t>
      </w:r>
      <w:proofErr w:type="spellStart"/>
      <w:r w:rsidR="00120D2E" w:rsidRPr="008901FF">
        <w:rPr>
          <w:rFonts w:asciiTheme="minorHAnsi" w:hAnsiTheme="minorHAnsi" w:cs="Arial"/>
          <w:lang w:val="en-US"/>
        </w:rPr>
        <w:t>miRNAs</w:t>
      </w:r>
      <w:proofErr w:type="spellEnd"/>
      <w:r w:rsidR="00120D2E" w:rsidRPr="008901FF">
        <w:rPr>
          <w:rFonts w:asciiTheme="minorHAnsi" w:hAnsiTheme="minorHAnsi" w:cs="Arial"/>
          <w:lang w:val="en-US"/>
        </w:rPr>
        <w:t xml:space="preserve">. Only </w:t>
      </w:r>
      <w:proofErr w:type="spellStart"/>
      <w:r w:rsidR="00120D2E" w:rsidRPr="008901FF">
        <w:rPr>
          <w:rFonts w:asciiTheme="minorHAnsi" w:hAnsiTheme="minorHAnsi" w:cs="Arial"/>
          <w:lang w:val="en-US"/>
        </w:rPr>
        <w:t>univariable</w:t>
      </w:r>
      <w:proofErr w:type="spellEnd"/>
      <w:r w:rsidR="00120D2E" w:rsidRPr="008901FF">
        <w:rPr>
          <w:rFonts w:asciiTheme="minorHAnsi" w:hAnsiTheme="minorHAnsi" w:cs="Arial"/>
          <w:lang w:val="en-US"/>
        </w:rPr>
        <w:t xml:space="preserve"> significant </w:t>
      </w:r>
      <w:proofErr w:type="spellStart"/>
      <w:r w:rsidR="00120D2E" w:rsidRPr="008901FF">
        <w:rPr>
          <w:rFonts w:asciiTheme="minorHAnsi" w:hAnsiTheme="minorHAnsi" w:cs="Arial"/>
          <w:lang w:val="en-US"/>
        </w:rPr>
        <w:t>miRNAs</w:t>
      </w:r>
      <w:proofErr w:type="spellEnd"/>
      <w:r w:rsidR="00120D2E" w:rsidRPr="008901FF">
        <w:rPr>
          <w:rFonts w:asciiTheme="minorHAnsi" w:hAnsiTheme="minorHAnsi" w:cs="Arial"/>
          <w:lang w:val="en-US"/>
        </w:rPr>
        <w:t xml:space="preserve"> (p&lt;0.05) were added to a clinical model including age, sex, </w:t>
      </w:r>
      <w:proofErr w:type="spellStart"/>
      <w:r w:rsidR="00120D2E" w:rsidRPr="008901FF">
        <w:rPr>
          <w:rFonts w:asciiTheme="minorHAnsi" w:hAnsiTheme="minorHAnsi" w:cs="Arial"/>
          <w:lang w:val="en-US"/>
        </w:rPr>
        <w:t>eGFR</w:t>
      </w:r>
      <w:proofErr w:type="spellEnd"/>
      <w:r w:rsidR="00120D2E" w:rsidRPr="008901FF">
        <w:rPr>
          <w:rFonts w:asciiTheme="minorHAnsi" w:hAnsiTheme="minorHAnsi" w:cs="Arial"/>
          <w:lang w:val="en-US"/>
        </w:rPr>
        <w:t xml:space="preserve"> and </w:t>
      </w:r>
      <w:proofErr w:type="gramStart"/>
      <w:r w:rsidR="00120D2E" w:rsidRPr="008901FF">
        <w:rPr>
          <w:rFonts w:asciiTheme="minorHAnsi" w:hAnsiTheme="minorHAnsi" w:cs="Arial"/>
          <w:lang w:val="en-US"/>
        </w:rPr>
        <w:t>log(</w:t>
      </w:r>
      <w:proofErr w:type="gramEnd"/>
      <w:r w:rsidR="00120D2E" w:rsidRPr="008901FF">
        <w:rPr>
          <w:rFonts w:asciiTheme="minorHAnsi" w:hAnsiTheme="minorHAnsi" w:cs="Arial"/>
          <w:lang w:val="en-US"/>
        </w:rPr>
        <w:t>BNP). This clinical model reached a C-index of 0.611 (all variables p&gt;0.05). The hazard ratio (HR) is depicted with 95% confidence interval and should be interpreted per standard deviation. C-statistics were performed to assess model performance (presented as C-index).</w:t>
      </w:r>
    </w:p>
    <w:p w:rsidR="005E316D" w:rsidRPr="008901FF" w:rsidRDefault="005E316D" w:rsidP="005C385B">
      <w:pPr>
        <w:spacing w:line="480" w:lineRule="auto"/>
        <w:rPr>
          <w:rFonts w:eastAsia="Times New Roman"/>
          <w:b/>
          <w:bCs/>
          <w:lang w:val="en-US" w:eastAsia="nl-NL"/>
        </w:rPr>
      </w:pPr>
    </w:p>
    <w:p w:rsidR="00D65DAA" w:rsidRPr="008901FF" w:rsidRDefault="00D65DAA" w:rsidP="005C385B">
      <w:pPr>
        <w:spacing w:line="480" w:lineRule="auto"/>
        <w:rPr>
          <w:rFonts w:eastAsia="Times New Roman"/>
          <w:b/>
          <w:bCs/>
          <w:lang w:val="en-US" w:eastAsia="nl-NL"/>
        </w:rPr>
      </w:pPr>
    </w:p>
    <w:p w:rsidR="00D65DAA" w:rsidRPr="008901FF" w:rsidRDefault="00D65DAA" w:rsidP="005C385B">
      <w:pPr>
        <w:spacing w:line="480" w:lineRule="auto"/>
        <w:rPr>
          <w:rFonts w:eastAsia="Times New Roman"/>
          <w:b/>
          <w:bCs/>
          <w:lang w:val="en-US" w:eastAsia="nl-NL"/>
        </w:rPr>
      </w:pPr>
    </w:p>
    <w:p w:rsidR="00D65DAA" w:rsidRPr="008901FF" w:rsidRDefault="00D65DAA" w:rsidP="005C385B">
      <w:pPr>
        <w:spacing w:line="480" w:lineRule="auto"/>
        <w:rPr>
          <w:rFonts w:eastAsia="Times New Roman"/>
          <w:b/>
          <w:bCs/>
          <w:lang w:val="en-US" w:eastAsia="nl-NL"/>
        </w:rPr>
      </w:pPr>
    </w:p>
    <w:p w:rsidR="00D65DAA" w:rsidRPr="008901FF" w:rsidRDefault="00D65DAA" w:rsidP="005C385B">
      <w:pPr>
        <w:spacing w:line="480" w:lineRule="auto"/>
        <w:rPr>
          <w:rFonts w:eastAsia="Times New Roman"/>
          <w:b/>
          <w:bCs/>
          <w:lang w:val="en-US" w:eastAsia="nl-NL"/>
        </w:rPr>
      </w:pPr>
    </w:p>
    <w:p w:rsidR="00D65DAA" w:rsidRPr="008901FF" w:rsidRDefault="00D65DAA" w:rsidP="005C385B">
      <w:pPr>
        <w:spacing w:line="480" w:lineRule="auto"/>
        <w:rPr>
          <w:rFonts w:eastAsia="Times New Roman"/>
          <w:b/>
          <w:bCs/>
          <w:lang w:val="en-US" w:eastAsia="nl-NL"/>
        </w:rPr>
      </w:pPr>
    </w:p>
    <w:p w:rsidR="00947863" w:rsidRPr="008901FF" w:rsidRDefault="00D4558A" w:rsidP="005C385B">
      <w:pPr>
        <w:spacing w:line="480" w:lineRule="auto"/>
        <w:rPr>
          <w:rFonts w:asciiTheme="minorHAnsi" w:hAnsiTheme="minorHAnsi" w:cs="Arial"/>
          <w:lang w:val="en-US"/>
        </w:rPr>
      </w:pPr>
      <w:r w:rsidRPr="008901FF">
        <w:rPr>
          <w:noProof/>
          <w:lang w:val="en-IN" w:eastAsia="en-IN"/>
        </w:rPr>
        <w:lastRenderedPageBreak/>
        <w:drawing>
          <wp:anchor distT="0" distB="0" distL="114300" distR="114300" simplePos="0" relativeHeight="251655680" behindDoc="1" locked="0" layoutInCell="1" allowOverlap="1" wp14:anchorId="7D736CD9" wp14:editId="5023BA97">
            <wp:simplePos x="0" y="0"/>
            <wp:positionH relativeFrom="column">
              <wp:posOffset>-813760</wp:posOffset>
            </wp:positionH>
            <wp:positionV relativeFrom="paragraph">
              <wp:posOffset>650225</wp:posOffset>
            </wp:positionV>
            <wp:extent cx="7354346" cy="495477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354346" cy="4954772"/>
                    </a:xfrm>
                    <a:prstGeom prst="rect">
                      <a:avLst/>
                    </a:prstGeom>
                  </pic:spPr>
                </pic:pic>
              </a:graphicData>
            </a:graphic>
            <wp14:sizeRelH relativeFrom="page">
              <wp14:pctWidth>0</wp14:pctWidth>
            </wp14:sizeRelH>
            <wp14:sizeRelV relativeFrom="page">
              <wp14:pctHeight>0</wp14:pctHeight>
            </wp14:sizeRelV>
          </wp:anchor>
        </w:drawing>
      </w:r>
      <w:proofErr w:type="gramStart"/>
      <w:r w:rsidR="003A6811" w:rsidRPr="008901FF">
        <w:rPr>
          <w:rFonts w:asciiTheme="minorHAnsi" w:hAnsiTheme="minorHAnsi" w:cs="Arial"/>
          <w:b/>
          <w:lang w:val="en-US"/>
        </w:rPr>
        <w:t>Su</w:t>
      </w:r>
      <w:r w:rsidR="008E70FD" w:rsidRPr="008901FF">
        <w:rPr>
          <w:rFonts w:asciiTheme="minorHAnsi" w:hAnsiTheme="minorHAnsi" w:cs="Arial"/>
          <w:b/>
          <w:lang w:val="en-US"/>
        </w:rPr>
        <w:t xml:space="preserve">pplementary </w:t>
      </w:r>
      <w:r w:rsidR="00117A56" w:rsidRPr="008901FF">
        <w:rPr>
          <w:rFonts w:asciiTheme="minorHAnsi" w:hAnsiTheme="minorHAnsi" w:cs="Arial"/>
          <w:b/>
          <w:lang w:val="en-US"/>
        </w:rPr>
        <w:t>Figure 1</w:t>
      </w:r>
      <w:r w:rsidR="00947863" w:rsidRPr="008901FF">
        <w:rPr>
          <w:rFonts w:asciiTheme="minorHAnsi" w:hAnsiTheme="minorHAnsi" w:cs="Arial"/>
          <w:b/>
          <w:lang w:val="en-US"/>
        </w:rPr>
        <w:t>.</w:t>
      </w:r>
      <w:proofErr w:type="gramEnd"/>
      <w:r w:rsidR="00947863" w:rsidRPr="008901FF">
        <w:rPr>
          <w:rFonts w:asciiTheme="minorHAnsi" w:hAnsiTheme="minorHAnsi" w:cs="Arial"/>
          <w:b/>
          <w:lang w:val="en-US"/>
        </w:rPr>
        <w:t xml:space="preserve"> Circulating mi</w:t>
      </w:r>
      <w:r w:rsidR="00795140" w:rsidRPr="008901FF">
        <w:rPr>
          <w:rFonts w:asciiTheme="minorHAnsi" w:hAnsiTheme="minorHAnsi" w:cs="Arial"/>
          <w:b/>
          <w:lang w:val="en-US"/>
        </w:rPr>
        <w:t>cro</w:t>
      </w:r>
      <w:r w:rsidR="00947863" w:rsidRPr="008901FF">
        <w:rPr>
          <w:rFonts w:asciiTheme="minorHAnsi" w:hAnsiTheme="minorHAnsi" w:cs="Arial"/>
          <w:b/>
          <w:lang w:val="en-US"/>
        </w:rPr>
        <w:t>RNA levels from heart failure patients</w:t>
      </w:r>
      <w:r w:rsidR="0093142F" w:rsidRPr="008901FF">
        <w:rPr>
          <w:rFonts w:asciiTheme="minorHAnsi" w:hAnsiTheme="minorHAnsi" w:cs="Arial"/>
          <w:b/>
          <w:lang w:val="en-US"/>
        </w:rPr>
        <w:t xml:space="preserve"> (HF)</w:t>
      </w:r>
      <w:r w:rsidR="00947863" w:rsidRPr="008901FF">
        <w:rPr>
          <w:rFonts w:asciiTheme="minorHAnsi" w:hAnsiTheme="minorHAnsi" w:cs="Arial"/>
          <w:b/>
          <w:lang w:val="en-US"/>
        </w:rPr>
        <w:t xml:space="preserve"> and control subjects</w:t>
      </w:r>
    </w:p>
    <w:p w:rsidR="00947863" w:rsidRPr="008901FF" w:rsidRDefault="00947863" w:rsidP="005C385B">
      <w:pPr>
        <w:spacing w:line="480" w:lineRule="auto"/>
        <w:rPr>
          <w:rFonts w:asciiTheme="minorHAnsi" w:hAnsiTheme="minorHAnsi" w:cs="Arial"/>
          <w:b/>
          <w:lang w:val="en-US"/>
        </w:rPr>
      </w:pPr>
    </w:p>
    <w:p w:rsidR="00947863" w:rsidRPr="008901FF" w:rsidRDefault="00947863" w:rsidP="005C385B">
      <w:pPr>
        <w:pStyle w:val="NormalWeb"/>
        <w:spacing w:line="480" w:lineRule="auto"/>
        <w:rPr>
          <w:rFonts w:asciiTheme="minorHAnsi" w:hAnsiTheme="minorHAnsi" w:cs="Arial"/>
          <w:b/>
          <w:sz w:val="22"/>
          <w:szCs w:val="22"/>
          <w:lang w:val="en-US"/>
        </w:rPr>
      </w:pPr>
    </w:p>
    <w:p w:rsidR="00947863" w:rsidRPr="008901FF" w:rsidRDefault="00947863" w:rsidP="005C385B">
      <w:pPr>
        <w:pStyle w:val="NormalWeb"/>
        <w:spacing w:line="480" w:lineRule="auto"/>
        <w:rPr>
          <w:rFonts w:asciiTheme="minorHAnsi" w:hAnsiTheme="minorHAnsi" w:cs="Arial"/>
          <w:b/>
          <w:sz w:val="22"/>
          <w:szCs w:val="22"/>
          <w:lang w:val="en-US"/>
        </w:rPr>
      </w:pPr>
    </w:p>
    <w:p w:rsidR="00947863" w:rsidRPr="008901FF" w:rsidRDefault="00947863" w:rsidP="005C385B">
      <w:pPr>
        <w:pStyle w:val="NormalWeb"/>
        <w:spacing w:line="480" w:lineRule="auto"/>
        <w:rPr>
          <w:rFonts w:asciiTheme="minorHAnsi" w:hAnsiTheme="minorHAnsi" w:cs="Arial"/>
          <w:b/>
          <w:sz w:val="22"/>
          <w:szCs w:val="22"/>
          <w:lang w:val="en-US"/>
        </w:rPr>
      </w:pPr>
    </w:p>
    <w:p w:rsidR="00947863" w:rsidRPr="008901FF" w:rsidRDefault="00947863" w:rsidP="005C385B">
      <w:pPr>
        <w:pStyle w:val="NormalWeb"/>
        <w:spacing w:line="480" w:lineRule="auto"/>
        <w:rPr>
          <w:rFonts w:asciiTheme="minorHAnsi" w:hAnsiTheme="minorHAnsi" w:cs="Arial"/>
          <w:b/>
          <w:sz w:val="22"/>
          <w:szCs w:val="22"/>
          <w:lang w:val="en-US"/>
        </w:rPr>
      </w:pPr>
    </w:p>
    <w:p w:rsidR="00947863" w:rsidRPr="008901FF" w:rsidRDefault="00947863" w:rsidP="005C385B">
      <w:pPr>
        <w:pStyle w:val="NormalWeb"/>
        <w:spacing w:line="480" w:lineRule="auto"/>
        <w:rPr>
          <w:rFonts w:asciiTheme="minorHAnsi" w:hAnsiTheme="minorHAnsi" w:cs="Arial"/>
          <w:b/>
          <w:sz w:val="22"/>
          <w:szCs w:val="22"/>
          <w:lang w:val="en-US"/>
        </w:rPr>
      </w:pPr>
    </w:p>
    <w:p w:rsidR="00947863" w:rsidRPr="008901FF" w:rsidRDefault="00947863" w:rsidP="005C385B">
      <w:pPr>
        <w:spacing w:line="480" w:lineRule="auto"/>
        <w:rPr>
          <w:rFonts w:asciiTheme="minorHAnsi" w:hAnsiTheme="minorHAnsi" w:cs="Arial"/>
          <w:b/>
          <w:sz w:val="28"/>
          <w:szCs w:val="28"/>
          <w:lang w:val="en-US"/>
        </w:rPr>
      </w:pPr>
    </w:p>
    <w:p w:rsidR="00AC099A" w:rsidRPr="008901FF" w:rsidRDefault="00AC099A" w:rsidP="005C385B">
      <w:pPr>
        <w:spacing w:line="480" w:lineRule="auto"/>
        <w:rPr>
          <w:rFonts w:asciiTheme="minorHAnsi" w:hAnsiTheme="minorHAnsi" w:cs="Arial"/>
          <w:b/>
          <w:sz w:val="28"/>
          <w:szCs w:val="28"/>
          <w:lang w:val="en-US"/>
        </w:rPr>
      </w:pPr>
    </w:p>
    <w:p w:rsidR="00AC099A" w:rsidRPr="008901FF" w:rsidRDefault="00AC099A" w:rsidP="005C385B">
      <w:pPr>
        <w:spacing w:line="480" w:lineRule="auto"/>
        <w:rPr>
          <w:rFonts w:asciiTheme="minorHAnsi" w:hAnsiTheme="minorHAnsi" w:cs="Arial"/>
          <w:b/>
          <w:sz w:val="28"/>
          <w:szCs w:val="28"/>
          <w:lang w:val="en-US"/>
        </w:rPr>
      </w:pPr>
    </w:p>
    <w:p w:rsidR="00765AC5" w:rsidRPr="008901FF" w:rsidRDefault="0075257A" w:rsidP="00765AC5">
      <w:pPr>
        <w:pStyle w:val="NormalWeb"/>
        <w:spacing w:line="480" w:lineRule="auto"/>
        <w:rPr>
          <w:rFonts w:asciiTheme="minorHAnsi" w:hAnsiTheme="minorHAnsi" w:cs="Arial"/>
          <w:sz w:val="22"/>
          <w:szCs w:val="22"/>
          <w:lang w:val="en-US"/>
        </w:rPr>
      </w:pPr>
      <w:r w:rsidRPr="008901FF">
        <w:rPr>
          <w:rFonts w:asciiTheme="minorHAnsi" w:hAnsiTheme="minorHAnsi" w:cs="Arial"/>
          <w:sz w:val="22"/>
          <w:szCs w:val="22"/>
          <w:lang w:val="en-US"/>
        </w:rPr>
        <w:t xml:space="preserve">Boxplots of the normalized </w:t>
      </w:r>
      <w:r w:rsidR="000C26AE" w:rsidRPr="008901FF">
        <w:rPr>
          <w:rFonts w:asciiTheme="minorHAnsi" w:hAnsiTheme="minorHAnsi" w:cs="Arial"/>
          <w:sz w:val="22"/>
          <w:szCs w:val="22"/>
          <w:lang w:val="en-US"/>
        </w:rPr>
        <w:t>(</w:t>
      </w:r>
      <w:r w:rsidRPr="008901FF">
        <w:rPr>
          <w:rFonts w:asciiTheme="minorHAnsi" w:hAnsiTheme="minorHAnsi" w:cs="Arial"/>
          <w:sz w:val="22"/>
          <w:szCs w:val="22"/>
          <w:lang w:val="en-US"/>
        </w:rPr>
        <w:t xml:space="preserve">delta </w:t>
      </w:r>
      <w:r w:rsidR="000C26AE" w:rsidRPr="008901FF">
        <w:rPr>
          <w:rFonts w:asciiTheme="minorHAnsi" w:hAnsiTheme="minorHAnsi" w:cs="Arial"/>
          <w:sz w:val="22"/>
          <w:szCs w:val="22"/>
          <w:lang w:val="en-US"/>
        </w:rPr>
        <w:t>-</w:t>
      </w:r>
      <w:r w:rsidRPr="008901FF">
        <w:rPr>
          <w:rFonts w:asciiTheme="minorHAnsi" w:hAnsiTheme="minorHAnsi" w:cs="Arial"/>
          <w:sz w:val="22"/>
          <w:szCs w:val="22"/>
          <w:lang w:val="en-US"/>
        </w:rPr>
        <w:t>Ct</w:t>
      </w:r>
      <w:r w:rsidR="000C26AE" w:rsidRPr="008901FF">
        <w:rPr>
          <w:rFonts w:asciiTheme="minorHAnsi" w:hAnsiTheme="minorHAnsi" w:cs="Arial"/>
          <w:sz w:val="22"/>
          <w:szCs w:val="22"/>
          <w:lang w:val="en-US"/>
        </w:rPr>
        <w:t>)</w:t>
      </w:r>
      <w:r w:rsidRPr="008901FF">
        <w:rPr>
          <w:rFonts w:asciiTheme="minorHAnsi" w:hAnsiTheme="minorHAnsi" w:cs="Arial"/>
          <w:sz w:val="22"/>
          <w:szCs w:val="22"/>
          <w:lang w:val="en-US"/>
        </w:rPr>
        <w:t xml:space="preserve"> </w:t>
      </w:r>
      <w:proofErr w:type="spellStart"/>
      <w:r w:rsidRPr="008901FF">
        <w:rPr>
          <w:rFonts w:asciiTheme="minorHAnsi" w:hAnsiTheme="minorHAnsi" w:cs="Arial"/>
          <w:sz w:val="22"/>
          <w:szCs w:val="22"/>
          <w:lang w:val="en-US"/>
        </w:rPr>
        <w:t>miRNA</w:t>
      </w:r>
      <w:proofErr w:type="spellEnd"/>
      <w:r w:rsidRPr="008901FF">
        <w:rPr>
          <w:rFonts w:asciiTheme="minorHAnsi" w:hAnsiTheme="minorHAnsi" w:cs="Arial"/>
          <w:sz w:val="22"/>
          <w:szCs w:val="22"/>
          <w:lang w:val="en-US"/>
        </w:rPr>
        <w:t xml:space="preserve"> levels are depicted with the median, minimum, maximum, first and third q</w:t>
      </w:r>
      <w:r w:rsidR="00D65DAA" w:rsidRPr="008901FF">
        <w:rPr>
          <w:rFonts w:asciiTheme="minorHAnsi" w:hAnsiTheme="minorHAnsi" w:cs="Arial"/>
          <w:sz w:val="22"/>
          <w:szCs w:val="22"/>
          <w:lang w:val="en-US"/>
        </w:rPr>
        <w:t>uartile. * i</w:t>
      </w:r>
      <w:r w:rsidRPr="008901FF">
        <w:rPr>
          <w:rFonts w:asciiTheme="minorHAnsi" w:hAnsiTheme="minorHAnsi" w:cs="Arial"/>
          <w:sz w:val="22"/>
          <w:szCs w:val="22"/>
          <w:lang w:val="en-US"/>
        </w:rPr>
        <w:t xml:space="preserve">ndicates significant </w:t>
      </w:r>
      <w:r w:rsidR="00D65DAA" w:rsidRPr="008901FF">
        <w:rPr>
          <w:rFonts w:asciiTheme="minorHAnsi" w:hAnsiTheme="minorHAnsi" w:cs="Arial"/>
          <w:sz w:val="22"/>
          <w:szCs w:val="22"/>
          <w:lang w:val="en-US"/>
        </w:rPr>
        <w:t>differences between groups (p&lt;0.</w:t>
      </w:r>
      <w:r w:rsidRPr="008901FF">
        <w:rPr>
          <w:rFonts w:asciiTheme="minorHAnsi" w:hAnsiTheme="minorHAnsi" w:cs="Arial"/>
          <w:sz w:val="22"/>
          <w:szCs w:val="22"/>
          <w:lang w:val="en-US"/>
        </w:rPr>
        <w:t xml:space="preserve">05). </w:t>
      </w:r>
    </w:p>
    <w:p w:rsidR="00212988" w:rsidRPr="008901FF" w:rsidRDefault="00212988" w:rsidP="008E70FD">
      <w:pPr>
        <w:pStyle w:val="NormalWeb"/>
        <w:rPr>
          <w:rFonts w:asciiTheme="minorHAnsi" w:hAnsiTheme="minorHAnsi" w:cs="Arial"/>
          <w:b/>
          <w:lang w:val="en-US"/>
        </w:rPr>
      </w:pPr>
    </w:p>
    <w:p w:rsidR="00212988" w:rsidRPr="008901FF" w:rsidRDefault="00212988" w:rsidP="008E70FD">
      <w:pPr>
        <w:pStyle w:val="NormalWeb"/>
        <w:rPr>
          <w:rFonts w:asciiTheme="minorHAnsi" w:hAnsiTheme="minorHAnsi" w:cs="Arial"/>
          <w:b/>
          <w:lang w:val="en-US"/>
        </w:rPr>
      </w:pPr>
    </w:p>
    <w:p w:rsidR="00212988" w:rsidRPr="008901FF" w:rsidRDefault="00212988" w:rsidP="008E70FD">
      <w:pPr>
        <w:pStyle w:val="NormalWeb"/>
        <w:rPr>
          <w:rFonts w:asciiTheme="minorHAnsi" w:hAnsiTheme="minorHAnsi" w:cs="Arial"/>
          <w:b/>
          <w:lang w:val="en-US"/>
        </w:rPr>
      </w:pPr>
    </w:p>
    <w:p w:rsidR="00212988" w:rsidRPr="008901FF" w:rsidRDefault="00212988" w:rsidP="008E70FD">
      <w:pPr>
        <w:pStyle w:val="NormalWeb"/>
        <w:rPr>
          <w:rFonts w:asciiTheme="minorHAnsi" w:hAnsiTheme="minorHAnsi" w:cs="Arial"/>
          <w:b/>
          <w:lang w:val="en-US"/>
        </w:rPr>
      </w:pPr>
    </w:p>
    <w:p w:rsidR="00212988" w:rsidRPr="008901FF" w:rsidRDefault="00212988" w:rsidP="008E70FD">
      <w:pPr>
        <w:pStyle w:val="NormalWeb"/>
        <w:rPr>
          <w:rFonts w:asciiTheme="minorHAnsi" w:hAnsiTheme="minorHAnsi" w:cs="Arial"/>
          <w:b/>
          <w:lang w:val="en-US"/>
        </w:rPr>
      </w:pPr>
    </w:p>
    <w:p w:rsidR="00212988" w:rsidRPr="008901FF" w:rsidRDefault="00212988" w:rsidP="008E70FD">
      <w:pPr>
        <w:pStyle w:val="NormalWeb"/>
        <w:rPr>
          <w:rFonts w:asciiTheme="minorHAnsi" w:hAnsiTheme="minorHAnsi" w:cs="Arial"/>
          <w:b/>
          <w:lang w:val="en-US"/>
        </w:rPr>
      </w:pPr>
    </w:p>
    <w:p w:rsidR="00212988" w:rsidRPr="008901FF" w:rsidRDefault="00212988" w:rsidP="008E70FD">
      <w:pPr>
        <w:pStyle w:val="NormalWeb"/>
        <w:rPr>
          <w:rFonts w:asciiTheme="minorHAnsi" w:hAnsiTheme="minorHAnsi" w:cs="Arial"/>
          <w:sz w:val="22"/>
          <w:szCs w:val="22"/>
          <w:lang w:val="en-US"/>
        </w:rPr>
      </w:pPr>
      <w:r w:rsidRPr="008901FF">
        <w:rPr>
          <w:rFonts w:asciiTheme="minorHAnsi" w:hAnsiTheme="minorHAnsi" w:cs="Arial"/>
          <w:noProof/>
          <w:sz w:val="22"/>
          <w:szCs w:val="22"/>
          <w:lang w:val="en-IN" w:eastAsia="en-IN"/>
        </w:rPr>
        <w:lastRenderedPageBreak/>
        <w:drawing>
          <wp:anchor distT="0" distB="0" distL="114300" distR="114300" simplePos="0" relativeHeight="251663872" behindDoc="1" locked="0" layoutInCell="1" allowOverlap="1" wp14:anchorId="3D018370" wp14:editId="7E1C425D">
            <wp:simplePos x="0" y="0"/>
            <wp:positionH relativeFrom="column">
              <wp:posOffset>-683098</wp:posOffset>
            </wp:positionH>
            <wp:positionV relativeFrom="paragraph">
              <wp:posOffset>385947</wp:posOffset>
            </wp:positionV>
            <wp:extent cx="7204710" cy="4578985"/>
            <wp:effectExtent l="0" t="0" r="0" b="0"/>
            <wp:wrapNone/>
            <wp:docPr id="2" name="Picture 2" descr="Z:\My Documents\COACH\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y Documents\COACH\Fig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4710" cy="457898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8901FF">
        <w:rPr>
          <w:rFonts w:asciiTheme="minorHAnsi" w:hAnsiTheme="minorHAnsi" w:cs="Arial"/>
          <w:b/>
          <w:sz w:val="22"/>
          <w:szCs w:val="22"/>
          <w:lang w:val="en-US"/>
        </w:rPr>
        <w:t>Supplementary Figure 2.</w:t>
      </w:r>
      <w:proofErr w:type="gramEnd"/>
      <w:r w:rsidRPr="008901FF">
        <w:rPr>
          <w:rFonts w:asciiTheme="minorHAnsi" w:hAnsiTheme="minorHAnsi" w:cs="Arial"/>
          <w:sz w:val="22"/>
          <w:szCs w:val="22"/>
          <w:lang w:val="en-US"/>
        </w:rPr>
        <w:t xml:space="preserve"> </w:t>
      </w:r>
      <w:r w:rsidRPr="008901FF">
        <w:rPr>
          <w:rFonts w:asciiTheme="minorHAnsi" w:hAnsiTheme="minorHAnsi" w:cs="Arial"/>
          <w:b/>
          <w:sz w:val="22"/>
          <w:szCs w:val="22"/>
          <w:lang w:val="en-US"/>
        </w:rPr>
        <w:t>Network of overlapping microRNA targets</w:t>
      </w:r>
      <w:r w:rsidRPr="008901FF">
        <w:rPr>
          <w:rFonts w:asciiTheme="minorHAnsi" w:hAnsiTheme="minorHAnsi" w:cs="Arial"/>
          <w:sz w:val="22"/>
          <w:szCs w:val="22"/>
          <w:lang w:val="en-US"/>
        </w:rPr>
        <w:t xml:space="preserve"> </w:t>
      </w:r>
    </w:p>
    <w:p w:rsidR="00212988" w:rsidRPr="008901FF" w:rsidRDefault="00212988" w:rsidP="008E70FD">
      <w:pPr>
        <w:pStyle w:val="NormalWeb"/>
        <w:rPr>
          <w:rFonts w:asciiTheme="minorHAnsi" w:hAnsiTheme="minorHAnsi" w:cs="Arial"/>
          <w:lang w:val="en-US"/>
        </w:rPr>
      </w:pPr>
    </w:p>
    <w:p w:rsidR="00212988" w:rsidRPr="008901FF" w:rsidRDefault="00212988" w:rsidP="008E70FD">
      <w:pPr>
        <w:pStyle w:val="NormalWeb"/>
        <w:rPr>
          <w:rFonts w:asciiTheme="minorHAnsi" w:hAnsiTheme="minorHAnsi" w:cs="Arial"/>
          <w:lang w:val="en-US"/>
        </w:rPr>
      </w:pPr>
    </w:p>
    <w:p w:rsidR="00212988" w:rsidRPr="008901FF" w:rsidRDefault="00212988" w:rsidP="008E70FD">
      <w:pPr>
        <w:pStyle w:val="NormalWeb"/>
        <w:rPr>
          <w:rFonts w:asciiTheme="minorHAnsi" w:hAnsiTheme="minorHAnsi" w:cs="Arial"/>
          <w:lang w:val="en-US"/>
        </w:rPr>
      </w:pPr>
    </w:p>
    <w:p w:rsidR="00212988" w:rsidRPr="008901FF" w:rsidRDefault="00212988" w:rsidP="00212988">
      <w:pPr>
        <w:pStyle w:val="NormalWeb"/>
        <w:spacing w:line="480" w:lineRule="auto"/>
        <w:rPr>
          <w:rFonts w:asciiTheme="minorHAnsi" w:hAnsiTheme="minorHAnsi" w:cs="Arial"/>
          <w:lang w:val="en-US"/>
        </w:rPr>
      </w:pPr>
      <w:r w:rsidRPr="008901FF">
        <w:rPr>
          <w:rFonts w:asciiTheme="minorHAnsi" w:hAnsiTheme="minorHAnsi" w:cs="Arial"/>
          <w:lang w:val="en-US"/>
        </w:rPr>
        <w:br/>
      </w:r>
    </w:p>
    <w:p w:rsidR="00212988" w:rsidRPr="008901FF" w:rsidRDefault="00212988" w:rsidP="00212988">
      <w:pPr>
        <w:pStyle w:val="NormalWeb"/>
        <w:spacing w:line="480" w:lineRule="auto"/>
        <w:rPr>
          <w:rFonts w:asciiTheme="minorHAnsi" w:hAnsiTheme="minorHAnsi" w:cs="Arial"/>
          <w:lang w:val="en-US"/>
        </w:rPr>
      </w:pPr>
    </w:p>
    <w:p w:rsidR="00212988" w:rsidRPr="008901FF" w:rsidRDefault="00212988" w:rsidP="00212988">
      <w:pPr>
        <w:pStyle w:val="NormalWeb"/>
        <w:spacing w:line="480" w:lineRule="auto"/>
        <w:rPr>
          <w:rFonts w:asciiTheme="minorHAnsi" w:hAnsiTheme="minorHAnsi" w:cs="Arial"/>
          <w:lang w:val="en-US"/>
        </w:rPr>
      </w:pPr>
    </w:p>
    <w:p w:rsidR="00212988" w:rsidRPr="008901FF" w:rsidRDefault="00212988" w:rsidP="00212988">
      <w:pPr>
        <w:pStyle w:val="NormalWeb"/>
        <w:spacing w:line="480" w:lineRule="auto"/>
        <w:rPr>
          <w:rFonts w:asciiTheme="minorHAnsi" w:hAnsiTheme="minorHAnsi" w:cs="Arial"/>
          <w:lang w:val="en-US"/>
        </w:rPr>
      </w:pPr>
    </w:p>
    <w:p w:rsidR="00212988" w:rsidRPr="008901FF" w:rsidRDefault="00212988" w:rsidP="00212988">
      <w:pPr>
        <w:pStyle w:val="NormalWeb"/>
        <w:spacing w:line="480" w:lineRule="auto"/>
        <w:rPr>
          <w:rFonts w:asciiTheme="minorHAnsi" w:hAnsiTheme="minorHAnsi" w:cs="Arial"/>
          <w:lang w:val="en-US"/>
        </w:rPr>
      </w:pPr>
    </w:p>
    <w:p w:rsidR="00212988" w:rsidRPr="008901FF" w:rsidRDefault="00212988" w:rsidP="00212988">
      <w:pPr>
        <w:pStyle w:val="NormalWeb"/>
        <w:spacing w:line="480" w:lineRule="auto"/>
        <w:rPr>
          <w:rFonts w:asciiTheme="minorHAnsi" w:hAnsiTheme="minorHAnsi" w:cs="Arial"/>
          <w:lang w:val="en-US"/>
        </w:rPr>
      </w:pPr>
    </w:p>
    <w:p w:rsidR="00765AC5" w:rsidRPr="008901FF" w:rsidRDefault="00212988" w:rsidP="00212988">
      <w:pPr>
        <w:pStyle w:val="NormalWeb"/>
        <w:spacing w:line="480" w:lineRule="auto"/>
        <w:rPr>
          <w:rFonts w:asciiTheme="minorHAnsi" w:hAnsiTheme="minorHAnsi" w:cs="Arial"/>
          <w:lang w:val="en-US"/>
        </w:rPr>
      </w:pPr>
      <w:r w:rsidRPr="008901FF">
        <w:rPr>
          <w:rFonts w:asciiTheme="minorHAnsi" w:hAnsiTheme="minorHAnsi" w:cs="Arial"/>
          <w:lang w:val="en-US"/>
        </w:rPr>
        <w:t xml:space="preserve">Overlapping </w:t>
      </w:r>
      <w:proofErr w:type="spellStart"/>
      <w:r w:rsidRPr="008901FF">
        <w:rPr>
          <w:rFonts w:asciiTheme="minorHAnsi" w:hAnsiTheme="minorHAnsi" w:cs="Arial"/>
          <w:lang w:val="en-US"/>
        </w:rPr>
        <w:t>miRNA</w:t>
      </w:r>
      <w:proofErr w:type="spellEnd"/>
      <w:r w:rsidRPr="008901FF">
        <w:rPr>
          <w:rFonts w:asciiTheme="minorHAnsi" w:hAnsiTheme="minorHAnsi" w:cs="Arial"/>
          <w:lang w:val="en-US"/>
        </w:rPr>
        <w:t xml:space="preserve"> targets are depicted in nodes. Lines represent interactions with other target genes, as determined by STRING with use of experimental data, text mining of scientific text and genomic features (genomic neighborhood, gene fusions, occurrence within the same metabolic pathways and co-expression). A light blue line represents a known interaction from curated databases; pink, experimentally determined interaction; dark green, gene neighborhood; red, gene fusion; dark blue, gene co-occurrence and light green, text mining.</w:t>
      </w:r>
      <w:r w:rsidRPr="008901FF">
        <w:rPr>
          <w:rFonts w:asciiTheme="minorHAnsi" w:hAnsiTheme="minorHAnsi" w:cs="Arial"/>
          <w:lang w:val="en-US"/>
        </w:rPr>
        <w:br/>
      </w:r>
    </w:p>
    <w:p w:rsidR="00765AC5" w:rsidRPr="008901FF" w:rsidRDefault="00765AC5" w:rsidP="00765AC5">
      <w:pPr>
        <w:pStyle w:val="NormalWeb"/>
        <w:rPr>
          <w:rFonts w:asciiTheme="minorHAnsi" w:hAnsiTheme="minorHAnsi" w:cs="Arial"/>
          <w:lang w:val="en-US"/>
        </w:rPr>
      </w:pPr>
    </w:p>
    <w:p w:rsidR="005E316D" w:rsidRPr="008901FF" w:rsidRDefault="005E316D" w:rsidP="00765AC5">
      <w:pPr>
        <w:pStyle w:val="NormalWeb"/>
        <w:rPr>
          <w:rFonts w:asciiTheme="minorHAnsi" w:hAnsiTheme="minorHAnsi" w:cs="Arial"/>
          <w:lang w:val="en-US"/>
        </w:rPr>
      </w:pPr>
    </w:p>
    <w:p w:rsidR="005B422A" w:rsidRPr="008901FF" w:rsidRDefault="00765AC5" w:rsidP="00306E6C">
      <w:pPr>
        <w:pStyle w:val="NormalWeb"/>
        <w:rPr>
          <w:rFonts w:ascii="Calibri" w:hAnsi="Calibri"/>
          <w:sz w:val="22"/>
          <w:szCs w:val="22"/>
          <w:lang w:val="en-US"/>
        </w:rPr>
      </w:pPr>
      <w:proofErr w:type="gramStart"/>
      <w:r w:rsidRPr="008901FF">
        <w:rPr>
          <w:rFonts w:asciiTheme="minorHAnsi" w:hAnsiTheme="minorHAnsi" w:cs="Arial"/>
          <w:b/>
          <w:sz w:val="28"/>
          <w:szCs w:val="28"/>
          <w:lang w:val="en-US"/>
        </w:rPr>
        <w:lastRenderedPageBreak/>
        <w:t>References</w:t>
      </w:r>
      <w:r w:rsidR="00306E6C" w:rsidRPr="008901FF">
        <w:rPr>
          <w:rFonts w:asciiTheme="minorHAnsi" w:hAnsiTheme="minorHAnsi" w:cs="Arial"/>
          <w:b/>
          <w:sz w:val="28"/>
          <w:szCs w:val="28"/>
          <w:lang w:val="en-US"/>
        </w:rPr>
        <w:br/>
      </w:r>
      <w:r w:rsidRPr="008901FF">
        <w:rPr>
          <w:rFonts w:asciiTheme="minorHAnsi" w:hAnsiTheme="minorHAnsi" w:cs="Arial"/>
          <w:lang w:val="en-US"/>
        </w:rPr>
        <w:br/>
      </w:r>
      <w:r w:rsidR="00F2334F" w:rsidRPr="008901FF">
        <w:rPr>
          <w:rFonts w:asciiTheme="minorHAnsi" w:hAnsiTheme="minorHAnsi" w:cs="Arial"/>
          <w:lang w:val="en-US"/>
        </w:rPr>
        <w:br/>
      </w:r>
      <w:r w:rsidRPr="008901FF">
        <w:rPr>
          <w:rFonts w:asciiTheme="minorHAnsi" w:hAnsiTheme="minorHAnsi" w:cs="Arial"/>
          <w:b/>
          <w:sz w:val="28"/>
          <w:szCs w:val="28"/>
          <w:lang w:val="en-US"/>
        </w:rPr>
        <w:fldChar w:fldCharType="begin"/>
      </w:r>
      <w:r w:rsidR="005B422A" w:rsidRPr="008901FF">
        <w:rPr>
          <w:rFonts w:asciiTheme="minorHAnsi" w:hAnsiTheme="minorHAnsi" w:cs="Arial"/>
          <w:b/>
          <w:sz w:val="28"/>
          <w:szCs w:val="28"/>
          <w:lang w:val="en-US"/>
        </w:rPr>
        <w:instrText>ADDIN RW.BIB</w:instrText>
      </w:r>
      <w:r w:rsidRPr="008901FF">
        <w:rPr>
          <w:rFonts w:asciiTheme="minorHAnsi" w:hAnsiTheme="minorHAnsi" w:cs="Arial"/>
          <w:b/>
          <w:sz w:val="28"/>
          <w:szCs w:val="28"/>
          <w:lang w:val="en-US"/>
        </w:rPr>
        <w:fldChar w:fldCharType="separate"/>
      </w:r>
      <w:r w:rsidR="005B422A" w:rsidRPr="008901FF">
        <w:rPr>
          <w:rFonts w:ascii="Calibri" w:hAnsi="Calibri"/>
          <w:sz w:val="22"/>
          <w:szCs w:val="22"/>
          <w:lang w:val="en-US"/>
        </w:rPr>
        <w:t>1.</w:t>
      </w:r>
      <w:proofErr w:type="gramEnd"/>
      <w:r w:rsidR="005B422A" w:rsidRPr="008901FF">
        <w:rPr>
          <w:rFonts w:ascii="Calibri" w:hAnsi="Calibri"/>
          <w:sz w:val="22"/>
          <w:szCs w:val="22"/>
          <w:lang w:val="en-US"/>
        </w:rPr>
        <w:t xml:space="preserve"> Jaarsma T, van der Wal MH, Lesman-Leegte I, Luttik ML, Hogenhuis J, Veeger NJ, Sanderman R, Hoes AW, van Gilst WH, Lok DJ, Dunselman PH, Tijssen JG, Hillege HL, van Veldhuisen DJ, Coordinating Study Evaluating Outcomes of Advising and Counseling in Heart Failure (COACH) Investigators (2008) Effect of moderate or intensive disease management program on outcome in patients with heart failure: Coordinating Study Evaluating Outcomes of Advising and Counseling in Heart Failure (COACH). Arch Intern Med 168:316-324</w:t>
      </w:r>
    </w:p>
    <w:p w:rsidR="005B422A" w:rsidRPr="008901FF" w:rsidRDefault="005B422A" w:rsidP="00306E6C">
      <w:pPr>
        <w:pStyle w:val="NormalWeb"/>
        <w:rPr>
          <w:rFonts w:ascii="Calibri" w:hAnsi="Calibri"/>
          <w:sz w:val="22"/>
          <w:szCs w:val="22"/>
        </w:rPr>
      </w:pPr>
      <w:r w:rsidRPr="008901FF">
        <w:rPr>
          <w:rFonts w:ascii="Calibri" w:hAnsi="Calibri"/>
          <w:sz w:val="22"/>
          <w:szCs w:val="22"/>
          <w:lang w:val="en-US"/>
        </w:rPr>
        <w:t xml:space="preserve">2. Wong LS, Huzen J, de Boer RA, van Gilst WH, van Veldhuisen DJ, van der Harst P (2011) Telomere length of circulating leukocyte subpopulations and buccal cells in patients with ischemic heart failure and their offspring. </w:t>
      </w:r>
      <w:r w:rsidRPr="008901FF">
        <w:rPr>
          <w:rFonts w:ascii="Calibri" w:hAnsi="Calibri"/>
          <w:sz w:val="22"/>
          <w:szCs w:val="22"/>
        </w:rPr>
        <w:t>PLoS One 6:e23118</w:t>
      </w:r>
    </w:p>
    <w:p w:rsidR="00AC099A" w:rsidRPr="008901FF" w:rsidRDefault="005B422A" w:rsidP="005B422A">
      <w:pPr>
        <w:rPr>
          <w:rFonts w:asciiTheme="minorHAnsi" w:hAnsiTheme="minorHAnsi" w:cs="Arial"/>
          <w:b/>
          <w:sz w:val="28"/>
          <w:szCs w:val="28"/>
          <w:lang w:val="en-US"/>
        </w:rPr>
      </w:pPr>
      <w:r w:rsidRPr="008901FF">
        <w:rPr>
          <w:rFonts w:eastAsia="Times New Roman"/>
          <w:sz w:val="28"/>
        </w:rPr>
        <w:t> </w:t>
      </w:r>
      <w:r w:rsidR="00765AC5" w:rsidRPr="008901FF">
        <w:rPr>
          <w:rFonts w:asciiTheme="minorHAnsi" w:hAnsiTheme="minorHAnsi" w:cs="Arial"/>
          <w:b/>
          <w:sz w:val="28"/>
          <w:szCs w:val="28"/>
          <w:lang w:val="en-US"/>
        </w:rPr>
        <w:fldChar w:fldCharType="end"/>
      </w:r>
    </w:p>
    <w:sectPr w:rsidR="00AC099A" w:rsidRPr="008901FF" w:rsidSect="00D3648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B86" w:rsidRDefault="00B07B86" w:rsidP="003D4D15">
      <w:pPr>
        <w:spacing w:after="0" w:line="240" w:lineRule="auto"/>
      </w:pPr>
      <w:r>
        <w:separator/>
      </w:r>
    </w:p>
  </w:endnote>
  <w:endnote w:type="continuationSeparator" w:id="0">
    <w:p w:rsidR="00B07B86" w:rsidRDefault="00B07B86" w:rsidP="003D4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374812"/>
      <w:docPartObj>
        <w:docPartGallery w:val="Page Numbers (Bottom of Page)"/>
        <w:docPartUnique/>
      </w:docPartObj>
    </w:sdtPr>
    <w:sdtEndPr/>
    <w:sdtContent>
      <w:p w:rsidR="00B07B86" w:rsidRDefault="00B07B86">
        <w:pPr>
          <w:pStyle w:val="Footer"/>
          <w:jc w:val="right"/>
        </w:pPr>
        <w:r>
          <w:fldChar w:fldCharType="begin"/>
        </w:r>
        <w:r>
          <w:instrText>PAGE   \* MERGEFORMAT</w:instrText>
        </w:r>
        <w:r>
          <w:fldChar w:fldCharType="separate"/>
        </w:r>
        <w:r w:rsidR="008901FF">
          <w:rPr>
            <w:noProof/>
          </w:rPr>
          <w:t>7</w:t>
        </w:r>
        <w:r>
          <w:fldChar w:fldCharType="end"/>
        </w:r>
      </w:p>
    </w:sdtContent>
  </w:sdt>
  <w:p w:rsidR="00B07B86" w:rsidRDefault="00B07B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B86" w:rsidRDefault="00B07B86" w:rsidP="003D4D15">
      <w:pPr>
        <w:spacing w:after="0" w:line="240" w:lineRule="auto"/>
      </w:pPr>
      <w:r>
        <w:separator/>
      </w:r>
    </w:p>
  </w:footnote>
  <w:footnote w:type="continuationSeparator" w:id="0">
    <w:p w:rsidR="00B07B86" w:rsidRDefault="00B07B86" w:rsidP="003D4D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B03"/>
    <w:rsid w:val="000006D5"/>
    <w:rsid w:val="0000276F"/>
    <w:rsid w:val="000039C7"/>
    <w:rsid w:val="00005C2F"/>
    <w:rsid w:val="00005FA9"/>
    <w:rsid w:val="00006FF5"/>
    <w:rsid w:val="00011EA0"/>
    <w:rsid w:val="000173D5"/>
    <w:rsid w:val="00022E8F"/>
    <w:rsid w:val="000236B2"/>
    <w:rsid w:val="00023A1C"/>
    <w:rsid w:val="000265E5"/>
    <w:rsid w:val="00026FC3"/>
    <w:rsid w:val="00031E07"/>
    <w:rsid w:val="00032F73"/>
    <w:rsid w:val="00033DA8"/>
    <w:rsid w:val="00035EED"/>
    <w:rsid w:val="00037BCE"/>
    <w:rsid w:val="00041365"/>
    <w:rsid w:val="00041CBE"/>
    <w:rsid w:val="00042BA0"/>
    <w:rsid w:val="00045C75"/>
    <w:rsid w:val="0005096B"/>
    <w:rsid w:val="000561E4"/>
    <w:rsid w:val="000561FC"/>
    <w:rsid w:val="00056A3F"/>
    <w:rsid w:val="00060F09"/>
    <w:rsid w:val="00061180"/>
    <w:rsid w:val="00066D58"/>
    <w:rsid w:val="00067024"/>
    <w:rsid w:val="00076FDA"/>
    <w:rsid w:val="000803AC"/>
    <w:rsid w:val="00081F46"/>
    <w:rsid w:val="00083BEE"/>
    <w:rsid w:val="00091FFF"/>
    <w:rsid w:val="0009381F"/>
    <w:rsid w:val="000946E2"/>
    <w:rsid w:val="00095A4D"/>
    <w:rsid w:val="000965FC"/>
    <w:rsid w:val="000977B1"/>
    <w:rsid w:val="000A15A6"/>
    <w:rsid w:val="000A17B9"/>
    <w:rsid w:val="000A56B3"/>
    <w:rsid w:val="000A675C"/>
    <w:rsid w:val="000B3ABB"/>
    <w:rsid w:val="000B5008"/>
    <w:rsid w:val="000B5FF3"/>
    <w:rsid w:val="000C185F"/>
    <w:rsid w:val="000C25F1"/>
    <w:rsid w:val="000C26AE"/>
    <w:rsid w:val="000C315A"/>
    <w:rsid w:val="000C520D"/>
    <w:rsid w:val="000C78DB"/>
    <w:rsid w:val="000D42DE"/>
    <w:rsid w:val="000D4CCC"/>
    <w:rsid w:val="000D5824"/>
    <w:rsid w:val="000D64D3"/>
    <w:rsid w:val="000D79D8"/>
    <w:rsid w:val="000D7A88"/>
    <w:rsid w:val="000E344D"/>
    <w:rsid w:val="000E4F6B"/>
    <w:rsid w:val="000E6268"/>
    <w:rsid w:val="000E6A82"/>
    <w:rsid w:val="000E7441"/>
    <w:rsid w:val="000F0A10"/>
    <w:rsid w:val="000F1619"/>
    <w:rsid w:val="000F7CBB"/>
    <w:rsid w:val="001001F5"/>
    <w:rsid w:val="00102102"/>
    <w:rsid w:val="001021C2"/>
    <w:rsid w:val="001040C3"/>
    <w:rsid w:val="0010447B"/>
    <w:rsid w:val="0010483C"/>
    <w:rsid w:val="001052F3"/>
    <w:rsid w:val="00106AC2"/>
    <w:rsid w:val="0011011D"/>
    <w:rsid w:val="0011023A"/>
    <w:rsid w:val="00110C5E"/>
    <w:rsid w:val="00111972"/>
    <w:rsid w:val="00111C37"/>
    <w:rsid w:val="00115309"/>
    <w:rsid w:val="00117A56"/>
    <w:rsid w:val="00120063"/>
    <w:rsid w:val="00120446"/>
    <w:rsid w:val="00120D2E"/>
    <w:rsid w:val="00123BCD"/>
    <w:rsid w:val="00125073"/>
    <w:rsid w:val="00132B55"/>
    <w:rsid w:val="0013534C"/>
    <w:rsid w:val="00135839"/>
    <w:rsid w:val="00137B6F"/>
    <w:rsid w:val="00140AFA"/>
    <w:rsid w:val="0014191E"/>
    <w:rsid w:val="00142872"/>
    <w:rsid w:val="001439DD"/>
    <w:rsid w:val="0014663B"/>
    <w:rsid w:val="00146D7F"/>
    <w:rsid w:val="00156663"/>
    <w:rsid w:val="001566C7"/>
    <w:rsid w:val="00167EEB"/>
    <w:rsid w:val="00172FF3"/>
    <w:rsid w:val="00175FC0"/>
    <w:rsid w:val="001764E2"/>
    <w:rsid w:val="0018041A"/>
    <w:rsid w:val="00180BD9"/>
    <w:rsid w:val="001826FD"/>
    <w:rsid w:val="00184FD6"/>
    <w:rsid w:val="001858B6"/>
    <w:rsid w:val="00185974"/>
    <w:rsid w:val="001871EA"/>
    <w:rsid w:val="001908A8"/>
    <w:rsid w:val="00192D51"/>
    <w:rsid w:val="001939A0"/>
    <w:rsid w:val="00194E36"/>
    <w:rsid w:val="00195468"/>
    <w:rsid w:val="00197A27"/>
    <w:rsid w:val="001A0C4C"/>
    <w:rsid w:val="001A2169"/>
    <w:rsid w:val="001A3196"/>
    <w:rsid w:val="001A3B17"/>
    <w:rsid w:val="001A76A5"/>
    <w:rsid w:val="001B0DA6"/>
    <w:rsid w:val="001B22C4"/>
    <w:rsid w:val="001B631E"/>
    <w:rsid w:val="001C1204"/>
    <w:rsid w:val="001C36CD"/>
    <w:rsid w:val="001D015E"/>
    <w:rsid w:val="001D5903"/>
    <w:rsid w:val="001D7B06"/>
    <w:rsid w:val="001E004A"/>
    <w:rsid w:val="001E1830"/>
    <w:rsid w:val="001E631F"/>
    <w:rsid w:val="001F1AA9"/>
    <w:rsid w:val="001F1CA5"/>
    <w:rsid w:val="001F25BE"/>
    <w:rsid w:val="001F3876"/>
    <w:rsid w:val="001F4084"/>
    <w:rsid w:val="001F4E22"/>
    <w:rsid w:val="001F6FBD"/>
    <w:rsid w:val="002010EF"/>
    <w:rsid w:val="00201138"/>
    <w:rsid w:val="00204137"/>
    <w:rsid w:val="00205E27"/>
    <w:rsid w:val="0021145B"/>
    <w:rsid w:val="002126AB"/>
    <w:rsid w:val="00212988"/>
    <w:rsid w:val="0022137A"/>
    <w:rsid w:val="0023089D"/>
    <w:rsid w:val="00230A2F"/>
    <w:rsid w:val="00230B95"/>
    <w:rsid w:val="00230E50"/>
    <w:rsid w:val="00234E46"/>
    <w:rsid w:val="0023588C"/>
    <w:rsid w:val="00237650"/>
    <w:rsid w:val="00242855"/>
    <w:rsid w:val="00243B8E"/>
    <w:rsid w:val="00243D13"/>
    <w:rsid w:val="002447E7"/>
    <w:rsid w:val="00244DAF"/>
    <w:rsid w:val="00245710"/>
    <w:rsid w:val="00247913"/>
    <w:rsid w:val="00250E07"/>
    <w:rsid w:val="002523A3"/>
    <w:rsid w:val="0025526C"/>
    <w:rsid w:val="00262451"/>
    <w:rsid w:val="002660C8"/>
    <w:rsid w:val="002777C8"/>
    <w:rsid w:val="00280D37"/>
    <w:rsid w:val="00281206"/>
    <w:rsid w:val="00284F74"/>
    <w:rsid w:val="00287C4B"/>
    <w:rsid w:val="00290D10"/>
    <w:rsid w:val="00291DE2"/>
    <w:rsid w:val="0029275B"/>
    <w:rsid w:val="00293D8C"/>
    <w:rsid w:val="00294B98"/>
    <w:rsid w:val="0029574A"/>
    <w:rsid w:val="002A2911"/>
    <w:rsid w:val="002A38B3"/>
    <w:rsid w:val="002B0E13"/>
    <w:rsid w:val="002B595D"/>
    <w:rsid w:val="002B6092"/>
    <w:rsid w:val="002C2203"/>
    <w:rsid w:val="002C2FAC"/>
    <w:rsid w:val="002C6300"/>
    <w:rsid w:val="002C787B"/>
    <w:rsid w:val="002C7B08"/>
    <w:rsid w:val="002D61FE"/>
    <w:rsid w:val="002D6E3B"/>
    <w:rsid w:val="002E18B2"/>
    <w:rsid w:val="002E3437"/>
    <w:rsid w:val="002E5931"/>
    <w:rsid w:val="002E6C2E"/>
    <w:rsid w:val="002E7688"/>
    <w:rsid w:val="002E7BC0"/>
    <w:rsid w:val="002F1ABA"/>
    <w:rsid w:val="002F35E2"/>
    <w:rsid w:val="002F4871"/>
    <w:rsid w:val="002F4C56"/>
    <w:rsid w:val="00301962"/>
    <w:rsid w:val="00301DF8"/>
    <w:rsid w:val="00303BA9"/>
    <w:rsid w:val="00304442"/>
    <w:rsid w:val="003055D9"/>
    <w:rsid w:val="00306E6C"/>
    <w:rsid w:val="00306F0F"/>
    <w:rsid w:val="00307D5B"/>
    <w:rsid w:val="00310A10"/>
    <w:rsid w:val="00312C11"/>
    <w:rsid w:val="00313733"/>
    <w:rsid w:val="00314456"/>
    <w:rsid w:val="00317D58"/>
    <w:rsid w:val="00320C82"/>
    <w:rsid w:val="00321A22"/>
    <w:rsid w:val="0032665E"/>
    <w:rsid w:val="003310A5"/>
    <w:rsid w:val="0033212C"/>
    <w:rsid w:val="003333B4"/>
    <w:rsid w:val="00333CD1"/>
    <w:rsid w:val="00333D7E"/>
    <w:rsid w:val="0034124B"/>
    <w:rsid w:val="0034672A"/>
    <w:rsid w:val="00347DE0"/>
    <w:rsid w:val="00352828"/>
    <w:rsid w:val="00353FB8"/>
    <w:rsid w:val="00354FF5"/>
    <w:rsid w:val="00361325"/>
    <w:rsid w:val="003615E9"/>
    <w:rsid w:val="003624AD"/>
    <w:rsid w:val="0036322F"/>
    <w:rsid w:val="003642FA"/>
    <w:rsid w:val="00364AB7"/>
    <w:rsid w:val="00364D8D"/>
    <w:rsid w:val="003660A4"/>
    <w:rsid w:val="0036790C"/>
    <w:rsid w:val="00373843"/>
    <w:rsid w:val="003743D9"/>
    <w:rsid w:val="00374A8B"/>
    <w:rsid w:val="0038056E"/>
    <w:rsid w:val="00381911"/>
    <w:rsid w:val="0038200A"/>
    <w:rsid w:val="00382996"/>
    <w:rsid w:val="00383A7E"/>
    <w:rsid w:val="003843A5"/>
    <w:rsid w:val="00385E5D"/>
    <w:rsid w:val="00386EEB"/>
    <w:rsid w:val="00387BDA"/>
    <w:rsid w:val="00391F63"/>
    <w:rsid w:val="00396B80"/>
    <w:rsid w:val="003A0A9E"/>
    <w:rsid w:val="003A1299"/>
    <w:rsid w:val="003A20DC"/>
    <w:rsid w:val="003A2A05"/>
    <w:rsid w:val="003A34C5"/>
    <w:rsid w:val="003A3A3F"/>
    <w:rsid w:val="003A6811"/>
    <w:rsid w:val="003B08DF"/>
    <w:rsid w:val="003B5D18"/>
    <w:rsid w:val="003B6253"/>
    <w:rsid w:val="003B6456"/>
    <w:rsid w:val="003C016F"/>
    <w:rsid w:val="003C0DD6"/>
    <w:rsid w:val="003C0E26"/>
    <w:rsid w:val="003C0F73"/>
    <w:rsid w:val="003D4054"/>
    <w:rsid w:val="003D4D15"/>
    <w:rsid w:val="003D7DAF"/>
    <w:rsid w:val="003E02ED"/>
    <w:rsid w:val="003E0580"/>
    <w:rsid w:val="003E3B7C"/>
    <w:rsid w:val="003E572E"/>
    <w:rsid w:val="003E7CFB"/>
    <w:rsid w:val="003F4CC8"/>
    <w:rsid w:val="00400773"/>
    <w:rsid w:val="004041A1"/>
    <w:rsid w:val="00404AE4"/>
    <w:rsid w:val="00404C48"/>
    <w:rsid w:val="00404FBA"/>
    <w:rsid w:val="0040569B"/>
    <w:rsid w:val="00407FAE"/>
    <w:rsid w:val="00410DE7"/>
    <w:rsid w:val="00416460"/>
    <w:rsid w:val="004168D5"/>
    <w:rsid w:val="00417268"/>
    <w:rsid w:val="00417B2A"/>
    <w:rsid w:val="00420084"/>
    <w:rsid w:val="0042037D"/>
    <w:rsid w:val="0042106E"/>
    <w:rsid w:val="0042259A"/>
    <w:rsid w:val="004237FC"/>
    <w:rsid w:val="004265A5"/>
    <w:rsid w:val="00427884"/>
    <w:rsid w:val="004304AC"/>
    <w:rsid w:val="004309EA"/>
    <w:rsid w:val="00430CAD"/>
    <w:rsid w:val="0043162F"/>
    <w:rsid w:val="00431F51"/>
    <w:rsid w:val="00432F84"/>
    <w:rsid w:val="00436AB5"/>
    <w:rsid w:val="0044088D"/>
    <w:rsid w:val="0044341E"/>
    <w:rsid w:val="00445976"/>
    <w:rsid w:val="00446BEA"/>
    <w:rsid w:val="00447709"/>
    <w:rsid w:val="00450441"/>
    <w:rsid w:val="00450BC0"/>
    <w:rsid w:val="004544D0"/>
    <w:rsid w:val="004558B9"/>
    <w:rsid w:val="004558F9"/>
    <w:rsid w:val="0045622F"/>
    <w:rsid w:val="00466612"/>
    <w:rsid w:val="004734B2"/>
    <w:rsid w:val="00473B2D"/>
    <w:rsid w:val="00474227"/>
    <w:rsid w:val="00474641"/>
    <w:rsid w:val="00474BE0"/>
    <w:rsid w:val="0048045F"/>
    <w:rsid w:val="004807E0"/>
    <w:rsid w:val="00486C00"/>
    <w:rsid w:val="00491A6D"/>
    <w:rsid w:val="00493389"/>
    <w:rsid w:val="00493992"/>
    <w:rsid w:val="00493C72"/>
    <w:rsid w:val="004966ED"/>
    <w:rsid w:val="004974A0"/>
    <w:rsid w:val="004A7AB3"/>
    <w:rsid w:val="004B08D7"/>
    <w:rsid w:val="004B3169"/>
    <w:rsid w:val="004B5461"/>
    <w:rsid w:val="004B72C4"/>
    <w:rsid w:val="004B78B1"/>
    <w:rsid w:val="004C00BC"/>
    <w:rsid w:val="004C383A"/>
    <w:rsid w:val="004C392B"/>
    <w:rsid w:val="004D472D"/>
    <w:rsid w:val="004D594B"/>
    <w:rsid w:val="004D7C65"/>
    <w:rsid w:val="004E02DE"/>
    <w:rsid w:val="004E3CAD"/>
    <w:rsid w:val="004E68B7"/>
    <w:rsid w:val="004E7CFD"/>
    <w:rsid w:val="004F01A4"/>
    <w:rsid w:val="004F0573"/>
    <w:rsid w:val="004F3474"/>
    <w:rsid w:val="004F3875"/>
    <w:rsid w:val="004F7B30"/>
    <w:rsid w:val="00505B94"/>
    <w:rsid w:val="00506DC5"/>
    <w:rsid w:val="00507709"/>
    <w:rsid w:val="00511127"/>
    <w:rsid w:val="00511380"/>
    <w:rsid w:val="005131CA"/>
    <w:rsid w:val="0051743C"/>
    <w:rsid w:val="00517917"/>
    <w:rsid w:val="00517AF8"/>
    <w:rsid w:val="00524465"/>
    <w:rsid w:val="00526FE3"/>
    <w:rsid w:val="0053200A"/>
    <w:rsid w:val="00532DAC"/>
    <w:rsid w:val="0053529F"/>
    <w:rsid w:val="00535F53"/>
    <w:rsid w:val="0053666A"/>
    <w:rsid w:val="00536BF2"/>
    <w:rsid w:val="00540143"/>
    <w:rsid w:val="00540D11"/>
    <w:rsid w:val="00542BB1"/>
    <w:rsid w:val="00545564"/>
    <w:rsid w:val="005472BD"/>
    <w:rsid w:val="00547592"/>
    <w:rsid w:val="005506B0"/>
    <w:rsid w:val="00551708"/>
    <w:rsid w:val="00555520"/>
    <w:rsid w:val="00557C55"/>
    <w:rsid w:val="00560F93"/>
    <w:rsid w:val="0056112C"/>
    <w:rsid w:val="00562017"/>
    <w:rsid w:val="00562E6C"/>
    <w:rsid w:val="00565445"/>
    <w:rsid w:val="00567AB0"/>
    <w:rsid w:val="00571806"/>
    <w:rsid w:val="00572772"/>
    <w:rsid w:val="0057444D"/>
    <w:rsid w:val="00575FD3"/>
    <w:rsid w:val="00580EB9"/>
    <w:rsid w:val="00582229"/>
    <w:rsid w:val="00583C71"/>
    <w:rsid w:val="00584384"/>
    <w:rsid w:val="005856AF"/>
    <w:rsid w:val="0059270E"/>
    <w:rsid w:val="00592FA7"/>
    <w:rsid w:val="00594C0D"/>
    <w:rsid w:val="0059564C"/>
    <w:rsid w:val="00596082"/>
    <w:rsid w:val="00596D27"/>
    <w:rsid w:val="005A292F"/>
    <w:rsid w:val="005A2F5B"/>
    <w:rsid w:val="005A5600"/>
    <w:rsid w:val="005A7A00"/>
    <w:rsid w:val="005B3784"/>
    <w:rsid w:val="005B422A"/>
    <w:rsid w:val="005B5120"/>
    <w:rsid w:val="005B6796"/>
    <w:rsid w:val="005C385B"/>
    <w:rsid w:val="005C45FE"/>
    <w:rsid w:val="005C792F"/>
    <w:rsid w:val="005D0658"/>
    <w:rsid w:val="005D175C"/>
    <w:rsid w:val="005D185E"/>
    <w:rsid w:val="005D1F75"/>
    <w:rsid w:val="005D1FA0"/>
    <w:rsid w:val="005D5986"/>
    <w:rsid w:val="005D695D"/>
    <w:rsid w:val="005D75B2"/>
    <w:rsid w:val="005E03CA"/>
    <w:rsid w:val="005E13D4"/>
    <w:rsid w:val="005E316D"/>
    <w:rsid w:val="005E3A69"/>
    <w:rsid w:val="005E4D73"/>
    <w:rsid w:val="005E53D5"/>
    <w:rsid w:val="005F1076"/>
    <w:rsid w:val="005F15B6"/>
    <w:rsid w:val="005F2C96"/>
    <w:rsid w:val="005F3A75"/>
    <w:rsid w:val="005F50B2"/>
    <w:rsid w:val="005F575D"/>
    <w:rsid w:val="005F5BB3"/>
    <w:rsid w:val="005F6BE6"/>
    <w:rsid w:val="006019D1"/>
    <w:rsid w:val="00603C55"/>
    <w:rsid w:val="00604D9C"/>
    <w:rsid w:val="006056AF"/>
    <w:rsid w:val="00605C90"/>
    <w:rsid w:val="00607A82"/>
    <w:rsid w:val="00610B2E"/>
    <w:rsid w:val="0061265F"/>
    <w:rsid w:val="00616FA1"/>
    <w:rsid w:val="006212E2"/>
    <w:rsid w:val="0062256F"/>
    <w:rsid w:val="00622F40"/>
    <w:rsid w:val="00624CE4"/>
    <w:rsid w:val="00626E96"/>
    <w:rsid w:val="0062751A"/>
    <w:rsid w:val="006300F2"/>
    <w:rsid w:val="00635C7B"/>
    <w:rsid w:val="00636899"/>
    <w:rsid w:val="006369BE"/>
    <w:rsid w:val="00637929"/>
    <w:rsid w:val="00637CB6"/>
    <w:rsid w:val="006438D5"/>
    <w:rsid w:val="00644380"/>
    <w:rsid w:val="00647CB9"/>
    <w:rsid w:val="006530D2"/>
    <w:rsid w:val="0065369C"/>
    <w:rsid w:val="006538EC"/>
    <w:rsid w:val="00655FAF"/>
    <w:rsid w:val="00662095"/>
    <w:rsid w:val="00663384"/>
    <w:rsid w:val="00664FD7"/>
    <w:rsid w:val="00665356"/>
    <w:rsid w:val="00665E98"/>
    <w:rsid w:val="00666986"/>
    <w:rsid w:val="00667459"/>
    <w:rsid w:val="006709E2"/>
    <w:rsid w:val="00671DC5"/>
    <w:rsid w:val="0067714B"/>
    <w:rsid w:val="00681533"/>
    <w:rsid w:val="00683561"/>
    <w:rsid w:val="006837C7"/>
    <w:rsid w:val="00685E98"/>
    <w:rsid w:val="0068647B"/>
    <w:rsid w:val="00686FC7"/>
    <w:rsid w:val="00687A12"/>
    <w:rsid w:val="00690422"/>
    <w:rsid w:val="006957CC"/>
    <w:rsid w:val="00697E76"/>
    <w:rsid w:val="006A27F4"/>
    <w:rsid w:val="006A388D"/>
    <w:rsid w:val="006A4D07"/>
    <w:rsid w:val="006A523F"/>
    <w:rsid w:val="006A64A0"/>
    <w:rsid w:val="006A6EB0"/>
    <w:rsid w:val="006B0988"/>
    <w:rsid w:val="006B0B63"/>
    <w:rsid w:val="006B0D92"/>
    <w:rsid w:val="006B231D"/>
    <w:rsid w:val="006B2B2D"/>
    <w:rsid w:val="006B2FBE"/>
    <w:rsid w:val="006B46DD"/>
    <w:rsid w:val="006B58A5"/>
    <w:rsid w:val="006B7C2F"/>
    <w:rsid w:val="006C346A"/>
    <w:rsid w:val="006C53AC"/>
    <w:rsid w:val="006C6191"/>
    <w:rsid w:val="006C6876"/>
    <w:rsid w:val="006C6BAB"/>
    <w:rsid w:val="006D00E0"/>
    <w:rsid w:val="006D228F"/>
    <w:rsid w:val="006D295A"/>
    <w:rsid w:val="006E48F3"/>
    <w:rsid w:val="006E57E1"/>
    <w:rsid w:val="006E64D6"/>
    <w:rsid w:val="006F0B22"/>
    <w:rsid w:val="006F16DD"/>
    <w:rsid w:val="006F2E6B"/>
    <w:rsid w:val="006F352C"/>
    <w:rsid w:val="006F3CE8"/>
    <w:rsid w:val="006F427A"/>
    <w:rsid w:val="006F4CCC"/>
    <w:rsid w:val="006F50F6"/>
    <w:rsid w:val="006F5680"/>
    <w:rsid w:val="006F60C9"/>
    <w:rsid w:val="006F789D"/>
    <w:rsid w:val="00703785"/>
    <w:rsid w:val="00705D1E"/>
    <w:rsid w:val="00706530"/>
    <w:rsid w:val="00711583"/>
    <w:rsid w:val="00714E3B"/>
    <w:rsid w:val="00720604"/>
    <w:rsid w:val="00720F11"/>
    <w:rsid w:val="00723B8E"/>
    <w:rsid w:val="00727726"/>
    <w:rsid w:val="00731346"/>
    <w:rsid w:val="0073451B"/>
    <w:rsid w:val="00736CA3"/>
    <w:rsid w:val="00744BF1"/>
    <w:rsid w:val="00750858"/>
    <w:rsid w:val="00751667"/>
    <w:rsid w:val="00751AA1"/>
    <w:rsid w:val="0075257A"/>
    <w:rsid w:val="00753AA5"/>
    <w:rsid w:val="00760ECE"/>
    <w:rsid w:val="007627F5"/>
    <w:rsid w:val="0076401E"/>
    <w:rsid w:val="007656F3"/>
    <w:rsid w:val="00765AC5"/>
    <w:rsid w:val="00765C49"/>
    <w:rsid w:val="00766033"/>
    <w:rsid w:val="00771614"/>
    <w:rsid w:val="00771969"/>
    <w:rsid w:val="007732DF"/>
    <w:rsid w:val="00773B39"/>
    <w:rsid w:val="007775C1"/>
    <w:rsid w:val="00781797"/>
    <w:rsid w:val="0078438A"/>
    <w:rsid w:val="00785770"/>
    <w:rsid w:val="00785F39"/>
    <w:rsid w:val="007874D2"/>
    <w:rsid w:val="00790A2E"/>
    <w:rsid w:val="00790E8F"/>
    <w:rsid w:val="00791416"/>
    <w:rsid w:val="0079276C"/>
    <w:rsid w:val="0079357F"/>
    <w:rsid w:val="00793CD0"/>
    <w:rsid w:val="00793D1B"/>
    <w:rsid w:val="00795140"/>
    <w:rsid w:val="007A79A5"/>
    <w:rsid w:val="007B0DEF"/>
    <w:rsid w:val="007B17CB"/>
    <w:rsid w:val="007B182C"/>
    <w:rsid w:val="007B269F"/>
    <w:rsid w:val="007B2999"/>
    <w:rsid w:val="007B3246"/>
    <w:rsid w:val="007B4B67"/>
    <w:rsid w:val="007B6FD2"/>
    <w:rsid w:val="007C0300"/>
    <w:rsid w:val="007C1140"/>
    <w:rsid w:val="007C2CD5"/>
    <w:rsid w:val="007C3F66"/>
    <w:rsid w:val="007C4BC8"/>
    <w:rsid w:val="007C791E"/>
    <w:rsid w:val="007D4D06"/>
    <w:rsid w:val="007D4F44"/>
    <w:rsid w:val="007D625F"/>
    <w:rsid w:val="007D7E5C"/>
    <w:rsid w:val="007E1493"/>
    <w:rsid w:val="007E4E94"/>
    <w:rsid w:val="007E4F71"/>
    <w:rsid w:val="007E6B81"/>
    <w:rsid w:val="007F0459"/>
    <w:rsid w:val="007F39C9"/>
    <w:rsid w:val="007F3F98"/>
    <w:rsid w:val="007F709B"/>
    <w:rsid w:val="00801FA5"/>
    <w:rsid w:val="00804D66"/>
    <w:rsid w:val="00805969"/>
    <w:rsid w:val="00805BF6"/>
    <w:rsid w:val="00806729"/>
    <w:rsid w:val="008122A8"/>
    <w:rsid w:val="00814AD8"/>
    <w:rsid w:val="008154AE"/>
    <w:rsid w:val="00815901"/>
    <w:rsid w:val="00815FB3"/>
    <w:rsid w:val="008163C7"/>
    <w:rsid w:val="00822634"/>
    <w:rsid w:val="00822927"/>
    <w:rsid w:val="00824D4B"/>
    <w:rsid w:val="0082750B"/>
    <w:rsid w:val="00827885"/>
    <w:rsid w:val="00834632"/>
    <w:rsid w:val="00836393"/>
    <w:rsid w:val="00837AC9"/>
    <w:rsid w:val="00842315"/>
    <w:rsid w:val="00846227"/>
    <w:rsid w:val="00846EF9"/>
    <w:rsid w:val="008520A0"/>
    <w:rsid w:val="008533D6"/>
    <w:rsid w:val="008540BD"/>
    <w:rsid w:val="008561A4"/>
    <w:rsid w:val="008605F0"/>
    <w:rsid w:val="00861759"/>
    <w:rsid w:val="008621F5"/>
    <w:rsid w:val="00862BB3"/>
    <w:rsid w:val="00862C50"/>
    <w:rsid w:val="008644DC"/>
    <w:rsid w:val="008645CC"/>
    <w:rsid w:val="00867C85"/>
    <w:rsid w:val="00871092"/>
    <w:rsid w:val="00872E16"/>
    <w:rsid w:val="00873F38"/>
    <w:rsid w:val="0087550B"/>
    <w:rsid w:val="008756FC"/>
    <w:rsid w:val="008811F8"/>
    <w:rsid w:val="00887DA9"/>
    <w:rsid w:val="008901FF"/>
    <w:rsid w:val="00891128"/>
    <w:rsid w:val="0089218D"/>
    <w:rsid w:val="00894995"/>
    <w:rsid w:val="008953ED"/>
    <w:rsid w:val="00895EA0"/>
    <w:rsid w:val="008976CC"/>
    <w:rsid w:val="00897F4E"/>
    <w:rsid w:val="008A09D6"/>
    <w:rsid w:val="008A1D0F"/>
    <w:rsid w:val="008A1D95"/>
    <w:rsid w:val="008A1FEC"/>
    <w:rsid w:val="008A66C6"/>
    <w:rsid w:val="008A6E60"/>
    <w:rsid w:val="008B29EF"/>
    <w:rsid w:val="008B378A"/>
    <w:rsid w:val="008B45AF"/>
    <w:rsid w:val="008C0F4F"/>
    <w:rsid w:val="008C5644"/>
    <w:rsid w:val="008D005B"/>
    <w:rsid w:val="008D1AA3"/>
    <w:rsid w:val="008D3422"/>
    <w:rsid w:val="008D34E5"/>
    <w:rsid w:val="008D4BF3"/>
    <w:rsid w:val="008D519C"/>
    <w:rsid w:val="008D6581"/>
    <w:rsid w:val="008E08B7"/>
    <w:rsid w:val="008E4147"/>
    <w:rsid w:val="008E5A24"/>
    <w:rsid w:val="008E70FD"/>
    <w:rsid w:val="008F2D99"/>
    <w:rsid w:val="008F31FA"/>
    <w:rsid w:val="008F5131"/>
    <w:rsid w:val="008F58B2"/>
    <w:rsid w:val="008F5B16"/>
    <w:rsid w:val="008F5CF6"/>
    <w:rsid w:val="008F5D70"/>
    <w:rsid w:val="008F667A"/>
    <w:rsid w:val="00907AE3"/>
    <w:rsid w:val="00910A3F"/>
    <w:rsid w:val="00912B20"/>
    <w:rsid w:val="00912F94"/>
    <w:rsid w:val="00916DCC"/>
    <w:rsid w:val="00917A55"/>
    <w:rsid w:val="00920420"/>
    <w:rsid w:val="00920522"/>
    <w:rsid w:val="009216E7"/>
    <w:rsid w:val="00922679"/>
    <w:rsid w:val="00923D60"/>
    <w:rsid w:val="00925483"/>
    <w:rsid w:val="009256F1"/>
    <w:rsid w:val="00926A39"/>
    <w:rsid w:val="0093142F"/>
    <w:rsid w:val="0094358D"/>
    <w:rsid w:val="009441BA"/>
    <w:rsid w:val="00946095"/>
    <w:rsid w:val="00947863"/>
    <w:rsid w:val="00947AE7"/>
    <w:rsid w:val="009602A2"/>
    <w:rsid w:val="009622A5"/>
    <w:rsid w:val="00962A50"/>
    <w:rsid w:val="0096429D"/>
    <w:rsid w:val="0096453A"/>
    <w:rsid w:val="0097352C"/>
    <w:rsid w:val="009778E2"/>
    <w:rsid w:val="0098132F"/>
    <w:rsid w:val="0098133E"/>
    <w:rsid w:val="00983BEB"/>
    <w:rsid w:val="00983C78"/>
    <w:rsid w:val="0098588E"/>
    <w:rsid w:val="00990351"/>
    <w:rsid w:val="00992502"/>
    <w:rsid w:val="0099342E"/>
    <w:rsid w:val="00996596"/>
    <w:rsid w:val="009A0BE3"/>
    <w:rsid w:val="009A1A5C"/>
    <w:rsid w:val="009A40E7"/>
    <w:rsid w:val="009A57D9"/>
    <w:rsid w:val="009A6F14"/>
    <w:rsid w:val="009A73BE"/>
    <w:rsid w:val="009B1098"/>
    <w:rsid w:val="009B3E43"/>
    <w:rsid w:val="009B5A40"/>
    <w:rsid w:val="009B6F5E"/>
    <w:rsid w:val="009B77D6"/>
    <w:rsid w:val="009D0625"/>
    <w:rsid w:val="009D2106"/>
    <w:rsid w:val="009D51F8"/>
    <w:rsid w:val="009D5247"/>
    <w:rsid w:val="009D6623"/>
    <w:rsid w:val="009D7796"/>
    <w:rsid w:val="009D7BCC"/>
    <w:rsid w:val="009E3CC7"/>
    <w:rsid w:val="009E6581"/>
    <w:rsid w:val="009F0D48"/>
    <w:rsid w:val="009F448A"/>
    <w:rsid w:val="009F61F6"/>
    <w:rsid w:val="009F633C"/>
    <w:rsid w:val="00A013D4"/>
    <w:rsid w:val="00A034FF"/>
    <w:rsid w:val="00A06282"/>
    <w:rsid w:val="00A07D4C"/>
    <w:rsid w:val="00A13783"/>
    <w:rsid w:val="00A13E02"/>
    <w:rsid w:val="00A15179"/>
    <w:rsid w:val="00A16299"/>
    <w:rsid w:val="00A17D4E"/>
    <w:rsid w:val="00A22482"/>
    <w:rsid w:val="00A24B03"/>
    <w:rsid w:val="00A25365"/>
    <w:rsid w:val="00A2726A"/>
    <w:rsid w:val="00A3121E"/>
    <w:rsid w:val="00A417CE"/>
    <w:rsid w:val="00A43814"/>
    <w:rsid w:val="00A43941"/>
    <w:rsid w:val="00A52A3F"/>
    <w:rsid w:val="00A557BC"/>
    <w:rsid w:val="00A662AE"/>
    <w:rsid w:val="00A67E03"/>
    <w:rsid w:val="00A70533"/>
    <w:rsid w:val="00A73573"/>
    <w:rsid w:val="00A74711"/>
    <w:rsid w:val="00A77EE6"/>
    <w:rsid w:val="00A81396"/>
    <w:rsid w:val="00A82C33"/>
    <w:rsid w:val="00A83CCB"/>
    <w:rsid w:val="00A874AC"/>
    <w:rsid w:val="00A9194F"/>
    <w:rsid w:val="00A91E39"/>
    <w:rsid w:val="00AA3BAF"/>
    <w:rsid w:val="00AA511C"/>
    <w:rsid w:val="00AA59ED"/>
    <w:rsid w:val="00AA736B"/>
    <w:rsid w:val="00AB0014"/>
    <w:rsid w:val="00AB0292"/>
    <w:rsid w:val="00AB3BBB"/>
    <w:rsid w:val="00AB4E8E"/>
    <w:rsid w:val="00AB52F1"/>
    <w:rsid w:val="00AB6DC0"/>
    <w:rsid w:val="00AC099A"/>
    <w:rsid w:val="00AC3748"/>
    <w:rsid w:val="00AC7BE4"/>
    <w:rsid w:val="00AD01B6"/>
    <w:rsid w:val="00AD19B6"/>
    <w:rsid w:val="00AD3AAF"/>
    <w:rsid w:val="00AD4984"/>
    <w:rsid w:val="00AD768D"/>
    <w:rsid w:val="00AE73B9"/>
    <w:rsid w:val="00AF3D7F"/>
    <w:rsid w:val="00B000E5"/>
    <w:rsid w:val="00B036F9"/>
    <w:rsid w:val="00B042E0"/>
    <w:rsid w:val="00B04805"/>
    <w:rsid w:val="00B0734A"/>
    <w:rsid w:val="00B07B86"/>
    <w:rsid w:val="00B1074C"/>
    <w:rsid w:val="00B1252D"/>
    <w:rsid w:val="00B125FC"/>
    <w:rsid w:val="00B1295B"/>
    <w:rsid w:val="00B157B1"/>
    <w:rsid w:val="00B2251E"/>
    <w:rsid w:val="00B25506"/>
    <w:rsid w:val="00B25657"/>
    <w:rsid w:val="00B2584F"/>
    <w:rsid w:val="00B32CD6"/>
    <w:rsid w:val="00B40784"/>
    <w:rsid w:val="00B417EA"/>
    <w:rsid w:val="00B42257"/>
    <w:rsid w:val="00B44711"/>
    <w:rsid w:val="00B455B9"/>
    <w:rsid w:val="00B47E7C"/>
    <w:rsid w:val="00B50081"/>
    <w:rsid w:val="00B505B2"/>
    <w:rsid w:val="00B51C3E"/>
    <w:rsid w:val="00B53CF4"/>
    <w:rsid w:val="00B602F1"/>
    <w:rsid w:val="00B61F30"/>
    <w:rsid w:val="00B62B67"/>
    <w:rsid w:val="00B6318A"/>
    <w:rsid w:val="00B65232"/>
    <w:rsid w:val="00B75923"/>
    <w:rsid w:val="00B81897"/>
    <w:rsid w:val="00B81BBB"/>
    <w:rsid w:val="00B8250B"/>
    <w:rsid w:val="00B82CF1"/>
    <w:rsid w:val="00B83D4B"/>
    <w:rsid w:val="00B86F7C"/>
    <w:rsid w:val="00B916FE"/>
    <w:rsid w:val="00B93078"/>
    <w:rsid w:val="00B93C46"/>
    <w:rsid w:val="00B93FEC"/>
    <w:rsid w:val="00B95B62"/>
    <w:rsid w:val="00BA20ED"/>
    <w:rsid w:val="00BA3005"/>
    <w:rsid w:val="00BA3B21"/>
    <w:rsid w:val="00BA43AF"/>
    <w:rsid w:val="00BA47B9"/>
    <w:rsid w:val="00BA4EB4"/>
    <w:rsid w:val="00BB124D"/>
    <w:rsid w:val="00BB1A09"/>
    <w:rsid w:val="00BB25E6"/>
    <w:rsid w:val="00BB2CA0"/>
    <w:rsid w:val="00BB79D0"/>
    <w:rsid w:val="00BB7EC2"/>
    <w:rsid w:val="00BB7FCC"/>
    <w:rsid w:val="00BC1022"/>
    <w:rsid w:val="00BC2FFB"/>
    <w:rsid w:val="00BC453A"/>
    <w:rsid w:val="00BC4A3F"/>
    <w:rsid w:val="00BC567B"/>
    <w:rsid w:val="00BD35B3"/>
    <w:rsid w:val="00BD3DDC"/>
    <w:rsid w:val="00BD4A5B"/>
    <w:rsid w:val="00BD5145"/>
    <w:rsid w:val="00BD5766"/>
    <w:rsid w:val="00BD6434"/>
    <w:rsid w:val="00BF02A5"/>
    <w:rsid w:val="00BF0CD2"/>
    <w:rsid w:val="00BF2317"/>
    <w:rsid w:val="00BF354B"/>
    <w:rsid w:val="00BF6AB2"/>
    <w:rsid w:val="00C01781"/>
    <w:rsid w:val="00C02051"/>
    <w:rsid w:val="00C0267C"/>
    <w:rsid w:val="00C10B7F"/>
    <w:rsid w:val="00C11B75"/>
    <w:rsid w:val="00C11C00"/>
    <w:rsid w:val="00C12F1C"/>
    <w:rsid w:val="00C14581"/>
    <w:rsid w:val="00C1623A"/>
    <w:rsid w:val="00C169A9"/>
    <w:rsid w:val="00C2141A"/>
    <w:rsid w:val="00C23164"/>
    <w:rsid w:val="00C2491E"/>
    <w:rsid w:val="00C259B6"/>
    <w:rsid w:val="00C25B80"/>
    <w:rsid w:val="00C32F8A"/>
    <w:rsid w:val="00C33C4E"/>
    <w:rsid w:val="00C33E85"/>
    <w:rsid w:val="00C35EED"/>
    <w:rsid w:val="00C36357"/>
    <w:rsid w:val="00C36383"/>
    <w:rsid w:val="00C40B92"/>
    <w:rsid w:val="00C41010"/>
    <w:rsid w:val="00C41B1C"/>
    <w:rsid w:val="00C50821"/>
    <w:rsid w:val="00C50D0C"/>
    <w:rsid w:val="00C50FD9"/>
    <w:rsid w:val="00C52587"/>
    <w:rsid w:val="00C54D37"/>
    <w:rsid w:val="00C56F8D"/>
    <w:rsid w:val="00C57040"/>
    <w:rsid w:val="00C64DC3"/>
    <w:rsid w:val="00C65080"/>
    <w:rsid w:val="00C66DDB"/>
    <w:rsid w:val="00C676E4"/>
    <w:rsid w:val="00C71012"/>
    <w:rsid w:val="00C7278C"/>
    <w:rsid w:val="00C72D0A"/>
    <w:rsid w:val="00C73ADE"/>
    <w:rsid w:val="00C75B84"/>
    <w:rsid w:val="00C81083"/>
    <w:rsid w:val="00C8184A"/>
    <w:rsid w:val="00C834DA"/>
    <w:rsid w:val="00C85B7C"/>
    <w:rsid w:val="00C86A49"/>
    <w:rsid w:val="00C87E32"/>
    <w:rsid w:val="00CA2162"/>
    <w:rsid w:val="00CA56B9"/>
    <w:rsid w:val="00CB1A9C"/>
    <w:rsid w:val="00CB254E"/>
    <w:rsid w:val="00CB2B63"/>
    <w:rsid w:val="00CB340C"/>
    <w:rsid w:val="00CB3FEC"/>
    <w:rsid w:val="00CB45A1"/>
    <w:rsid w:val="00CB5EC4"/>
    <w:rsid w:val="00CC10D1"/>
    <w:rsid w:val="00CC47A9"/>
    <w:rsid w:val="00CC595E"/>
    <w:rsid w:val="00CC73DE"/>
    <w:rsid w:val="00CD088D"/>
    <w:rsid w:val="00CD0A6E"/>
    <w:rsid w:val="00CD4C51"/>
    <w:rsid w:val="00CD5B9E"/>
    <w:rsid w:val="00CD78C7"/>
    <w:rsid w:val="00CE0AEF"/>
    <w:rsid w:val="00CE1C80"/>
    <w:rsid w:val="00CE2186"/>
    <w:rsid w:val="00CE53EE"/>
    <w:rsid w:val="00CF1EB2"/>
    <w:rsid w:val="00CF22D5"/>
    <w:rsid w:val="00CF30A5"/>
    <w:rsid w:val="00D008A7"/>
    <w:rsid w:val="00D01511"/>
    <w:rsid w:val="00D05801"/>
    <w:rsid w:val="00D06ACD"/>
    <w:rsid w:val="00D122EB"/>
    <w:rsid w:val="00D14978"/>
    <w:rsid w:val="00D14ABD"/>
    <w:rsid w:val="00D16CA9"/>
    <w:rsid w:val="00D16EF7"/>
    <w:rsid w:val="00D170FC"/>
    <w:rsid w:val="00D204A6"/>
    <w:rsid w:val="00D20F84"/>
    <w:rsid w:val="00D22526"/>
    <w:rsid w:val="00D22E57"/>
    <w:rsid w:val="00D23072"/>
    <w:rsid w:val="00D240D6"/>
    <w:rsid w:val="00D25CFC"/>
    <w:rsid w:val="00D33654"/>
    <w:rsid w:val="00D3648C"/>
    <w:rsid w:val="00D364CB"/>
    <w:rsid w:val="00D36753"/>
    <w:rsid w:val="00D36C12"/>
    <w:rsid w:val="00D36E9C"/>
    <w:rsid w:val="00D36F5E"/>
    <w:rsid w:val="00D42FAA"/>
    <w:rsid w:val="00D432F6"/>
    <w:rsid w:val="00D4393C"/>
    <w:rsid w:val="00D43AD8"/>
    <w:rsid w:val="00D445FF"/>
    <w:rsid w:val="00D45471"/>
    <w:rsid w:val="00D4558A"/>
    <w:rsid w:val="00D45642"/>
    <w:rsid w:val="00D50287"/>
    <w:rsid w:val="00D54284"/>
    <w:rsid w:val="00D5768E"/>
    <w:rsid w:val="00D65DAA"/>
    <w:rsid w:val="00D7320E"/>
    <w:rsid w:val="00D7410C"/>
    <w:rsid w:val="00D741CF"/>
    <w:rsid w:val="00D80E5F"/>
    <w:rsid w:val="00D825FA"/>
    <w:rsid w:val="00D83340"/>
    <w:rsid w:val="00D84C09"/>
    <w:rsid w:val="00D864FF"/>
    <w:rsid w:val="00D9153F"/>
    <w:rsid w:val="00D93A9F"/>
    <w:rsid w:val="00D96168"/>
    <w:rsid w:val="00DA1BCF"/>
    <w:rsid w:val="00DA30FC"/>
    <w:rsid w:val="00DA4333"/>
    <w:rsid w:val="00DA439E"/>
    <w:rsid w:val="00DA50E7"/>
    <w:rsid w:val="00DA75DF"/>
    <w:rsid w:val="00DB0B86"/>
    <w:rsid w:val="00DB3630"/>
    <w:rsid w:val="00DB4403"/>
    <w:rsid w:val="00DB4408"/>
    <w:rsid w:val="00DB5779"/>
    <w:rsid w:val="00DB7BD8"/>
    <w:rsid w:val="00DB7DD3"/>
    <w:rsid w:val="00DC2A64"/>
    <w:rsid w:val="00DC48E4"/>
    <w:rsid w:val="00DC6A27"/>
    <w:rsid w:val="00DD00F9"/>
    <w:rsid w:val="00DD21B1"/>
    <w:rsid w:val="00DD4EBB"/>
    <w:rsid w:val="00DD73FC"/>
    <w:rsid w:val="00DE1EEC"/>
    <w:rsid w:val="00DE2D69"/>
    <w:rsid w:val="00DE2F91"/>
    <w:rsid w:val="00DE3C0D"/>
    <w:rsid w:val="00DE5523"/>
    <w:rsid w:val="00DE5778"/>
    <w:rsid w:val="00DF11F4"/>
    <w:rsid w:val="00DF38FF"/>
    <w:rsid w:val="00DF3F11"/>
    <w:rsid w:val="00E01DDA"/>
    <w:rsid w:val="00E03A32"/>
    <w:rsid w:val="00E04565"/>
    <w:rsid w:val="00E051AD"/>
    <w:rsid w:val="00E056A5"/>
    <w:rsid w:val="00E06D5B"/>
    <w:rsid w:val="00E06F4E"/>
    <w:rsid w:val="00E078F8"/>
    <w:rsid w:val="00E11E44"/>
    <w:rsid w:val="00E121BC"/>
    <w:rsid w:val="00E1306F"/>
    <w:rsid w:val="00E22201"/>
    <w:rsid w:val="00E24B01"/>
    <w:rsid w:val="00E26488"/>
    <w:rsid w:val="00E27813"/>
    <w:rsid w:val="00E30917"/>
    <w:rsid w:val="00E3258A"/>
    <w:rsid w:val="00E33153"/>
    <w:rsid w:val="00E33B25"/>
    <w:rsid w:val="00E34E3D"/>
    <w:rsid w:val="00E43EBA"/>
    <w:rsid w:val="00E51FB1"/>
    <w:rsid w:val="00E5288E"/>
    <w:rsid w:val="00E53C99"/>
    <w:rsid w:val="00E5520B"/>
    <w:rsid w:val="00E6629D"/>
    <w:rsid w:val="00E670E2"/>
    <w:rsid w:val="00E6732A"/>
    <w:rsid w:val="00E71289"/>
    <w:rsid w:val="00E72989"/>
    <w:rsid w:val="00E72D79"/>
    <w:rsid w:val="00E73A87"/>
    <w:rsid w:val="00E73DCE"/>
    <w:rsid w:val="00E75287"/>
    <w:rsid w:val="00E7769C"/>
    <w:rsid w:val="00E83BEC"/>
    <w:rsid w:val="00E85615"/>
    <w:rsid w:val="00E861D9"/>
    <w:rsid w:val="00E90F26"/>
    <w:rsid w:val="00EA23BB"/>
    <w:rsid w:val="00EA2D3B"/>
    <w:rsid w:val="00EA2E51"/>
    <w:rsid w:val="00EA3CD8"/>
    <w:rsid w:val="00EA6219"/>
    <w:rsid w:val="00EA695D"/>
    <w:rsid w:val="00EA7AE7"/>
    <w:rsid w:val="00EB19D9"/>
    <w:rsid w:val="00EB4018"/>
    <w:rsid w:val="00EB5EAB"/>
    <w:rsid w:val="00EC6558"/>
    <w:rsid w:val="00EC6B53"/>
    <w:rsid w:val="00ED7ED4"/>
    <w:rsid w:val="00EE0C63"/>
    <w:rsid w:val="00EE15D8"/>
    <w:rsid w:val="00EE20EB"/>
    <w:rsid w:val="00EE29B2"/>
    <w:rsid w:val="00EE3CA1"/>
    <w:rsid w:val="00EE7558"/>
    <w:rsid w:val="00EF2E7B"/>
    <w:rsid w:val="00EF30B3"/>
    <w:rsid w:val="00EF3BA7"/>
    <w:rsid w:val="00EF4041"/>
    <w:rsid w:val="00EF485F"/>
    <w:rsid w:val="00EF600F"/>
    <w:rsid w:val="00F03C6B"/>
    <w:rsid w:val="00F04E80"/>
    <w:rsid w:val="00F05BF5"/>
    <w:rsid w:val="00F07938"/>
    <w:rsid w:val="00F128CC"/>
    <w:rsid w:val="00F14F88"/>
    <w:rsid w:val="00F17732"/>
    <w:rsid w:val="00F21BF1"/>
    <w:rsid w:val="00F2334F"/>
    <w:rsid w:val="00F305C3"/>
    <w:rsid w:val="00F34466"/>
    <w:rsid w:val="00F3772E"/>
    <w:rsid w:val="00F4417C"/>
    <w:rsid w:val="00F44618"/>
    <w:rsid w:val="00F44D7F"/>
    <w:rsid w:val="00F44E70"/>
    <w:rsid w:val="00F512A8"/>
    <w:rsid w:val="00F5434E"/>
    <w:rsid w:val="00F56124"/>
    <w:rsid w:val="00F5763C"/>
    <w:rsid w:val="00F63795"/>
    <w:rsid w:val="00F679CE"/>
    <w:rsid w:val="00F71029"/>
    <w:rsid w:val="00F73114"/>
    <w:rsid w:val="00F75141"/>
    <w:rsid w:val="00F81252"/>
    <w:rsid w:val="00F82EC8"/>
    <w:rsid w:val="00F83158"/>
    <w:rsid w:val="00F84968"/>
    <w:rsid w:val="00F873BC"/>
    <w:rsid w:val="00F87DAE"/>
    <w:rsid w:val="00F87FC9"/>
    <w:rsid w:val="00F9035D"/>
    <w:rsid w:val="00F911A9"/>
    <w:rsid w:val="00F92EA5"/>
    <w:rsid w:val="00F93770"/>
    <w:rsid w:val="00F9432E"/>
    <w:rsid w:val="00FA159E"/>
    <w:rsid w:val="00FA41AA"/>
    <w:rsid w:val="00FA49EC"/>
    <w:rsid w:val="00FA5157"/>
    <w:rsid w:val="00FA54B8"/>
    <w:rsid w:val="00FA5E08"/>
    <w:rsid w:val="00FA5F43"/>
    <w:rsid w:val="00FB2CC1"/>
    <w:rsid w:val="00FB4959"/>
    <w:rsid w:val="00FB5EEA"/>
    <w:rsid w:val="00FB63BC"/>
    <w:rsid w:val="00FB65C1"/>
    <w:rsid w:val="00FC01E2"/>
    <w:rsid w:val="00FC06AA"/>
    <w:rsid w:val="00FC1630"/>
    <w:rsid w:val="00FC3408"/>
    <w:rsid w:val="00FC69B0"/>
    <w:rsid w:val="00FD693F"/>
    <w:rsid w:val="00FD6AF0"/>
    <w:rsid w:val="00FD6F17"/>
    <w:rsid w:val="00FE0962"/>
    <w:rsid w:val="00FE1AAE"/>
    <w:rsid w:val="00FE25FE"/>
    <w:rsid w:val="00FF3EB8"/>
    <w:rsid w:val="00FF7055"/>
    <w:rsid w:val="00FF723F"/>
    <w:rsid w:val="00FF72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B0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30D2"/>
    <w:pPr>
      <w:spacing w:before="100" w:beforeAutospacing="1" w:after="100" w:afterAutospacing="1" w:line="240" w:lineRule="auto"/>
    </w:pPr>
    <w:rPr>
      <w:rFonts w:ascii="Times New Roman" w:eastAsiaTheme="minorEastAsia" w:hAnsi="Times New Roman"/>
      <w:sz w:val="24"/>
      <w:szCs w:val="24"/>
      <w:lang w:eastAsia="nl-NL"/>
    </w:rPr>
  </w:style>
  <w:style w:type="paragraph" w:styleId="Header">
    <w:name w:val="header"/>
    <w:basedOn w:val="Normal"/>
    <w:link w:val="HeaderChar"/>
    <w:uiPriority w:val="99"/>
    <w:unhideWhenUsed/>
    <w:rsid w:val="003D4D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4D15"/>
    <w:rPr>
      <w:rFonts w:ascii="Calibri" w:eastAsia="Calibri" w:hAnsi="Calibri" w:cs="Times New Roman"/>
    </w:rPr>
  </w:style>
  <w:style w:type="paragraph" w:styleId="Footer">
    <w:name w:val="footer"/>
    <w:basedOn w:val="Normal"/>
    <w:link w:val="FooterChar"/>
    <w:uiPriority w:val="99"/>
    <w:unhideWhenUsed/>
    <w:rsid w:val="003D4D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4D15"/>
    <w:rPr>
      <w:rFonts w:ascii="Calibri" w:eastAsia="Calibri" w:hAnsi="Calibri" w:cs="Times New Roman"/>
    </w:rPr>
  </w:style>
  <w:style w:type="paragraph" w:styleId="BalloonText">
    <w:name w:val="Balloon Text"/>
    <w:basedOn w:val="Normal"/>
    <w:link w:val="BalloonTextChar"/>
    <w:uiPriority w:val="99"/>
    <w:semiHidden/>
    <w:unhideWhenUsed/>
    <w:rsid w:val="00562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017"/>
    <w:rPr>
      <w:rFonts w:ascii="Tahoma" w:eastAsia="Calibri" w:hAnsi="Tahoma" w:cs="Tahoma"/>
      <w:sz w:val="16"/>
      <w:szCs w:val="16"/>
    </w:rPr>
  </w:style>
  <w:style w:type="character" w:styleId="Hyperlink">
    <w:name w:val="Hyperlink"/>
    <w:basedOn w:val="DefaultParagraphFont"/>
    <w:uiPriority w:val="99"/>
    <w:semiHidden/>
    <w:rsid w:val="006E57E1"/>
    <w:rPr>
      <w:rFonts w:cs="Times New Roman"/>
      <w:color w:val="0000FF"/>
      <w:u w:val="single"/>
    </w:rPr>
  </w:style>
  <w:style w:type="character" w:customStyle="1" w:styleId="xbe">
    <w:name w:val="_xbe"/>
    <w:basedOn w:val="DefaultParagraphFont"/>
    <w:rsid w:val="006E57E1"/>
  </w:style>
  <w:style w:type="paragraph" w:styleId="PlainText">
    <w:name w:val="Plain Text"/>
    <w:basedOn w:val="Normal"/>
    <w:link w:val="PlainTextChar"/>
    <w:uiPriority w:val="99"/>
    <w:semiHidden/>
    <w:unhideWhenUsed/>
    <w:rsid w:val="00B07B8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B07B86"/>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B0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30D2"/>
    <w:pPr>
      <w:spacing w:before="100" w:beforeAutospacing="1" w:after="100" w:afterAutospacing="1" w:line="240" w:lineRule="auto"/>
    </w:pPr>
    <w:rPr>
      <w:rFonts w:ascii="Times New Roman" w:eastAsiaTheme="minorEastAsia" w:hAnsi="Times New Roman"/>
      <w:sz w:val="24"/>
      <w:szCs w:val="24"/>
      <w:lang w:eastAsia="nl-NL"/>
    </w:rPr>
  </w:style>
  <w:style w:type="paragraph" w:styleId="Header">
    <w:name w:val="header"/>
    <w:basedOn w:val="Normal"/>
    <w:link w:val="HeaderChar"/>
    <w:uiPriority w:val="99"/>
    <w:unhideWhenUsed/>
    <w:rsid w:val="003D4D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4D15"/>
    <w:rPr>
      <w:rFonts w:ascii="Calibri" w:eastAsia="Calibri" w:hAnsi="Calibri" w:cs="Times New Roman"/>
    </w:rPr>
  </w:style>
  <w:style w:type="paragraph" w:styleId="Footer">
    <w:name w:val="footer"/>
    <w:basedOn w:val="Normal"/>
    <w:link w:val="FooterChar"/>
    <w:uiPriority w:val="99"/>
    <w:unhideWhenUsed/>
    <w:rsid w:val="003D4D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4D15"/>
    <w:rPr>
      <w:rFonts w:ascii="Calibri" w:eastAsia="Calibri" w:hAnsi="Calibri" w:cs="Times New Roman"/>
    </w:rPr>
  </w:style>
  <w:style w:type="paragraph" w:styleId="BalloonText">
    <w:name w:val="Balloon Text"/>
    <w:basedOn w:val="Normal"/>
    <w:link w:val="BalloonTextChar"/>
    <w:uiPriority w:val="99"/>
    <w:semiHidden/>
    <w:unhideWhenUsed/>
    <w:rsid w:val="005620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017"/>
    <w:rPr>
      <w:rFonts w:ascii="Tahoma" w:eastAsia="Calibri" w:hAnsi="Tahoma" w:cs="Tahoma"/>
      <w:sz w:val="16"/>
      <w:szCs w:val="16"/>
    </w:rPr>
  </w:style>
  <w:style w:type="character" w:styleId="Hyperlink">
    <w:name w:val="Hyperlink"/>
    <w:basedOn w:val="DefaultParagraphFont"/>
    <w:uiPriority w:val="99"/>
    <w:semiHidden/>
    <w:rsid w:val="006E57E1"/>
    <w:rPr>
      <w:rFonts w:cs="Times New Roman"/>
      <w:color w:val="0000FF"/>
      <w:u w:val="single"/>
    </w:rPr>
  </w:style>
  <w:style w:type="character" w:customStyle="1" w:styleId="xbe">
    <w:name w:val="_xbe"/>
    <w:basedOn w:val="DefaultParagraphFont"/>
    <w:rsid w:val="006E57E1"/>
  </w:style>
  <w:style w:type="paragraph" w:styleId="PlainText">
    <w:name w:val="Plain Text"/>
    <w:basedOn w:val="Normal"/>
    <w:link w:val="PlainTextChar"/>
    <w:uiPriority w:val="99"/>
    <w:semiHidden/>
    <w:unhideWhenUsed/>
    <w:rsid w:val="00B07B8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B07B8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6521">
      <w:bodyDiv w:val="1"/>
      <w:marLeft w:val="0"/>
      <w:marRight w:val="0"/>
      <w:marTop w:val="0"/>
      <w:marBottom w:val="0"/>
      <w:divBdr>
        <w:top w:val="none" w:sz="0" w:space="0" w:color="auto"/>
        <w:left w:val="none" w:sz="0" w:space="0" w:color="auto"/>
        <w:bottom w:val="none" w:sz="0" w:space="0" w:color="auto"/>
        <w:right w:val="none" w:sz="0" w:space="0" w:color="auto"/>
      </w:divBdr>
    </w:div>
    <w:div w:id="83382170">
      <w:bodyDiv w:val="1"/>
      <w:marLeft w:val="0"/>
      <w:marRight w:val="0"/>
      <w:marTop w:val="0"/>
      <w:marBottom w:val="0"/>
      <w:divBdr>
        <w:top w:val="none" w:sz="0" w:space="0" w:color="auto"/>
        <w:left w:val="none" w:sz="0" w:space="0" w:color="auto"/>
        <w:bottom w:val="none" w:sz="0" w:space="0" w:color="auto"/>
        <w:right w:val="none" w:sz="0" w:space="0" w:color="auto"/>
      </w:divBdr>
    </w:div>
    <w:div w:id="134489142">
      <w:bodyDiv w:val="1"/>
      <w:marLeft w:val="0"/>
      <w:marRight w:val="0"/>
      <w:marTop w:val="0"/>
      <w:marBottom w:val="0"/>
      <w:divBdr>
        <w:top w:val="none" w:sz="0" w:space="0" w:color="auto"/>
        <w:left w:val="none" w:sz="0" w:space="0" w:color="auto"/>
        <w:bottom w:val="none" w:sz="0" w:space="0" w:color="auto"/>
        <w:right w:val="none" w:sz="0" w:space="0" w:color="auto"/>
      </w:divBdr>
    </w:div>
    <w:div w:id="190805447">
      <w:bodyDiv w:val="1"/>
      <w:marLeft w:val="0"/>
      <w:marRight w:val="0"/>
      <w:marTop w:val="0"/>
      <w:marBottom w:val="0"/>
      <w:divBdr>
        <w:top w:val="none" w:sz="0" w:space="0" w:color="auto"/>
        <w:left w:val="none" w:sz="0" w:space="0" w:color="auto"/>
        <w:bottom w:val="none" w:sz="0" w:space="0" w:color="auto"/>
        <w:right w:val="none" w:sz="0" w:space="0" w:color="auto"/>
      </w:divBdr>
    </w:div>
    <w:div w:id="279991566">
      <w:bodyDiv w:val="1"/>
      <w:marLeft w:val="0"/>
      <w:marRight w:val="0"/>
      <w:marTop w:val="0"/>
      <w:marBottom w:val="0"/>
      <w:divBdr>
        <w:top w:val="none" w:sz="0" w:space="0" w:color="auto"/>
        <w:left w:val="none" w:sz="0" w:space="0" w:color="auto"/>
        <w:bottom w:val="none" w:sz="0" w:space="0" w:color="auto"/>
        <w:right w:val="none" w:sz="0" w:space="0" w:color="auto"/>
      </w:divBdr>
    </w:div>
    <w:div w:id="339893019">
      <w:bodyDiv w:val="1"/>
      <w:marLeft w:val="0"/>
      <w:marRight w:val="0"/>
      <w:marTop w:val="0"/>
      <w:marBottom w:val="0"/>
      <w:divBdr>
        <w:top w:val="none" w:sz="0" w:space="0" w:color="auto"/>
        <w:left w:val="none" w:sz="0" w:space="0" w:color="auto"/>
        <w:bottom w:val="none" w:sz="0" w:space="0" w:color="auto"/>
        <w:right w:val="none" w:sz="0" w:space="0" w:color="auto"/>
      </w:divBdr>
    </w:div>
    <w:div w:id="356388777">
      <w:bodyDiv w:val="1"/>
      <w:marLeft w:val="0"/>
      <w:marRight w:val="0"/>
      <w:marTop w:val="0"/>
      <w:marBottom w:val="0"/>
      <w:divBdr>
        <w:top w:val="none" w:sz="0" w:space="0" w:color="auto"/>
        <w:left w:val="none" w:sz="0" w:space="0" w:color="auto"/>
        <w:bottom w:val="none" w:sz="0" w:space="0" w:color="auto"/>
        <w:right w:val="none" w:sz="0" w:space="0" w:color="auto"/>
      </w:divBdr>
    </w:div>
    <w:div w:id="458570998">
      <w:bodyDiv w:val="1"/>
      <w:marLeft w:val="0"/>
      <w:marRight w:val="0"/>
      <w:marTop w:val="0"/>
      <w:marBottom w:val="0"/>
      <w:divBdr>
        <w:top w:val="none" w:sz="0" w:space="0" w:color="auto"/>
        <w:left w:val="none" w:sz="0" w:space="0" w:color="auto"/>
        <w:bottom w:val="none" w:sz="0" w:space="0" w:color="auto"/>
        <w:right w:val="none" w:sz="0" w:space="0" w:color="auto"/>
      </w:divBdr>
    </w:div>
    <w:div w:id="499587710">
      <w:bodyDiv w:val="1"/>
      <w:marLeft w:val="0"/>
      <w:marRight w:val="0"/>
      <w:marTop w:val="0"/>
      <w:marBottom w:val="0"/>
      <w:divBdr>
        <w:top w:val="none" w:sz="0" w:space="0" w:color="auto"/>
        <w:left w:val="none" w:sz="0" w:space="0" w:color="auto"/>
        <w:bottom w:val="none" w:sz="0" w:space="0" w:color="auto"/>
        <w:right w:val="none" w:sz="0" w:space="0" w:color="auto"/>
      </w:divBdr>
    </w:div>
    <w:div w:id="583884102">
      <w:bodyDiv w:val="1"/>
      <w:marLeft w:val="0"/>
      <w:marRight w:val="0"/>
      <w:marTop w:val="0"/>
      <w:marBottom w:val="0"/>
      <w:divBdr>
        <w:top w:val="none" w:sz="0" w:space="0" w:color="auto"/>
        <w:left w:val="none" w:sz="0" w:space="0" w:color="auto"/>
        <w:bottom w:val="none" w:sz="0" w:space="0" w:color="auto"/>
        <w:right w:val="none" w:sz="0" w:space="0" w:color="auto"/>
      </w:divBdr>
    </w:div>
    <w:div w:id="669672664">
      <w:bodyDiv w:val="1"/>
      <w:marLeft w:val="0"/>
      <w:marRight w:val="0"/>
      <w:marTop w:val="0"/>
      <w:marBottom w:val="0"/>
      <w:divBdr>
        <w:top w:val="none" w:sz="0" w:space="0" w:color="auto"/>
        <w:left w:val="none" w:sz="0" w:space="0" w:color="auto"/>
        <w:bottom w:val="none" w:sz="0" w:space="0" w:color="auto"/>
        <w:right w:val="none" w:sz="0" w:space="0" w:color="auto"/>
      </w:divBdr>
    </w:div>
    <w:div w:id="686368294">
      <w:bodyDiv w:val="1"/>
      <w:marLeft w:val="0"/>
      <w:marRight w:val="0"/>
      <w:marTop w:val="0"/>
      <w:marBottom w:val="0"/>
      <w:divBdr>
        <w:top w:val="none" w:sz="0" w:space="0" w:color="auto"/>
        <w:left w:val="none" w:sz="0" w:space="0" w:color="auto"/>
        <w:bottom w:val="none" w:sz="0" w:space="0" w:color="auto"/>
        <w:right w:val="none" w:sz="0" w:space="0" w:color="auto"/>
      </w:divBdr>
    </w:div>
    <w:div w:id="693502840">
      <w:bodyDiv w:val="1"/>
      <w:marLeft w:val="0"/>
      <w:marRight w:val="0"/>
      <w:marTop w:val="0"/>
      <w:marBottom w:val="0"/>
      <w:divBdr>
        <w:top w:val="none" w:sz="0" w:space="0" w:color="auto"/>
        <w:left w:val="none" w:sz="0" w:space="0" w:color="auto"/>
        <w:bottom w:val="none" w:sz="0" w:space="0" w:color="auto"/>
        <w:right w:val="none" w:sz="0" w:space="0" w:color="auto"/>
      </w:divBdr>
    </w:div>
    <w:div w:id="739837847">
      <w:bodyDiv w:val="1"/>
      <w:marLeft w:val="0"/>
      <w:marRight w:val="0"/>
      <w:marTop w:val="0"/>
      <w:marBottom w:val="0"/>
      <w:divBdr>
        <w:top w:val="none" w:sz="0" w:space="0" w:color="auto"/>
        <w:left w:val="none" w:sz="0" w:space="0" w:color="auto"/>
        <w:bottom w:val="none" w:sz="0" w:space="0" w:color="auto"/>
        <w:right w:val="none" w:sz="0" w:space="0" w:color="auto"/>
      </w:divBdr>
    </w:div>
    <w:div w:id="747847278">
      <w:bodyDiv w:val="1"/>
      <w:marLeft w:val="0"/>
      <w:marRight w:val="0"/>
      <w:marTop w:val="0"/>
      <w:marBottom w:val="0"/>
      <w:divBdr>
        <w:top w:val="none" w:sz="0" w:space="0" w:color="auto"/>
        <w:left w:val="none" w:sz="0" w:space="0" w:color="auto"/>
        <w:bottom w:val="none" w:sz="0" w:space="0" w:color="auto"/>
        <w:right w:val="none" w:sz="0" w:space="0" w:color="auto"/>
      </w:divBdr>
    </w:div>
    <w:div w:id="831218677">
      <w:bodyDiv w:val="1"/>
      <w:marLeft w:val="0"/>
      <w:marRight w:val="0"/>
      <w:marTop w:val="0"/>
      <w:marBottom w:val="0"/>
      <w:divBdr>
        <w:top w:val="none" w:sz="0" w:space="0" w:color="auto"/>
        <w:left w:val="none" w:sz="0" w:space="0" w:color="auto"/>
        <w:bottom w:val="none" w:sz="0" w:space="0" w:color="auto"/>
        <w:right w:val="none" w:sz="0" w:space="0" w:color="auto"/>
      </w:divBdr>
    </w:div>
    <w:div w:id="859469659">
      <w:bodyDiv w:val="1"/>
      <w:marLeft w:val="0"/>
      <w:marRight w:val="0"/>
      <w:marTop w:val="0"/>
      <w:marBottom w:val="0"/>
      <w:divBdr>
        <w:top w:val="none" w:sz="0" w:space="0" w:color="auto"/>
        <w:left w:val="none" w:sz="0" w:space="0" w:color="auto"/>
        <w:bottom w:val="none" w:sz="0" w:space="0" w:color="auto"/>
        <w:right w:val="none" w:sz="0" w:space="0" w:color="auto"/>
      </w:divBdr>
    </w:div>
    <w:div w:id="1055470931">
      <w:bodyDiv w:val="1"/>
      <w:marLeft w:val="0"/>
      <w:marRight w:val="0"/>
      <w:marTop w:val="0"/>
      <w:marBottom w:val="0"/>
      <w:divBdr>
        <w:top w:val="none" w:sz="0" w:space="0" w:color="auto"/>
        <w:left w:val="none" w:sz="0" w:space="0" w:color="auto"/>
        <w:bottom w:val="none" w:sz="0" w:space="0" w:color="auto"/>
        <w:right w:val="none" w:sz="0" w:space="0" w:color="auto"/>
      </w:divBdr>
    </w:div>
    <w:div w:id="1253314859">
      <w:bodyDiv w:val="1"/>
      <w:marLeft w:val="0"/>
      <w:marRight w:val="0"/>
      <w:marTop w:val="0"/>
      <w:marBottom w:val="0"/>
      <w:divBdr>
        <w:top w:val="none" w:sz="0" w:space="0" w:color="auto"/>
        <w:left w:val="none" w:sz="0" w:space="0" w:color="auto"/>
        <w:bottom w:val="none" w:sz="0" w:space="0" w:color="auto"/>
        <w:right w:val="none" w:sz="0" w:space="0" w:color="auto"/>
      </w:divBdr>
    </w:div>
    <w:div w:id="1271202759">
      <w:bodyDiv w:val="1"/>
      <w:marLeft w:val="0"/>
      <w:marRight w:val="0"/>
      <w:marTop w:val="0"/>
      <w:marBottom w:val="0"/>
      <w:divBdr>
        <w:top w:val="none" w:sz="0" w:space="0" w:color="auto"/>
        <w:left w:val="none" w:sz="0" w:space="0" w:color="auto"/>
        <w:bottom w:val="none" w:sz="0" w:space="0" w:color="auto"/>
        <w:right w:val="none" w:sz="0" w:space="0" w:color="auto"/>
      </w:divBdr>
    </w:div>
    <w:div w:id="1292203053">
      <w:bodyDiv w:val="1"/>
      <w:marLeft w:val="0"/>
      <w:marRight w:val="0"/>
      <w:marTop w:val="0"/>
      <w:marBottom w:val="0"/>
      <w:divBdr>
        <w:top w:val="none" w:sz="0" w:space="0" w:color="auto"/>
        <w:left w:val="none" w:sz="0" w:space="0" w:color="auto"/>
        <w:bottom w:val="none" w:sz="0" w:space="0" w:color="auto"/>
        <w:right w:val="none" w:sz="0" w:space="0" w:color="auto"/>
      </w:divBdr>
    </w:div>
    <w:div w:id="1309551096">
      <w:bodyDiv w:val="1"/>
      <w:marLeft w:val="0"/>
      <w:marRight w:val="0"/>
      <w:marTop w:val="0"/>
      <w:marBottom w:val="0"/>
      <w:divBdr>
        <w:top w:val="none" w:sz="0" w:space="0" w:color="auto"/>
        <w:left w:val="none" w:sz="0" w:space="0" w:color="auto"/>
        <w:bottom w:val="none" w:sz="0" w:space="0" w:color="auto"/>
        <w:right w:val="none" w:sz="0" w:space="0" w:color="auto"/>
      </w:divBdr>
    </w:div>
    <w:div w:id="1367951979">
      <w:bodyDiv w:val="1"/>
      <w:marLeft w:val="0"/>
      <w:marRight w:val="0"/>
      <w:marTop w:val="0"/>
      <w:marBottom w:val="0"/>
      <w:divBdr>
        <w:top w:val="none" w:sz="0" w:space="0" w:color="auto"/>
        <w:left w:val="none" w:sz="0" w:space="0" w:color="auto"/>
        <w:bottom w:val="none" w:sz="0" w:space="0" w:color="auto"/>
        <w:right w:val="none" w:sz="0" w:space="0" w:color="auto"/>
      </w:divBdr>
    </w:div>
    <w:div w:id="1577590082">
      <w:bodyDiv w:val="1"/>
      <w:marLeft w:val="0"/>
      <w:marRight w:val="0"/>
      <w:marTop w:val="0"/>
      <w:marBottom w:val="0"/>
      <w:divBdr>
        <w:top w:val="none" w:sz="0" w:space="0" w:color="auto"/>
        <w:left w:val="none" w:sz="0" w:space="0" w:color="auto"/>
        <w:bottom w:val="none" w:sz="0" w:space="0" w:color="auto"/>
        <w:right w:val="none" w:sz="0" w:space="0" w:color="auto"/>
      </w:divBdr>
    </w:div>
    <w:div w:id="1592814968">
      <w:bodyDiv w:val="1"/>
      <w:marLeft w:val="0"/>
      <w:marRight w:val="0"/>
      <w:marTop w:val="0"/>
      <w:marBottom w:val="0"/>
      <w:divBdr>
        <w:top w:val="none" w:sz="0" w:space="0" w:color="auto"/>
        <w:left w:val="none" w:sz="0" w:space="0" w:color="auto"/>
        <w:bottom w:val="none" w:sz="0" w:space="0" w:color="auto"/>
        <w:right w:val="none" w:sz="0" w:space="0" w:color="auto"/>
      </w:divBdr>
    </w:div>
    <w:div w:id="1685665814">
      <w:bodyDiv w:val="1"/>
      <w:marLeft w:val="0"/>
      <w:marRight w:val="0"/>
      <w:marTop w:val="0"/>
      <w:marBottom w:val="0"/>
      <w:divBdr>
        <w:top w:val="none" w:sz="0" w:space="0" w:color="auto"/>
        <w:left w:val="none" w:sz="0" w:space="0" w:color="auto"/>
        <w:bottom w:val="none" w:sz="0" w:space="0" w:color="auto"/>
        <w:right w:val="none" w:sz="0" w:space="0" w:color="auto"/>
      </w:divBdr>
    </w:div>
    <w:div w:id="1761681814">
      <w:bodyDiv w:val="1"/>
      <w:marLeft w:val="0"/>
      <w:marRight w:val="0"/>
      <w:marTop w:val="0"/>
      <w:marBottom w:val="0"/>
      <w:divBdr>
        <w:top w:val="none" w:sz="0" w:space="0" w:color="auto"/>
        <w:left w:val="none" w:sz="0" w:space="0" w:color="auto"/>
        <w:bottom w:val="none" w:sz="0" w:space="0" w:color="auto"/>
        <w:right w:val="none" w:sz="0" w:space="0" w:color="auto"/>
      </w:divBdr>
    </w:div>
    <w:div w:id="1877352184">
      <w:bodyDiv w:val="1"/>
      <w:marLeft w:val="0"/>
      <w:marRight w:val="0"/>
      <w:marTop w:val="0"/>
      <w:marBottom w:val="0"/>
      <w:divBdr>
        <w:top w:val="none" w:sz="0" w:space="0" w:color="auto"/>
        <w:left w:val="none" w:sz="0" w:space="0" w:color="auto"/>
        <w:bottom w:val="none" w:sz="0" w:space="0" w:color="auto"/>
        <w:right w:val="none" w:sz="0" w:space="0" w:color="auto"/>
      </w:divBdr>
    </w:div>
    <w:div w:id="1899433707">
      <w:bodyDiv w:val="1"/>
      <w:marLeft w:val="0"/>
      <w:marRight w:val="0"/>
      <w:marTop w:val="0"/>
      <w:marBottom w:val="0"/>
      <w:divBdr>
        <w:top w:val="none" w:sz="0" w:space="0" w:color="auto"/>
        <w:left w:val="none" w:sz="0" w:space="0" w:color="auto"/>
        <w:bottom w:val="none" w:sz="0" w:space="0" w:color="auto"/>
        <w:right w:val="none" w:sz="0" w:space="0" w:color="auto"/>
      </w:divBdr>
    </w:div>
    <w:div w:id="1910655529">
      <w:bodyDiv w:val="1"/>
      <w:marLeft w:val="0"/>
      <w:marRight w:val="0"/>
      <w:marTop w:val="0"/>
      <w:marBottom w:val="0"/>
      <w:divBdr>
        <w:top w:val="none" w:sz="0" w:space="0" w:color="auto"/>
        <w:left w:val="none" w:sz="0" w:space="0" w:color="auto"/>
        <w:bottom w:val="none" w:sz="0" w:space="0" w:color="auto"/>
        <w:right w:val="none" w:sz="0" w:space="0" w:color="auto"/>
      </w:divBdr>
    </w:div>
    <w:div w:id="1998416593">
      <w:bodyDiv w:val="1"/>
      <w:marLeft w:val="0"/>
      <w:marRight w:val="0"/>
      <w:marTop w:val="0"/>
      <w:marBottom w:val="0"/>
      <w:divBdr>
        <w:top w:val="none" w:sz="0" w:space="0" w:color="auto"/>
        <w:left w:val="none" w:sz="0" w:space="0" w:color="auto"/>
        <w:bottom w:val="none" w:sz="0" w:space="0" w:color="auto"/>
        <w:right w:val="none" w:sz="0" w:space="0" w:color="auto"/>
      </w:divBdr>
    </w:div>
    <w:div w:id="2007442757">
      <w:bodyDiv w:val="1"/>
      <w:marLeft w:val="0"/>
      <w:marRight w:val="0"/>
      <w:marTop w:val="0"/>
      <w:marBottom w:val="0"/>
      <w:divBdr>
        <w:top w:val="none" w:sz="0" w:space="0" w:color="auto"/>
        <w:left w:val="none" w:sz="0" w:space="0" w:color="auto"/>
        <w:bottom w:val="none" w:sz="0" w:space="0" w:color="auto"/>
        <w:right w:val="none" w:sz="0" w:space="0" w:color="auto"/>
      </w:divBdr>
    </w:div>
    <w:div w:id="2045016532">
      <w:bodyDiv w:val="1"/>
      <w:marLeft w:val="0"/>
      <w:marRight w:val="0"/>
      <w:marTop w:val="0"/>
      <w:marBottom w:val="0"/>
      <w:divBdr>
        <w:top w:val="none" w:sz="0" w:space="0" w:color="auto"/>
        <w:left w:val="none" w:sz="0" w:space="0" w:color="auto"/>
        <w:bottom w:val="none" w:sz="0" w:space="0" w:color="auto"/>
        <w:right w:val="none" w:sz="0" w:space="0" w:color="auto"/>
      </w:divBdr>
    </w:div>
    <w:div w:id="2108649877">
      <w:bodyDiv w:val="1"/>
      <w:marLeft w:val="0"/>
      <w:marRight w:val="0"/>
      <w:marTop w:val="0"/>
      <w:marBottom w:val="0"/>
      <w:divBdr>
        <w:top w:val="none" w:sz="0" w:space="0" w:color="auto"/>
        <w:left w:val="none" w:sz="0" w:space="0" w:color="auto"/>
        <w:bottom w:val="none" w:sz="0" w:space="0" w:color="auto"/>
        <w:right w:val="none" w:sz="0" w:space="0" w:color="auto"/>
      </w:divBdr>
    </w:div>
    <w:div w:id="2128816970">
      <w:bodyDiv w:val="1"/>
      <w:marLeft w:val="0"/>
      <w:marRight w:val="0"/>
      <w:marTop w:val="0"/>
      <w:marBottom w:val="0"/>
      <w:divBdr>
        <w:top w:val="none" w:sz="0" w:space="0" w:color="auto"/>
        <w:left w:val="none" w:sz="0" w:space="0" w:color="auto"/>
        <w:bottom w:val="none" w:sz="0" w:space="0" w:color="auto"/>
        <w:right w:val="none" w:sz="0" w:space="0" w:color="auto"/>
      </w:divBdr>
    </w:div>
    <w:div w:id="21461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a.voors@umcg.n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1641</Words>
  <Characters>9356</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_</vt:lpstr>
      <vt:lpstr>_</vt:lpstr>
    </vt:vector>
  </TitlesOfParts>
  <Company>Universitair Medisch Centrum Groningen</Company>
  <LinksUpToDate>false</LinksUpToDate>
  <CharactersWithSpaces>10976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VegterEL</dc:creator>
  <cp:lastModifiedBy>Shine David S.A.</cp:lastModifiedBy>
  <cp:revision>27</cp:revision>
  <cp:lastPrinted>2017-01-25T10:09:00Z</cp:lastPrinted>
  <dcterms:created xsi:type="dcterms:W3CDTF">2016-09-29T13:52:00Z</dcterms:created>
  <dcterms:modified xsi:type="dcterms:W3CDTF">2017-03-07T13:11:00Z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10914</vt:lpwstr>
  </property>
  <property fmtid="{D5CDD505-2E9C-101B-9397-08002B2CF9AE}" pid="3" name="WnCSubscriberId">
    <vt:lpwstr>5225</vt:lpwstr>
  </property>
  <property fmtid="{D5CDD505-2E9C-101B-9397-08002B2CF9AE}" pid="4" name="WnCOutputStyleId">
    <vt:lpwstr>3195</vt:lpwstr>
  </property>
  <property fmtid="{D5CDD505-2E9C-101B-9397-08002B2CF9AE}" pid="5" name="RWProductId">
    <vt:lpwstr>WnC</vt:lpwstr>
  </property>
  <property fmtid="{D5CDD505-2E9C-101B-9397-08002B2CF9AE}" pid="6" name="WnC4Folder">
    <vt:lpwstr>Documents///Suppl_material_CRIC</vt:lpwstr>
  </property>
</Properties>
</file>