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B81" w:rsidRPr="00C667A1" w:rsidRDefault="00CA34BC" w:rsidP="001C37C7">
      <w:pPr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C667A1" w:rsidRPr="00C667A1">
        <w:rPr>
          <w:rFonts w:asciiTheme="majorBidi" w:hAnsiTheme="majorBidi" w:cstheme="majorBidi"/>
          <w:b/>
          <w:bCs/>
          <w:sz w:val="24"/>
          <w:szCs w:val="24"/>
        </w:rPr>
        <w:t>Table.</w:t>
      </w:r>
      <w:proofErr w:type="gramEnd"/>
      <w:r w:rsidR="00C667A1" w:rsidRPr="00C667A1">
        <w:rPr>
          <w:rFonts w:asciiTheme="majorBidi" w:hAnsiTheme="majorBidi" w:cstheme="majorBidi"/>
          <w:sz w:val="24"/>
          <w:szCs w:val="24"/>
        </w:rPr>
        <w:t xml:space="preserve"> Patient </w:t>
      </w:r>
      <w:r w:rsidR="001C37C7">
        <w:rPr>
          <w:rFonts w:asciiTheme="majorBidi" w:hAnsiTheme="majorBidi" w:cstheme="majorBidi"/>
          <w:sz w:val="24"/>
          <w:szCs w:val="24"/>
        </w:rPr>
        <w:t>characteristics (baseline, peri</w:t>
      </w:r>
      <w:r w:rsidR="00C667A1" w:rsidRPr="00C667A1">
        <w:rPr>
          <w:rFonts w:asciiTheme="majorBidi" w:hAnsiTheme="majorBidi" w:cstheme="majorBidi"/>
          <w:sz w:val="24"/>
          <w:szCs w:val="24"/>
        </w:rPr>
        <w:t xml:space="preserve">procedural and follow-up) </w:t>
      </w:r>
      <w:r w:rsidR="004E1041">
        <w:rPr>
          <w:rFonts w:asciiTheme="majorBidi" w:hAnsiTheme="majorBidi" w:cstheme="majorBidi"/>
          <w:sz w:val="24"/>
          <w:szCs w:val="24"/>
        </w:rPr>
        <w:t xml:space="preserve">of </w:t>
      </w:r>
      <w:r w:rsidR="00917193">
        <w:rPr>
          <w:rFonts w:asciiTheme="majorBidi" w:hAnsiTheme="majorBidi" w:cstheme="majorBidi"/>
          <w:sz w:val="24"/>
          <w:szCs w:val="24"/>
        </w:rPr>
        <w:t>the patients s</w:t>
      </w:r>
      <w:r w:rsidR="00C667A1" w:rsidRPr="00C667A1">
        <w:rPr>
          <w:rFonts w:asciiTheme="majorBidi" w:hAnsiTheme="majorBidi" w:cstheme="majorBidi"/>
          <w:sz w:val="24"/>
          <w:szCs w:val="24"/>
        </w:rPr>
        <w:t xml:space="preserve">tratified according to the </w:t>
      </w:r>
      <w:r w:rsidR="0090290F">
        <w:rPr>
          <w:rFonts w:asciiTheme="majorBidi" w:hAnsiTheme="majorBidi" w:cstheme="majorBidi"/>
          <w:sz w:val="24"/>
          <w:szCs w:val="24"/>
        </w:rPr>
        <w:t xml:space="preserve">functional </w:t>
      </w:r>
      <w:r w:rsidR="00D0765B">
        <w:rPr>
          <w:rFonts w:asciiTheme="majorBidi" w:hAnsiTheme="majorBidi" w:cstheme="majorBidi"/>
          <w:sz w:val="24"/>
          <w:szCs w:val="24"/>
        </w:rPr>
        <w:t>status</w:t>
      </w:r>
      <w:r w:rsidR="003A0B6B">
        <w:rPr>
          <w:rFonts w:asciiTheme="majorBidi" w:hAnsiTheme="majorBidi" w:cstheme="majorBidi"/>
          <w:sz w:val="24"/>
          <w:szCs w:val="24"/>
        </w:rPr>
        <w:t xml:space="preserve"> at follow-</w:t>
      </w:r>
      <w:r w:rsidR="00917193">
        <w:rPr>
          <w:rFonts w:asciiTheme="majorBidi" w:hAnsiTheme="majorBidi" w:cstheme="majorBidi"/>
          <w:sz w:val="24"/>
          <w:szCs w:val="24"/>
        </w:rPr>
        <w:t>up:</w:t>
      </w:r>
    </w:p>
    <w:tbl>
      <w:tblPr>
        <w:tblStyle w:val="TableGrid"/>
        <w:tblW w:w="5000" w:type="pct"/>
        <w:tblLook w:val="04A0"/>
      </w:tblPr>
      <w:tblGrid>
        <w:gridCol w:w="4547"/>
        <w:gridCol w:w="1911"/>
        <w:gridCol w:w="2053"/>
        <w:gridCol w:w="1065"/>
      </w:tblGrid>
      <w:tr w:rsidR="00601504" w:rsidRPr="00237BC4" w:rsidTr="00601504">
        <w:trPr>
          <w:trHeight w:val="670"/>
        </w:trPr>
        <w:tc>
          <w:tcPr>
            <w:tcW w:w="2374" w:type="pct"/>
            <w:hideMark/>
          </w:tcPr>
          <w:p w:rsidR="00601504" w:rsidRPr="00237BC4" w:rsidRDefault="00601504" w:rsidP="00237BC4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98" w:type="pct"/>
            <w:vAlign w:val="center"/>
            <w:hideMark/>
          </w:tcPr>
          <w:p w:rsidR="00601504" w:rsidRPr="00237BC4" w:rsidRDefault="00601504" w:rsidP="003A0B6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NYHA I at latest follow-up (n=460)</w:t>
            </w:r>
          </w:p>
        </w:tc>
        <w:tc>
          <w:tcPr>
            <w:tcW w:w="1072" w:type="pct"/>
            <w:vAlign w:val="center"/>
            <w:hideMark/>
          </w:tcPr>
          <w:p w:rsidR="00601504" w:rsidRPr="00237BC4" w:rsidRDefault="00601504" w:rsidP="003A0B6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NYHA II-IV at latest follow-up (n=242)</w:t>
            </w:r>
          </w:p>
        </w:tc>
        <w:tc>
          <w:tcPr>
            <w:tcW w:w="556" w:type="pct"/>
            <w:vAlign w:val="center"/>
          </w:tcPr>
          <w:p w:rsidR="00601504" w:rsidRPr="00237BC4" w:rsidRDefault="00601504" w:rsidP="0060150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</w:t>
            </w:r>
          </w:p>
        </w:tc>
      </w:tr>
      <w:tr w:rsidR="00601504" w:rsidRPr="00237BC4" w:rsidTr="00601504">
        <w:trPr>
          <w:trHeight w:val="20"/>
        </w:trPr>
        <w:tc>
          <w:tcPr>
            <w:tcW w:w="5000" w:type="pct"/>
            <w:gridSpan w:val="4"/>
            <w:hideMark/>
          </w:tcPr>
          <w:p w:rsidR="00601504" w:rsidRPr="00237BC4" w:rsidRDefault="00601504" w:rsidP="00C667A1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Baseline characteristics: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237BC4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Age at procedure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81.1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±7.6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81.7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±6.8</w:t>
            </w:r>
          </w:p>
        </w:tc>
        <w:tc>
          <w:tcPr>
            <w:tcW w:w="556" w:type="pct"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0.343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237BC4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Male gender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232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(50%)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120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(50%)</w:t>
            </w:r>
          </w:p>
        </w:tc>
        <w:tc>
          <w:tcPr>
            <w:tcW w:w="556" w:type="pct"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0.874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192F73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Body mass index (kg/m</w:t>
            </w:r>
            <w:r w:rsidRPr="00192F7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26.5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(4.7)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25.8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(4.6)</w:t>
            </w:r>
          </w:p>
        </w:tc>
        <w:tc>
          <w:tcPr>
            <w:tcW w:w="556" w:type="pct"/>
          </w:tcPr>
          <w:p w:rsidR="00601504" w:rsidRPr="00237BC4" w:rsidRDefault="00601504" w:rsidP="00237BC4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0.064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4B1165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EuroSCORE</w:t>
            </w:r>
          </w:p>
        </w:tc>
        <w:tc>
          <w:tcPr>
            <w:tcW w:w="998" w:type="pct"/>
            <w:noWrap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14.5(8.9-25.5)</w:t>
            </w:r>
          </w:p>
        </w:tc>
        <w:tc>
          <w:tcPr>
            <w:tcW w:w="1072" w:type="pct"/>
            <w:noWrap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17.9(11.1-29.3)</w:t>
            </w: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BE6E80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STS-PROM score</w:t>
            </w:r>
          </w:p>
        </w:tc>
        <w:tc>
          <w:tcPr>
            <w:tcW w:w="998" w:type="pct"/>
            <w:noWrap/>
          </w:tcPr>
          <w:p w:rsidR="00601504" w:rsidRPr="00237BC4" w:rsidRDefault="00601504" w:rsidP="00BE6E80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7.0(4.0-14.9)</w:t>
            </w:r>
          </w:p>
        </w:tc>
        <w:tc>
          <w:tcPr>
            <w:tcW w:w="1072" w:type="pct"/>
            <w:noWrap/>
          </w:tcPr>
          <w:p w:rsidR="00601504" w:rsidRPr="00237BC4" w:rsidRDefault="00601504" w:rsidP="00BE6E80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7.1(4.4-14.3)</w:t>
            </w:r>
          </w:p>
        </w:tc>
        <w:tc>
          <w:tcPr>
            <w:tcW w:w="556" w:type="pct"/>
          </w:tcPr>
          <w:p w:rsidR="00601504" w:rsidRPr="00237BC4" w:rsidRDefault="00601504" w:rsidP="00BE6E80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0.694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4B1165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NYHA class</w:t>
            </w:r>
          </w:p>
        </w:tc>
        <w:tc>
          <w:tcPr>
            <w:tcW w:w="2070" w:type="pct"/>
            <w:gridSpan w:val="2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0.104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4B1165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</w:t>
            </w: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II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72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(16%)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34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(14%)</w:t>
            </w: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4B1165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</w:t>
            </w: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>III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255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(55%)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122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(50%)</w:t>
            </w: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4B1165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</w:t>
            </w: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IV 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114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(25%)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(33%)</w:t>
            </w: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4B1165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Coronary artery disease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270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(59%)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141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(58%)</w:t>
            </w: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0.936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4B1165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arotid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artery 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disease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(14%)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41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(17%)</w:t>
            </w:r>
          </w:p>
        </w:tc>
        <w:tc>
          <w:tcPr>
            <w:tcW w:w="556" w:type="pct"/>
          </w:tcPr>
          <w:p w:rsidR="00601504" w:rsidRPr="00237BC4" w:rsidRDefault="00601504" w:rsidP="004B1165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0.321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Peripheral arterial disease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75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(16%)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39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(16%)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1.00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hronic obstructive pulmonary disease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68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(15%)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(23%)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0.007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Diabetes mellitus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153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(33%)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(27%)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0.123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Hypertension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337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(73%)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185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(76%)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0.413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Chronic kidney disease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347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(75%)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190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(79%)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0.400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Coronary artery bypass grafting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92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(20%)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(18%)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0.546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Previous percutaneous coronary intervention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157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(34%)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(33%)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0.801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Previous a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ortic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v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alvuloplasty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(5%)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0.228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Previous aortic valve replacement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(3%)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0.417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Ejection fraction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59.4±14.6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57.3±15.5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0.072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Ejection fraction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&lt;50%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102(22.5%)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63(26.6%)</w:t>
            </w:r>
          </w:p>
        </w:tc>
        <w:tc>
          <w:tcPr>
            <w:tcW w:w="556" w:type="pct"/>
          </w:tcPr>
          <w:p w:rsidR="0060150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0.260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LV mass index (g/m</w:t>
            </w:r>
            <w:r w:rsidRPr="008050A7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141.2±40.9</w:t>
            </w:r>
          </w:p>
        </w:tc>
        <w:tc>
          <w:tcPr>
            <w:tcW w:w="1072" w:type="pct"/>
            <w:noWrap/>
          </w:tcPr>
          <w:p w:rsidR="00601504" w:rsidRPr="00237BC4" w:rsidRDefault="00601504" w:rsidP="0074763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143.6±48.7</w:t>
            </w:r>
          </w:p>
        </w:tc>
        <w:tc>
          <w:tcPr>
            <w:tcW w:w="556" w:type="pct"/>
          </w:tcPr>
          <w:p w:rsidR="0060150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0.542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Aortic valve area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(cm</w:t>
            </w:r>
            <w:r w:rsidRPr="00192F7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8" w:type="pct"/>
            <w:noWrap/>
          </w:tcPr>
          <w:p w:rsidR="00601504" w:rsidRPr="00237BC4" w:rsidRDefault="00601504" w:rsidP="0074763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6±0.18</w:t>
            </w:r>
          </w:p>
        </w:tc>
        <w:tc>
          <w:tcPr>
            <w:tcW w:w="1072" w:type="pct"/>
            <w:noWrap/>
          </w:tcPr>
          <w:p w:rsidR="00601504" w:rsidRPr="00237BC4" w:rsidRDefault="00601504" w:rsidP="00747637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.67±0.21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0.398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Transaortic </w:t>
            </w:r>
            <w:r w:rsidR="00FB57F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valve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ean PG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(mmHg)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50.3±15.6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097293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47.6±16.6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0.034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Low flow-low gradient AS*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35(9%)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37(18%)</w:t>
            </w:r>
          </w:p>
        </w:tc>
        <w:tc>
          <w:tcPr>
            <w:tcW w:w="556" w:type="pct"/>
          </w:tcPr>
          <w:p w:rsidR="0060150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</w:tcPr>
          <w:p w:rsidR="00601504" w:rsidRPr="00237BC4" w:rsidRDefault="00601504" w:rsidP="000D6112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Pulmonary hypertension</w:t>
            </w:r>
          </w:p>
        </w:tc>
        <w:tc>
          <w:tcPr>
            <w:tcW w:w="998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89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(19%)</w:t>
            </w:r>
          </w:p>
        </w:tc>
        <w:tc>
          <w:tcPr>
            <w:tcW w:w="1072" w:type="pct"/>
            <w:noWrap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(26%)</w:t>
            </w:r>
          </w:p>
        </w:tc>
        <w:tc>
          <w:tcPr>
            <w:tcW w:w="556" w:type="pct"/>
          </w:tcPr>
          <w:p w:rsidR="00601504" w:rsidRPr="00237BC4" w:rsidRDefault="00601504" w:rsidP="000D611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0.066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Moderate-severe aortic regurgitation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56(13%)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7(16%)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0.242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Moderate-severe mitral regurgitation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80(18%)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53(23%)</w:t>
            </w:r>
          </w:p>
        </w:tc>
        <w:tc>
          <w:tcPr>
            <w:tcW w:w="556" w:type="pct"/>
          </w:tcPr>
          <w:p w:rsidR="0060150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0.154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Cardiac rhythm</w:t>
            </w:r>
          </w:p>
        </w:tc>
        <w:tc>
          <w:tcPr>
            <w:tcW w:w="2070" w:type="pct"/>
            <w:gridSpan w:val="2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0.004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D0765B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Sinus rhythm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376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(82%)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170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(71%)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D0765B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Atrial fibrillation/flutter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(10%)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(18%)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D0765B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Paced rhythm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(8%)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(11%)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Hemoglobin (g %)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11.9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±1.8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577DA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11.6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±1.8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0.009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lastRenderedPageBreak/>
              <w:t>Creatinine Clearance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(ml/min)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50.4±23.1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577DA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45.7±18.8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0.004</w:t>
            </w:r>
          </w:p>
        </w:tc>
      </w:tr>
      <w:tr w:rsidR="00074858" w:rsidRPr="00237BC4" w:rsidTr="00601504">
        <w:trPr>
          <w:trHeight w:val="310"/>
        </w:trPr>
        <w:tc>
          <w:tcPr>
            <w:tcW w:w="2374" w:type="pct"/>
          </w:tcPr>
          <w:p w:rsidR="00074858" w:rsidRPr="00C64A9D" w:rsidRDefault="00074858" w:rsidP="00074858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Brain natriuretic peptide</w:t>
            </w:r>
            <w:r w:rsidRPr="00C64A9D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  <w:highlight w:val="yellow"/>
                <w:vertAlign w:val="superscript"/>
              </w:rPr>
              <w:t>¶</w:t>
            </w: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 xml:space="preserve"> (pg/ml)</w:t>
            </w:r>
          </w:p>
        </w:tc>
        <w:tc>
          <w:tcPr>
            <w:tcW w:w="998" w:type="pct"/>
            <w:noWrap/>
          </w:tcPr>
          <w:p w:rsidR="00074858" w:rsidRPr="00C64A9D" w:rsidRDefault="00074858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208(95-683)</w:t>
            </w:r>
          </w:p>
        </w:tc>
        <w:tc>
          <w:tcPr>
            <w:tcW w:w="1072" w:type="pct"/>
            <w:noWrap/>
          </w:tcPr>
          <w:p w:rsidR="00074858" w:rsidRPr="00C64A9D" w:rsidRDefault="00074858" w:rsidP="00577DA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472(135-810)</w:t>
            </w:r>
          </w:p>
        </w:tc>
        <w:tc>
          <w:tcPr>
            <w:tcW w:w="556" w:type="pct"/>
          </w:tcPr>
          <w:p w:rsidR="00074858" w:rsidRPr="00C64A9D" w:rsidRDefault="00074858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0.015</w:t>
            </w:r>
          </w:p>
        </w:tc>
      </w:tr>
      <w:tr w:rsidR="00601504" w:rsidRPr="00237BC4" w:rsidTr="00601504">
        <w:trPr>
          <w:trHeight w:val="310"/>
        </w:trPr>
        <w:tc>
          <w:tcPr>
            <w:tcW w:w="5000" w:type="pct"/>
            <w:gridSpan w:val="4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00BE2E2B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erip</w:t>
            </w:r>
            <w:r w:rsidRPr="00237BC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rocedural characteristics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Trans-femoral a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ccess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434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(94%)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225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(93%)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0.509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237BC4" w:rsidRDefault="00601504" w:rsidP="00D0765B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Transcatheter heart valve </w:t>
            </w:r>
            <w:r w:rsidR="008E7EDA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type</w:t>
            </w:r>
          </w:p>
        </w:tc>
        <w:tc>
          <w:tcPr>
            <w:tcW w:w="2070" w:type="pct"/>
            <w:gridSpan w:val="2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0.052</w:t>
            </w: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D0765B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CoreValve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9A38D0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329</w:t>
            </w:r>
            <w:r w:rsidR="009A38D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(63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193</w:t>
            </w:r>
            <w:r w:rsidR="009A38D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601504" w:rsidRPr="00237BC4" w:rsidTr="00601504">
        <w:trPr>
          <w:trHeight w:val="310"/>
        </w:trPr>
        <w:tc>
          <w:tcPr>
            <w:tcW w:w="2374" w:type="pct"/>
            <w:hideMark/>
          </w:tcPr>
          <w:p w:rsidR="00601504" w:rsidRPr="00FB53EC" w:rsidRDefault="00601504" w:rsidP="00D0765B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</w:pPr>
            <w:r w:rsidRPr="00FB53EC">
              <w:rPr>
                <w:rFonts w:asciiTheme="majorBidi" w:eastAsia="Times New Roman" w:hAnsiTheme="majorBidi" w:cstheme="majorBidi"/>
                <w:i/>
                <w:iCs/>
                <w:color w:val="000000" w:themeColor="text1"/>
              </w:rPr>
              <w:t xml:space="preserve">  Sapien-XT</w:t>
            </w:r>
          </w:p>
        </w:tc>
        <w:tc>
          <w:tcPr>
            <w:tcW w:w="998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121</w:t>
            </w:r>
            <w:r w:rsidR="009A38D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(73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072" w:type="pct"/>
            <w:noWrap/>
            <w:hideMark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44</w:t>
            </w:r>
            <w:r w:rsidR="009A38D0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(27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556" w:type="pct"/>
          </w:tcPr>
          <w:p w:rsidR="00601504" w:rsidRPr="00237BC4" w:rsidRDefault="00601504" w:rsidP="00D0765B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Transcatheter heart valve diameter (mm)</w:t>
            </w:r>
          </w:p>
        </w:tc>
        <w:tc>
          <w:tcPr>
            <w:tcW w:w="998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27.3±2.5</w:t>
            </w:r>
          </w:p>
        </w:tc>
        <w:tc>
          <w:tcPr>
            <w:tcW w:w="1072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27.6±2.3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0.495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8E7EDA" w:rsidRDefault="008E7EDA" w:rsidP="00314A08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Transcatheter heart valve </w:t>
            </w:r>
            <w:r w:rsidR="00314A08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oversizing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998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10.7(4.0-20.8)</w:t>
            </w:r>
          </w:p>
        </w:tc>
        <w:tc>
          <w:tcPr>
            <w:tcW w:w="1072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11.5(4.0-20.8)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0.527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Device success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424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(92%)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211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(87%)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0.042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Transaortic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valve 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PG post-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procedure</w:t>
            </w:r>
            <w:r w:rsidRPr="000A6D27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0.0(0.0-6.0)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3.0(0.0-8.0)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0.005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H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emoglobin pre-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discharge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(g %)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9.8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±1.7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9.5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±1.5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0.022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Creatinine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pre-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discharge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(mg/dl)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1.1(0.9-1.4)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1.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(1.0-1.6)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0.030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Ejection fraction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pre-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discharge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61.6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±12.9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59.2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±14.4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0.041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Moderate-severe aortic regurgitation pre-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discharge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19(8%)</w:t>
            </w:r>
          </w:p>
        </w:tc>
        <w:tc>
          <w:tcPr>
            <w:tcW w:w="556" w:type="pct"/>
          </w:tcPr>
          <w:p w:rsidR="008E7EDA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0.132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Moderate-severe mitral regurgitation pre-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discharge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62(15%)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44(20%)</w:t>
            </w:r>
          </w:p>
        </w:tc>
        <w:tc>
          <w:tcPr>
            <w:tcW w:w="556" w:type="pct"/>
          </w:tcPr>
          <w:p w:rsidR="008E7EDA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0.094</w:t>
            </w:r>
          </w:p>
        </w:tc>
      </w:tr>
      <w:tr w:rsidR="008E7EDA" w:rsidRPr="00237BC4" w:rsidTr="008E7EDA">
        <w:trPr>
          <w:trHeight w:val="310"/>
        </w:trPr>
        <w:tc>
          <w:tcPr>
            <w:tcW w:w="2374" w:type="pct"/>
          </w:tcPr>
          <w:p w:rsidR="008E7EDA" w:rsidRPr="00C64A9D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Medications prescribed at discharge</w:t>
            </w:r>
          </w:p>
        </w:tc>
        <w:tc>
          <w:tcPr>
            <w:tcW w:w="2626" w:type="pct"/>
            <w:gridSpan w:val="3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C64A9D" w:rsidRDefault="008E7EDA" w:rsidP="008E7EDA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 ACEI/ARB </w:t>
            </w:r>
          </w:p>
        </w:tc>
        <w:tc>
          <w:tcPr>
            <w:tcW w:w="998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230(50.0%)</w:t>
            </w:r>
          </w:p>
        </w:tc>
        <w:tc>
          <w:tcPr>
            <w:tcW w:w="1072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118(48.8%)</w:t>
            </w:r>
          </w:p>
        </w:tc>
        <w:tc>
          <w:tcPr>
            <w:tcW w:w="556" w:type="pct"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0.812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C64A9D" w:rsidRDefault="008E7EDA" w:rsidP="008E7EDA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 Beta blocker</w:t>
            </w:r>
          </w:p>
        </w:tc>
        <w:tc>
          <w:tcPr>
            <w:tcW w:w="998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143(31.1%)</w:t>
            </w:r>
          </w:p>
        </w:tc>
        <w:tc>
          <w:tcPr>
            <w:tcW w:w="1072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92(38.0%)</w:t>
            </w:r>
          </w:p>
        </w:tc>
        <w:tc>
          <w:tcPr>
            <w:tcW w:w="556" w:type="pct"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0.077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C64A9D" w:rsidRDefault="008E7EDA" w:rsidP="008E7EDA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 Digitalis</w:t>
            </w:r>
          </w:p>
        </w:tc>
        <w:tc>
          <w:tcPr>
            <w:tcW w:w="998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14 (3.0%)</w:t>
            </w:r>
          </w:p>
        </w:tc>
        <w:tc>
          <w:tcPr>
            <w:tcW w:w="1072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15(6.2%)</w:t>
            </w:r>
          </w:p>
        </w:tc>
        <w:tc>
          <w:tcPr>
            <w:tcW w:w="556" w:type="pct"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0.070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C64A9D" w:rsidRDefault="008E7EDA" w:rsidP="008E7EDA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 Warfarin</w:t>
            </w:r>
          </w:p>
        </w:tc>
        <w:tc>
          <w:tcPr>
            <w:tcW w:w="998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33(7.2%)</w:t>
            </w:r>
          </w:p>
        </w:tc>
        <w:tc>
          <w:tcPr>
            <w:tcW w:w="1072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27(11.2%)</w:t>
            </w:r>
          </w:p>
        </w:tc>
        <w:tc>
          <w:tcPr>
            <w:tcW w:w="556" w:type="pct"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0.088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C64A9D" w:rsidRDefault="008E7EDA" w:rsidP="008E7EDA">
            <w:pPr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 Diuretics</w:t>
            </w:r>
          </w:p>
        </w:tc>
        <w:tc>
          <w:tcPr>
            <w:tcW w:w="998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189(41.1%)</w:t>
            </w:r>
          </w:p>
        </w:tc>
        <w:tc>
          <w:tcPr>
            <w:tcW w:w="1072" w:type="pct"/>
            <w:noWrap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124(51.2%)</w:t>
            </w:r>
          </w:p>
        </w:tc>
        <w:tc>
          <w:tcPr>
            <w:tcW w:w="556" w:type="pct"/>
          </w:tcPr>
          <w:p w:rsidR="008E7EDA" w:rsidRPr="00C64A9D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</w:pPr>
            <w:r w:rsidRPr="00C64A9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highlight w:val="yellow"/>
              </w:rPr>
              <w:t>0.011</w:t>
            </w:r>
          </w:p>
        </w:tc>
      </w:tr>
      <w:tr w:rsidR="008E7EDA" w:rsidRPr="00237BC4" w:rsidTr="00601504">
        <w:trPr>
          <w:trHeight w:val="310"/>
        </w:trPr>
        <w:tc>
          <w:tcPr>
            <w:tcW w:w="5000" w:type="pct"/>
            <w:gridSpan w:val="4"/>
            <w:hideMark/>
          </w:tcPr>
          <w:p w:rsidR="008E7EDA" w:rsidRDefault="008E7EDA" w:rsidP="008E7EDA">
            <w:pP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Follow-</w:t>
            </w:r>
            <w:r w:rsidRPr="00237BC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4"/>
                <w:szCs w:val="24"/>
              </w:rPr>
              <w:t>up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Days to last echocardiographic follow-up 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367(163-734)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357(114-741)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0.857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Ejection fraction (%)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62.1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±12.6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57.9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±15.6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0.002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Ejection fraction&lt;50%</w:t>
            </w:r>
          </w:p>
        </w:tc>
        <w:tc>
          <w:tcPr>
            <w:tcW w:w="998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52(16)</w:t>
            </w:r>
          </w:p>
        </w:tc>
        <w:tc>
          <w:tcPr>
            <w:tcW w:w="1072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47(26)</w:t>
            </w:r>
          </w:p>
        </w:tc>
        <w:tc>
          <w:tcPr>
            <w:tcW w:w="556" w:type="pct"/>
          </w:tcPr>
          <w:p w:rsidR="008E7EDA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0.007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LV diastolic diameter (mm)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50.5±8.9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52.8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±9.7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0.010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Tran-aortic m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ean PG (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mmHg</w:t>
            </w: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9.0(6.0-12.0)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8.0(6.0-11.0)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0.604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LV mass index (g/m</w:t>
            </w:r>
            <w:r w:rsidRPr="008050A7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8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129.1±40.3</w:t>
            </w:r>
          </w:p>
        </w:tc>
        <w:tc>
          <w:tcPr>
            <w:tcW w:w="1072" w:type="pct"/>
            <w:noWrap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133.1±42.1</w:t>
            </w:r>
          </w:p>
        </w:tc>
        <w:tc>
          <w:tcPr>
            <w:tcW w:w="556" w:type="pct"/>
          </w:tcPr>
          <w:p w:rsidR="008E7EDA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0.331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Moderate-severe aortic regurgitation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29(8%)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22(12%)</w:t>
            </w:r>
          </w:p>
        </w:tc>
        <w:tc>
          <w:tcPr>
            <w:tcW w:w="556" w:type="pct"/>
          </w:tcPr>
          <w:p w:rsidR="008E7EDA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0.215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Moderate-severe mitral regurgitation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45(13%)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47(26%)</w:t>
            </w:r>
          </w:p>
        </w:tc>
        <w:tc>
          <w:tcPr>
            <w:tcW w:w="556" w:type="pct"/>
          </w:tcPr>
          <w:p w:rsidR="008E7EDA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All-cause death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58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(13%)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79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(33%)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8E7EDA" w:rsidRPr="00237BC4" w:rsidTr="00601504">
        <w:trPr>
          <w:trHeight w:val="310"/>
        </w:trPr>
        <w:tc>
          <w:tcPr>
            <w:tcW w:w="2374" w:type="pct"/>
            <w:hideMark/>
          </w:tcPr>
          <w:p w:rsidR="008E7EDA" w:rsidRPr="00237BC4" w:rsidRDefault="008E7EDA" w:rsidP="008E7EDA">
            <w:pP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Cardiac death</w:t>
            </w:r>
          </w:p>
        </w:tc>
        <w:tc>
          <w:tcPr>
            <w:tcW w:w="998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23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(5%)</w:t>
            </w:r>
          </w:p>
        </w:tc>
        <w:tc>
          <w:tcPr>
            <w:tcW w:w="1072" w:type="pct"/>
            <w:noWrap/>
            <w:hideMark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237BC4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35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(15%)</w:t>
            </w:r>
          </w:p>
        </w:tc>
        <w:tc>
          <w:tcPr>
            <w:tcW w:w="556" w:type="pct"/>
          </w:tcPr>
          <w:p w:rsidR="008E7EDA" w:rsidRPr="00237BC4" w:rsidRDefault="008E7EDA" w:rsidP="008E7ED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:rsidR="00B54F6F" w:rsidRDefault="00B54F6F" w:rsidP="00B54F6F">
      <w:pPr>
        <w:tabs>
          <w:tab w:val="left" w:pos="3770"/>
        </w:tabs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Data presented as mean±SD, </w:t>
      </w:r>
      <w:proofErr w:type="gramStart"/>
      <w:r>
        <w:rPr>
          <w:rFonts w:asciiTheme="majorBidi" w:hAnsiTheme="majorBidi" w:cstheme="majorBidi"/>
        </w:rPr>
        <w:t>median(</w:t>
      </w:r>
      <w:proofErr w:type="gramEnd"/>
      <w:r>
        <w:rPr>
          <w:rFonts w:asciiTheme="majorBidi" w:hAnsiTheme="majorBidi" w:cstheme="majorBidi"/>
        </w:rPr>
        <w:t>IQR), or n(%).</w:t>
      </w:r>
    </w:p>
    <w:p w:rsidR="003A0B6B" w:rsidRPr="00261A0C" w:rsidRDefault="003D1804" w:rsidP="00261A0C">
      <w:pPr>
        <w:tabs>
          <w:tab w:val="left" w:pos="3770"/>
        </w:tabs>
        <w:spacing w:after="0" w:line="240" w:lineRule="auto"/>
        <w:rPr>
          <w:rFonts w:asciiTheme="majorBidi" w:hAnsiTheme="majorBidi" w:cstheme="majorBidi"/>
        </w:rPr>
      </w:pPr>
      <w:r w:rsidRPr="00261A0C">
        <w:rPr>
          <w:rFonts w:asciiTheme="majorBidi" w:hAnsiTheme="majorBidi" w:cstheme="majorBidi"/>
        </w:rPr>
        <w:t>*Defined as a valve area ≤1.0 cm</w:t>
      </w:r>
      <w:r w:rsidRPr="00261A0C">
        <w:rPr>
          <w:rFonts w:asciiTheme="majorBidi" w:hAnsiTheme="majorBidi" w:cstheme="majorBidi"/>
          <w:vertAlign w:val="superscript"/>
        </w:rPr>
        <w:t>2</w:t>
      </w:r>
      <w:r w:rsidRPr="00261A0C">
        <w:rPr>
          <w:rFonts w:asciiTheme="majorBidi" w:hAnsiTheme="majorBidi" w:cstheme="majorBidi"/>
        </w:rPr>
        <w:t xml:space="preserve"> with a mean transvalvular pressure gradient ≤40 mmHg and an ejection fraction &lt;50%.</w:t>
      </w:r>
    </w:p>
    <w:p w:rsidR="000A6D27" w:rsidRDefault="000A6D27" w:rsidP="00261A0C">
      <w:pPr>
        <w:tabs>
          <w:tab w:val="left" w:pos="3770"/>
        </w:tabs>
        <w:spacing w:after="0" w:line="240" w:lineRule="auto"/>
        <w:rPr>
          <w:rFonts w:asciiTheme="majorBidi" w:eastAsia="Times New Roman" w:hAnsiTheme="majorBidi" w:cstheme="majorBidi"/>
          <w:color w:val="000000" w:themeColor="text1"/>
        </w:rPr>
      </w:pPr>
      <w:r w:rsidRPr="00261A0C">
        <w:rPr>
          <w:rFonts w:asciiTheme="majorBidi" w:eastAsia="Times New Roman" w:hAnsiTheme="majorBidi" w:cstheme="majorBidi"/>
          <w:b/>
          <w:bCs/>
          <w:color w:val="000000" w:themeColor="text1"/>
          <w:vertAlign w:val="superscript"/>
        </w:rPr>
        <w:t>§</w:t>
      </w:r>
      <w:r w:rsidRPr="00261A0C">
        <w:rPr>
          <w:rFonts w:asciiTheme="majorBidi" w:eastAsia="Times New Roman" w:hAnsiTheme="majorBidi" w:cstheme="majorBidi"/>
          <w:color w:val="000000" w:themeColor="text1"/>
        </w:rPr>
        <w:t>Invasive</w:t>
      </w:r>
      <w:r w:rsidR="00261A0C" w:rsidRPr="00261A0C">
        <w:rPr>
          <w:rFonts w:asciiTheme="majorBidi" w:eastAsia="Times New Roman" w:hAnsiTheme="majorBidi" w:cstheme="majorBidi"/>
          <w:color w:val="000000" w:themeColor="text1"/>
        </w:rPr>
        <w:t>ly-measured</w:t>
      </w:r>
      <w:r w:rsidR="004B1165">
        <w:rPr>
          <w:rFonts w:asciiTheme="majorBidi" w:eastAsia="Times New Roman" w:hAnsiTheme="majorBidi" w:cstheme="majorBidi"/>
          <w:color w:val="000000" w:themeColor="text1"/>
        </w:rPr>
        <w:t xml:space="preserve"> peak pressure gradient</w:t>
      </w:r>
      <w:r w:rsidR="00261A0C" w:rsidRPr="00261A0C">
        <w:rPr>
          <w:rFonts w:asciiTheme="majorBidi" w:eastAsia="Times New Roman" w:hAnsiTheme="majorBidi" w:cstheme="majorBidi"/>
          <w:color w:val="000000" w:themeColor="text1"/>
        </w:rPr>
        <w:t>.</w:t>
      </w:r>
    </w:p>
    <w:p w:rsidR="00074858" w:rsidRPr="00074858" w:rsidRDefault="00074858" w:rsidP="00074858">
      <w:pPr>
        <w:tabs>
          <w:tab w:val="left" w:pos="3770"/>
        </w:tabs>
        <w:spacing w:after="0" w:line="240" w:lineRule="auto"/>
        <w:rPr>
          <w:rFonts w:asciiTheme="majorBidi" w:eastAsia="Times New Roman" w:hAnsiTheme="majorBidi" w:cstheme="majorBidi"/>
          <w:color w:val="000000" w:themeColor="text1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vertAlign w:val="superscript"/>
        </w:rPr>
        <w:t>¶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Data available in 232 patients (158 in NYHA I group and 74 in NYHA II-IV group).</w:t>
      </w:r>
      <w:bookmarkStart w:id="0" w:name="_GoBack"/>
      <w:bookmarkEnd w:id="0"/>
    </w:p>
    <w:p w:rsidR="00480DC2" w:rsidRDefault="00051EC7" w:rsidP="000D6112">
      <w:pPr>
        <w:tabs>
          <w:tab w:val="left" w:pos="3770"/>
        </w:tabs>
        <w:spacing w:after="0" w:line="240" w:lineRule="auto"/>
        <w:rPr>
          <w:rFonts w:asciiTheme="majorBidi" w:eastAsia="Times New Roman" w:hAnsiTheme="majorBidi" w:cstheme="majorBidi"/>
          <w:color w:val="000000" w:themeColor="text1"/>
        </w:rPr>
      </w:pPr>
      <w:r w:rsidRPr="00AE32A1">
        <w:rPr>
          <w:rFonts w:asciiTheme="majorBidi" w:eastAsia="Times New Roman" w:hAnsiTheme="majorBidi" w:cstheme="majorBidi"/>
          <w:b/>
          <w:bCs/>
          <w:color w:val="000000" w:themeColor="text1"/>
        </w:rPr>
        <w:lastRenderedPageBreak/>
        <w:t>Abbreviations:</w:t>
      </w:r>
      <w:r w:rsidR="004A5539">
        <w:rPr>
          <w:rFonts w:asciiTheme="majorBidi" w:eastAsia="Times New Roman" w:hAnsiTheme="majorBidi" w:cstheme="majorBidi"/>
          <w:color w:val="000000" w:themeColor="text1"/>
        </w:rPr>
        <w:t xml:space="preserve"> </w:t>
      </w:r>
      <w:r w:rsidR="003E3B32">
        <w:rPr>
          <w:rFonts w:asciiTheme="majorBidi" w:eastAsia="Times New Roman" w:hAnsiTheme="majorBidi" w:cstheme="majorBidi"/>
          <w:color w:val="000000" w:themeColor="text1"/>
        </w:rPr>
        <w:t xml:space="preserve">ACEI, angiotensin converting enzyme inhibitor; ARB, angiotensin receptor blocker; </w:t>
      </w:r>
      <w:r w:rsidR="00074858">
        <w:rPr>
          <w:rFonts w:asciiTheme="majorBidi" w:eastAsia="Times New Roman" w:hAnsiTheme="majorBidi" w:cstheme="majorBidi"/>
          <w:color w:val="000000" w:themeColor="text1"/>
        </w:rPr>
        <w:t xml:space="preserve">AS, aortic stenosis; </w:t>
      </w:r>
      <w:r w:rsidR="004A5539">
        <w:rPr>
          <w:rFonts w:asciiTheme="majorBidi" w:eastAsia="Times New Roman" w:hAnsiTheme="majorBidi" w:cstheme="majorBidi"/>
          <w:color w:val="000000" w:themeColor="text1"/>
        </w:rPr>
        <w:t xml:space="preserve">LV, left ventricle; NYHA, New York Heart Association; PROM, predicted risk of mortality; PG, pressure gradient; </w:t>
      </w:r>
      <w:r w:rsidR="00AE32A1">
        <w:rPr>
          <w:rFonts w:asciiTheme="majorBidi" w:eastAsia="Times New Roman" w:hAnsiTheme="majorBidi" w:cstheme="majorBidi"/>
          <w:color w:val="000000" w:themeColor="text1"/>
        </w:rPr>
        <w:t>STS, Society of Thoracic Surgeons</w:t>
      </w:r>
      <w:r w:rsidR="000D6112">
        <w:rPr>
          <w:rFonts w:asciiTheme="majorBidi" w:eastAsia="Times New Roman" w:hAnsiTheme="majorBidi" w:cstheme="majorBidi"/>
          <w:color w:val="000000" w:themeColor="text1"/>
        </w:rPr>
        <w:t>.</w:t>
      </w:r>
    </w:p>
    <w:p w:rsidR="00480DC2" w:rsidRDefault="00480DC2">
      <w:pPr>
        <w:rPr>
          <w:rFonts w:asciiTheme="majorBidi" w:eastAsia="Times New Roman" w:hAnsiTheme="majorBidi" w:cstheme="majorBidi"/>
          <w:color w:val="000000" w:themeColor="text1"/>
        </w:rPr>
      </w:pPr>
    </w:p>
    <w:sectPr w:rsidR="00480DC2" w:rsidSect="003D7A0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CA8" w:rsidRDefault="00B91CA8" w:rsidP="00C32B81">
      <w:pPr>
        <w:spacing w:after="0" w:line="240" w:lineRule="auto"/>
      </w:pPr>
      <w:r>
        <w:separator/>
      </w:r>
    </w:p>
  </w:endnote>
  <w:endnote w:type="continuationSeparator" w:id="0">
    <w:p w:rsidR="00B91CA8" w:rsidRDefault="00B91CA8" w:rsidP="00C3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Bidi" w:hAnsiTheme="majorBidi" w:cstheme="majorBidi"/>
      </w:rPr>
      <w:id w:val="18034988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5933" w:rsidRPr="00C32B81" w:rsidRDefault="00C07097">
        <w:pPr>
          <w:pStyle w:val="Footer"/>
          <w:jc w:val="center"/>
          <w:rPr>
            <w:rFonts w:asciiTheme="majorBidi" w:hAnsiTheme="majorBidi" w:cstheme="majorBidi"/>
          </w:rPr>
        </w:pPr>
        <w:r w:rsidRPr="00C32B81">
          <w:rPr>
            <w:rFonts w:asciiTheme="majorBidi" w:hAnsiTheme="majorBidi" w:cstheme="majorBidi"/>
          </w:rPr>
          <w:fldChar w:fldCharType="begin"/>
        </w:r>
        <w:r w:rsidR="00395933" w:rsidRPr="00C32B81">
          <w:rPr>
            <w:rFonts w:asciiTheme="majorBidi" w:hAnsiTheme="majorBidi" w:cstheme="majorBidi"/>
          </w:rPr>
          <w:instrText xml:space="preserve"> PAGE   \* MERGEFORMAT </w:instrText>
        </w:r>
        <w:r w:rsidRPr="00C32B81">
          <w:rPr>
            <w:rFonts w:asciiTheme="majorBidi" w:hAnsiTheme="majorBidi" w:cstheme="majorBidi"/>
          </w:rPr>
          <w:fldChar w:fldCharType="separate"/>
        </w:r>
        <w:r w:rsidR="005959DC">
          <w:rPr>
            <w:rFonts w:asciiTheme="majorBidi" w:hAnsiTheme="majorBidi" w:cstheme="majorBidi"/>
            <w:noProof/>
          </w:rPr>
          <w:t>2</w:t>
        </w:r>
        <w:r w:rsidRPr="00C32B81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395933" w:rsidRDefault="003959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CA8" w:rsidRDefault="00B91CA8" w:rsidP="00C32B81">
      <w:pPr>
        <w:spacing w:after="0" w:line="240" w:lineRule="auto"/>
      </w:pPr>
      <w:r>
        <w:separator/>
      </w:r>
    </w:p>
  </w:footnote>
  <w:footnote w:type="continuationSeparator" w:id="0">
    <w:p w:rsidR="00B91CA8" w:rsidRDefault="00B91CA8" w:rsidP="00C32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689"/>
    <w:rsid w:val="00051EC7"/>
    <w:rsid w:val="00067BE6"/>
    <w:rsid w:val="00074858"/>
    <w:rsid w:val="00097293"/>
    <w:rsid w:val="000A6D27"/>
    <w:rsid w:val="000D6112"/>
    <w:rsid w:val="00137FF4"/>
    <w:rsid w:val="00192F73"/>
    <w:rsid w:val="001C37C7"/>
    <w:rsid w:val="00237BC4"/>
    <w:rsid w:val="00261A0C"/>
    <w:rsid w:val="002B0D82"/>
    <w:rsid w:val="002D0171"/>
    <w:rsid w:val="00314A08"/>
    <w:rsid w:val="00321A33"/>
    <w:rsid w:val="00330B7E"/>
    <w:rsid w:val="00350378"/>
    <w:rsid w:val="00357846"/>
    <w:rsid w:val="00395933"/>
    <w:rsid w:val="003A0B6B"/>
    <w:rsid w:val="003A4A3F"/>
    <w:rsid w:val="003B1D24"/>
    <w:rsid w:val="003D1804"/>
    <w:rsid w:val="003D1E69"/>
    <w:rsid w:val="003D7A06"/>
    <w:rsid w:val="003E3B32"/>
    <w:rsid w:val="0046560C"/>
    <w:rsid w:val="00480DC2"/>
    <w:rsid w:val="004A5539"/>
    <w:rsid w:val="004B1165"/>
    <w:rsid w:val="004D46D3"/>
    <w:rsid w:val="004E1041"/>
    <w:rsid w:val="00577DAA"/>
    <w:rsid w:val="005959DC"/>
    <w:rsid w:val="005A6E73"/>
    <w:rsid w:val="005D440E"/>
    <w:rsid w:val="00601504"/>
    <w:rsid w:val="006126BB"/>
    <w:rsid w:val="0061288A"/>
    <w:rsid w:val="006538E1"/>
    <w:rsid w:val="00653D22"/>
    <w:rsid w:val="00695777"/>
    <w:rsid w:val="006C6FF6"/>
    <w:rsid w:val="006E6DE5"/>
    <w:rsid w:val="00747637"/>
    <w:rsid w:val="007E2689"/>
    <w:rsid w:val="007F3B67"/>
    <w:rsid w:val="008050A7"/>
    <w:rsid w:val="00824AB4"/>
    <w:rsid w:val="0085684E"/>
    <w:rsid w:val="00893ECC"/>
    <w:rsid w:val="008A32AD"/>
    <w:rsid w:val="008D3D8A"/>
    <w:rsid w:val="008E7EDA"/>
    <w:rsid w:val="0090290F"/>
    <w:rsid w:val="00917193"/>
    <w:rsid w:val="0094167B"/>
    <w:rsid w:val="00962796"/>
    <w:rsid w:val="009A38D0"/>
    <w:rsid w:val="009D1628"/>
    <w:rsid w:val="009D5BD7"/>
    <w:rsid w:val="00A00DEE"/>
    <w:rsid w:val="00A26B8B"/>
    <w:rsid w:val="00A819F3"/>
    <w:rsid w:val="00A93500"/>
    <w:rsid w:val="00A95668"/>
    <w:rsid w:val="00AA31A9"/>
    <w:rsid w:val="00AE32A1"/>
    <w:rsid w:val="00B53E77"/>
    <w:rsid w:val="00B54F6F"/>
    <w:rsid w:val="00B6712A"/>
    <w:rsid w:val="00B865C2"/>
    <w:rsid w:val="00B91CA8"/>
    <w:rsid w:val="00BE2E2B"/>
    <w:rsid w:val="00BE6E80"/>
    <w:rsid w:val="00C07097"/>
    <w:rsid w:val="00C32B81"/>
    <w:rsid w:val="00C337F0"/>
    <w:rsid w:val="00C64A9D"/>
    <w:rsid w:val="00C667A1"/>
    <w:rsid w:val="00C90B62"/>
    <w:rsid w:val="00C950B6"/>
    <w:rsid w:val="00CA34BC"/>
    <w:rsid w:val="00CA4608"/>
    <w:rsid w:val="00CD2432"/>
    <w:rsid w:val="00CE0136"/>
    <w:rsid w:val="00CE5314"/>
    <w:rsid w:val="00D0765B"/>
    <w:rsid w:val="00D256D9"/>
    <w:rsid w:val="00D35A07"/>
    <w:rsid w:val="00D50B36"/>
    <w:rsid w:val="00D85DD8"/>
    <w:rsid w:val="00D86BB0"/>
    <w:rsid w:val="00DC2BAA"/>
    <w:rsid w:val="00DC586B"/>
    <w:rsid w:val="00DD5DA8"/>
    <w:rsid w:val="00DF7BE9"/>
    <w:rsid w:val="00E15AAC"/>
    <w:rsid w:val="00E23E63"/>
    <w:rsid w:val="00E42009"/>
    <w:rsid w:val="00E94F20"/>
    <w:rsid w:val="00F10D73"/>
    <w:rsid w:val="00F1211A"/>
    <w:rsid w:val="00F74FCE"/>
    <w:rsid w:val="00FA3E16"/>
    <w:rsid w:val="00FB53EC"/>
    <w:rsid w:val="00FB57F5"/>
    <w:rsid w:val="00FF3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B81"/>
  </w:style>
  <w:style w:type="paragraph" w:styleId="Footer">
    <w:name w:val="footer"/>
    <w:basedOn w:val="Normal"/>
    <w:link w:val="FooterChar"/>
    <w:uiPriority w:val="99"/>
    <w:unhideWhenUsed/>
    <w:rsid w:val="00C3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B81"/>
  </w:style>
  <w:style w:type="character" w:styleId="Hyperlink">
    <w:name w:val="Hyperlink"/>
    <w:basedOn w:val="DefaultParagraphFont"/>
    <w:uiPriority w:val="99"/>
    <w:semiHidden/>
    <w:unhideWhenUsed/>
    <w:rsid w:val="00C32B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B81"/>
    <w:rPr>
      <w:color w:val="800080"/>
      <w:u w:val="single"/>
    </w:rPr>
  </w:style>
  <w:style w:type="paragraph" w:customStyle="1" w:styleId="xl69">
    <w:name w:val="xl69"/>
    <w:basedOn w:val="Normal"/>
    <w:rsid w:val="00C32B8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1">
    <w:name w:val="xl71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72">
    <w:name w:val="xl72"/>
    <w:basedOn w:val="Normal"/>
    <w:rsid w:val="00C32B8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74">
    <w:name w:val="xl74"/>
    <w:basedOn w:val="Normal"/>
    <w:rsid w:val="00C32B81"/>
    <w:pPr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75">
    <w:name w:val="xl75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76">
    <w:name w:val="xl76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77">
    <w:name w:val="xl77"/>
    <w:basedOn w:val="Normal"/>
    <w:rsid w:val="00C32B81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78">
    <w:name w:val="xl78"/>
    <w:basedOn w:val="Normal"/>
    <w:rsid w:val="00C32B81"/>
    <w:pPr>
      <w:pBdr>
        <w:top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79">
    <w:name w:val="xl79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80">
    <w:name w:val="xl80"/>
    <w:basedOn w:val="Normal"/>
    <w:rsid w:val="00C32B8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1">
    <w:name w:val="xl81"/>
    <w:basedOn w:val="Normal"/>
    <w:rsid w:val="00C32B81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2">
    <w:name w:val="xl82"/>
    <w:basedOn w:val="Normal"/>
    <w:rsid w:val="00C32B81"/>
    <w:pPr>
      <w:pBdr>
        <w:top w:val="single" w:sz="4" w:space="0" w:color="C0C0C0"/>
        <w:bottom w:val="single" w:sz="4" w:space="0" w:color="C0C0C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3">
    <w:name w:val="xl83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4">
    <w:name w:val="xl84"/>
    <w:basedOn w:val="Normal"/>
    <w:rsid w:val="00C32B81"/>
    <w:pPr>
      <w:pBdr>
        <w:top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85">
    <w:name w:val="xl85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86">
    <w:name w:val="xl86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87">
    <w:name w:val="xl87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88">
    <w:name w:val="xl88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9">
    <w:name w:val="xl89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90">
    <w:name w:val="xl90"/>
    <w:basedOn w:val="Normal"/>
    <w:rsid w:val="00C32B81"/>
    <w:pPr>
      <w:pBdr>
        <w:top w:val="single" w:sz="4" w:space="0" w:color="993366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1">
    <w:name w:val="xl91"/>
    <w:basedOn w:val="Normal"/>
    <w:rsid w:val="00C32B81"/>
    <w:pPr>
      <w:pBdr>
        <w:top w:val="single" w:sz="4" w:space="0" w:color="993366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2">
    <w:name w:val="xl92"/>
    <w:basedOn w:val="Normal"/>
    <w:rsid w:val="00C32B81"/>
    <w:pPr>
      <w:pBdr>
        <w:top w:val="single" w:sz="4" w:space="0" w:color="993366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3">
    <w:name w:val="xl93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4">
    <w:name w:val="xl94"/>
    <w:basedOn w:val="Normal"/>
    <w:rsid w:val="00C32B81"/>
    <w:pPr>
      <w:pBdr>
        <w:top w:val="single" w:sz="4" w:space="0" w:color="993366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5">
    <w:name w:val="xl95"/>
    <w:basedOn w:val="Normal"/>
    <w:rsid w:val="00C32B81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6">
    <w:name w:val="xl96"/>
    <w:basedOn w:val="Normal"/>
    <w:rsid w:val="00C32B81"/>
    <w:pPr>
      <w:pBdr>
        <w:top w:val="single" w:sz="4" w:space="0" w:color="C0C0C0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7">
    <w:name w:val="xl97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98">
    <w:name w:val="xl98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99">
    <w:name w:val="xl99"/>
    <w:basedOn w:val="Normal"/>
    <w:rsid w:val="00C32B81"/>
    <w:pPr>
      <w:pBdr>
        <w:top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00">
    <w:name w:val="xl100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01">
    <w:name w:val="xl101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02">
    <w:name w:val="xl102"/>
    <w:basedOn w:val="Normal"/>
    <w:rsid w:val="00C32B8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04">
    <w:name w:val="xl104"/>
    <w:basedOn w:val="Normal"/>
    <w:rsid w:val="00C32B81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05">
    <w:name w:val="xl105"/>
    <w:basedOn w:val="Normal"/>
    <w:rsid w:val="00C32B8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C32B81"/>
    <w:pPr>
      <w:pBdr>
        <w:bottom w:val="single" w:sz="4" w:space="0" w:color="993366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07">
    <w:name w:val="xl107"/>
    <w:basedOn w:val="Normal"/>
    <w:rsid w:val="00C32B81"/>
    <w:pPr>
      <w:pBdr>
        <w:bottom w:val="single" w:sz="4" w:space="0" w:color="993366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8">
    <w:name w:val="xl108"/>
    <w:basedOn w:val="Normal"/>
    <w:rsid w:val="00C32B81"/>
    <w:pPr>
      <w:pBdr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09">
    <w:name w:val="xl109"/>
    <w:basedOn w:val="Normal"/>
    <w:rsid w:val="00C32B81"/>
    <w:pPr>
      <w:pBdr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10">
    <w:name w:val="xl110"/>
    <w:basedOn w:val="Normal"/>
    <w:rsid w:val="00C32B81"/>
    <w:pPr>
      <w:pBdr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11">
    <w:name w:val="xl111"/>
    <w:basedOn w:val="Normal"/>
    <w:rsid w:val="00C32B81"/>
    <w:pPr>
      <w:pBdr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C00000"/>
      <w:sz w:val="18"/>
      <w:szCs w:val="18"/>
    </w:rPr>
  </w:style>
  <w:style w:type="paragraph" w:customStyle="1" w:styleId="xl112">
    <w:name w:val="xl112"/>
    <w:basedOn w:val="Normal"/>
    <w:rsid w:val="00C32B81"/>
    <w:pPr>
      <w:pBdr>
        <w:bottom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13">
    <w:name w:val="xl113"/>
    <w:basedOn w:val="Normal"/>
    <w:rsid w:val="00C32B8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14">
    <w:name w:val="xl114"/>
    <w:basedOn w:val="Normal"/>
    <w:rsid w:val="00C32B8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16">
    <w:name w:val="xl116"/>
    <w:basedOn w:val="Normal"/>
    <w:rsid w:val="00C32B81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17">
    <w:name w:val="xl117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18">
    <w:name w:val="xl118"/>
    <w:basedOn w:val="Normal"/>
    <w:rsid w:val="00C32B81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19">
    <w:name w:val="xl119"/>
    <w:basedOn w:val="Normal"/>
    <w:rsid w:val="00C32B81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20">
    <w:name w:val="xl120"/>
    <w:basedOn w:val="Normal"/>
    <w:rsid w:val="00C32B8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C32B81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22">
    <w:name w:val="xl122"/>
    <w:basedOn w:val="Normal"/>
    <w:rsid w:val="00C32B81"/>
    <w:pPr>
      <w:pBdr>
        <w:top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paragraph" w:customStyle="1" w:styleId="xl123">
    <w:name w:val="xl123"/>
    <w:basedOn w:val="Normal"/>
    <w:rsid w:val="00C32B81"/>
    <w:pPr>
      <w:pBdr>
        <w:top w:val="single" w:sz="4" w:space="0" w:color="993366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993300"/>
      <w:sz w:val="18"/>
      <w:szCs w:val="18"/>
    </w:rPr>
  </w:style>
  <w:style w:type="table" w:styleId="TableGrid">
    <w:name w:val="Table Grid"/>
    <w:basedOn w:val="TableNormal"/>
    <w:uiPriority w:val="39"/>
    <w:rsid w:val="00C3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237BC4"/>
  </w:style>
  <w:style w:type="paragraph" w:customStyle="1" w:styleId="xl67">
    <w:name w:val="xl67"/>
    <w:basedOn w:val="Normal"/>
    <w:rsid w:val="00237BC4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8">
    <w:name w:val="xl68"/>
    <w:basedOn w:val="Normal"/>
    <w:rsid w:val="00237BC4"/>
    <w:pPr>
      <w:pBdr>
        <w:top w:val="single" w:sz="4" w:space="0" w:color="C0C0C0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24">
    <w:name w:val="xl124"/>
    <w:basedOn w:val="Normal"/>
    <w:rsid w:val="00237BC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Abdelghani</dc:creator>
  <cp:keywords/>
  <dc:description/>
  <cp:lastModifiedBy>0009118</cp:lastModifiedBy>
  <cp:revision>65</cp:revision>
  <dcterms:created xsi:type="dcterms:W3CDTF">2016-08-23T15:35:00Z</dcterms:created>
  <dcterms:modified xsi:type="dcterms:W3CDTF">2017-04-22T04:41:00Z</dcterms:modified>
</cp:coreProperties>
</file>