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4235F" w14:textId="77777777" w:rsidR="00DB4B23" w:rsidRDefault="00DB4B23" w:rsidP="00DB4B23">
      <w:pPr>
        <w:spacing w:line="480" w:lineRule="auto"/>
        <w:jc w:val="center"/>
        <w:rPr>
          <w:rFonts w:ascii="Calibri" w:hAnsi="Calibri"/>
          <w:sz w:val="22"/>
          <w:szCs w:val="22"/>
        </w:rPr>
      </w:pPr>
      <w:r w:rsidRPr="00DB4B23">
        <w:rPr>
          <w:rFonts w:ascii="Calibri" w:hAnsi="Calibri"/>
          <w:sz w:val="22"/>
          <w:szCs w:val="22"/>
        </w:rPr>
        <w:t>Supplement to</w:t>
      </w:r>
    </w:p>
    <w:p w14:paraId="65CDA5DD" w14:textId="77777777" w:rsidR="00DB4B23" w:rsidRPr="00DB4B23" w:rsidRDefault="00DB4B23" w:rsidP="00DB4B23">
      <w:pPr>
        <w:spacing w:line="480" w:lineRule="auto"/>
        <w:jc w:val="center"/>
        <w:rPr>
          <w:rFonts w:ascii="Calibri" w:hAnsi="Calibri"/>
          <w:sz w:val="22"/>
          <w:szCs w:val="22"/>
        </w:rPr>
      </w:pPr>
    </w:p>
    <w:p w14:paraId="1D60EB86" w14:textId="77777777" w:rsidR="00DB4B23" w:rsidRPr="004D703A" w:rsidRDefault="00DB4B23" w:rsidP="00DB4B23">
      <w:pPr>
        <w:spacing w:line="48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Rationale and design of two randomized sham-controlled trials of catheter-based renal denervation in patients with uncontrolled hypertension in the absence (SPYRAL </w:t>
      </w:r>
      <w:r w:rsidRPr="004D703A">
        <w:rPr>
          <w:rFonts w:ascii="Calibri" w:hAnsi="Calibri"/>
          <w:bCs/>
          <w:sz w:val="22"/>
          <w:szCs w:val="22"/>
        </w:rPr>
        <w:t xml:space="preserve">HTN-OFF MED) </w:t>
      </w:r>
      <w:r>
        <w:rPr>
          <w:rFonts w:ascii="Calibri" w:hAnsi="Calibri"/>
          <w:bCs/>
          <w:sz w:val="22"/>
          <w:szCs w:val="22"/>
        </w:rPr>
        <w:t>and</w:t>
      </w:r>
      <w:r w:rsidRPr="004D703A">
        <w:rPr>
          <w:rFonts w:ascii="Calibri" w:hAnsi="Calibri"/>
          <w:bCs/>
          <w:sz w:val="22"/>
          <w:szCs w:val="22"/>
        </w:rPr>
        <w:t xml:space="preserve"> presence (</w:t>
      </w:r>
      <w:r>
        <w:rPr>
          <w:rFonts w:ascii="Calibri" w:hAnsi="Calibri"/>
          <w:bCs/>
          <w:sz w:val="22"/>
          <w:szCs w:val="22"/>
        </w:rPr>
        <w:t xml:space="preserve">SPYRAL </w:t>
      </w:r>
      <w:r w:rsidRPr="004D703A">
        <w:rPr>
          <w:rFonts w:ascii="Calibri" w:hAnsi="Calibri"/>
          <w:bCs/>
          <w:sz w:val="22"/>
          <w:szCs w:val="22"/>
        </w:rPr>
        <w:t>HTN-ON MED) of antihypertensive medications</w:t>
      </w:r>
      <w:r>
        <w:rPr>
          <w:rFonts w:ascii="Calibri" w:hAnsi="Calibri"/>
          <w:bCs/>
          <w:sz w:val="22"/>
          <w:szCs w:val="22"/>
        </w:rPr>
        <w:t>: a novel approach using Bayesian design</w:t>
      </w:r>
    </w:p>
    <w:p w14:paraId="2A383E29" w14:textId="77777777" w:rsidR="00DB4B23" w:rsidRPr="004D703A" w:rsidRDefault="00DB4B23" w:rsidP="00DB4B23">
      <w:pPr>
        <w:spacing w:line="480" w:lineRule="auto"/>
        <w:jc w:val="center"/>
        <w:rPr>
          <w:rFonts w:ascii="Calibri" w:hAnsi="Calibri"/>
          <w:b/>
          <w:sz w:val="22"/>
          <w:szCs w:val="22"/>
        </w:rPr>
      </w:pPr>
    </w:p>
    <w:p w14:paraId="4AB57380" w14:textId="77777777" w:rsidR="00DB4B23" w:rsidRPr="00856ACB" w:rsidRDefault="00DB4B23" w:rsidP="00DB4B23">
      <w:pPr>
        <w:spacing w:line="480" w:lineRule="auto"/>
        <w:jc w:val="center"/>
        <w:rPr>
          <w:rFonts w:ascii="Calibri" w:hAnsi="Calibri"/>
          <w:b/>
          <w:sz w:val="22"/>
          <w:szCs w:val="22"/>
        </w:rPr>
      </w:pPr>
      <w:r w:rsidRPr="004D703A">
        <w:rPr>
          <w:rFonts w:ascii="Calibri" w:hAnsi="Calibri"/>
          <w:sz w:val="22"/>
          <w:szCs w:val="22"/>
        </w:rPr>
        <w:t xml:space="preserve">Michael </w:t>
      </w:r>
      <w:r w:rsidRPr="00B076E5">
        <w:rPr>
          <w:rFonts w:ascii="Calibri" w:hAnsi="Calibri"/>
          <w:sz w:val="22"/>
          <w:szCs w:val="22"/>
        </w:rPr>
        <w:t>Böhm</w:t>
      </w:r>
      <w:r w:rsidRPr="00856ACB">
        <w:rPr>
          <w:rFonts w:ascii="Calibri" w:hAnsi="Calibri"/>
          <w:sz w:val="22"/>
          <w:szCs w:val="22"/>
        </w:rPr>
        <w:t xml:space="preserve">, Raymond </w:t>
      </w:r>
      <w:r>
        <w:rPr>
          <w:rFonts w:ascii="Calibri" w:hAnsi="Calibri"/>
          <w:sz w:val="22"/>
          <w:szCs w:val="22"/>
        </w:rPr>
        <w:t xml:space="preserve">R. </w:t>
      </w:r>
      <w:r w:rsidRPr="00856ACB">
        <w:rPr>
          <w:rFonts w:ascii="Calibri" w:hAnsi="Calibri"/>
          <w:sz w:val="22"/>
          <w:szCs w:val="22"/>
        </w:rPr>
        <w:t xml:space="preserve">Townsend, </w:t>
      </w:r>
      <w:proofErr w:type="spellStart"/>
      <w:r w:rsidRPr="00856ACB">
        <w:rPr>
          <w:rFonts w:ascii="Calibri" w:hAnsi="Calibri"/>
          <w:sz w:val="22"/>
          <w:szCs w:val="22"/>
        </w:rPr>
        <w:t>Kazuomi</w:t>
      </w:r>
      <w:proofErr w:type="spellEnd"/>
      <w:r w:rsidRPr="00856ACB">
        <w:rPr>
          <w:rFonts w:ascii="Calibri" w:hAnsi="Calibri"/>
          <w:sz w:val="22"/>
          <w:szCs w:val="22"/>
        </w:rPr>
        <w:t xml:space="preserve"> </w:t>
      </w:r>
      <w:proofErr w:type="spellStart"/>
      <w:r w:rsidRPr="00856ACB">
        <w:rPr>
          <w:rFonts w:ascii="Calibri" w:hAnsi="Calibri"/>
          <w:sz w:val="22"/>
          <w:szCs w:val="22"/>
        </w:rPr>
        <w:t>Kario</w:t>
      </w:r>
      <w:proofErr w:type="spellEnd"/>
      <w:r w:rsidRPr="00856ACB">
        <w:rPr>
          <w:rFonts w:ascii="Calibri" w:hAnsi="Calibri"/>
          <w:sz w:val="22"/>
          <w:szCs w:val="22"/>
        </w:rPr>
        <w:t>, David Kandzari, Felix Mahfoud, Michael</w:t>
      </w:r>
      <w:r>
        <w:rPr>
          <w:rFonts w:ascii="Calibri" w:hAnsi="Calibri"/>
          <w:sz w:val="22"/>
          <w:szCs w:val="22"/>
        </w:rPr>
        <w:t xml:space="preserve"> A.</w:t>
      </w:r>
      <w:r w:rsidRPr="00856ACB">
        <w:rPr>
          <w:rFonts w:ascii="Calibri" w:hAnsi="Calibri"/>
          <w:sz w:val="22"/>
          <w:szCs w:val="22"/>
        </w:rPr>
        <w:t xml:space="preserve"> Weber, Roland E. Schmieder, Konstantinos </w:t>
      </w:r>
      <w:proofErr w:type="spellStart"/>
      <w:r w:rsidRPr="00856ACB">
        <w:rPr>
          <w:rFonts w:ascii="Calibri" w:hAnsi="Calibri"/>
          <w:sz w:val="22"/>
          <w:szCs w:val="22"/>
        </w:rPr>
        <w:t>Tsioufis</w:t>
      </w:r>
      <w:proofErr w:type="spellEnd"/>
      <w:r w:rsidRPr="00856ACB">
        <w:rPr>
          <w:rFonts w:ascii="Calibri" w:hAnsi="Calibri"/>
          <w:sz w:val="22"/>
          <w:szCs w:val="22"/>
        </w:rPr>
        <w:t xml:space="preserve">, Graeme </w:t>
      </w:r>
      <w:r>
        <w:rPr>
          <w:rFonts w:ascii="Calibri" w:hAnsi="Calibri"/>
          <w:sz w:val="22"/>
          <w:szCs w:val="22"/>
        </w:rPr>
        <w:t xml:space="preserve">L. </w:t>
      </w:r>
      <w:r w:rsidRPr="00856ACB">
        <w:rPr>
          <w:rFonts w:ascii="Calibri" w:hAnsi="Calibri"/>
          <w:sz w:val="22"/>
          <w:szCs w:val="22"/>
        </w:rPr>
        <w:t>Hickey, Martin Fahy, Vanessa DeBruin, Sandeep Bra</w:t>
      </w:r>
      <w:r>
        <w:rPr>
          <w:rFonts w:ascii="Calibri" w:hAnsi="Calibri"/>
          <w:sz w:val="22"/>
          <w:szCs w:val="22"/>
        </w:rPr>
        <w:t>r</w:t>
      </w:r>
      <w:r w:rsidRPr="00856ACB">
        <w:rPr>
          <w:rFonts w:ascii="Calibri" w:hAnsi="Calibri"/>
          <w:sz w:val="22"/>
          <w:szCs w:val="22"/>
        </w:rPr>
        <w:t>, Stuart Pocock</w:t>
      </w:r>
    </w:p>
    <w:p w14:paraId="2E1CCFB7" w14:textId="77777777" w:rsidR="00DB4B23" w:rsidRDefault="00DB4B23"/>
    <w:p w14:paraId="22596DA2" w14:textId="77777777" w:rsidR="009E14AC" w:rsidRDefault="009E14AC">
      <w:pPr>
        <w:sectPr w:rsidR="009E14AC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CFA4A2" w14:textId="77777777" w:rsidR="009E14AC" w:rsidRPr="00820F01" w:rsidRDefault="009E14AC" w:rsidP="009E14AC">
      <w:pPr>
        <w:jc w:val="center"/>
        <w:rPr>
          <w:sz w:val="22"/>
          <w:szCs w:val="22"/>
        </w:rPr>
      </w:pPr>
      <w:r w:rsidRPr="00820F01">
        <w:rPr>
          <w:sz w:val="22"/>
          <w:szCs w:val="22"/>
        </w:rPr>
        <w:lastRenderedPageBreak/>
        <w:t>Contents</w:t>
      </w:r>
    </w:p>
    <w:p w14:paraId="47EBD150" w14:textId="77777777" w:rsidR="009E14AC" w:rsidRPr="00820F01" w:rsidRDefault="009E14AC">
      <w:pPr>
        <w:rPr>
          <w:sz w:val="22"/>
          <w:szCs w:val="22"/>
        </w:rPr>
      </w:pPr>
    </w:p>
    <w:p w14:paraId="246D1B15" w14:textId="77777777" w:rsidR="009E14AC" w:rsidRPr="00820F01" w:rsidRDefault="009E14AC">
      <w:pPr>
        <w:rPr>
          <w:sz w:val="22"/>
          <w:szCs w:val="22"/>
        </w:rPr>
      </w:pPr>
    </w:p>
    <w:p w14:paraId="08B4B885" w14:textId="4B2B6077" w:rsidR="009E14AC" w:rsidRPr="00820F01" w:rsidRDefault="009E14AC">
      <w:pPr>
        <w:rPr>
          <w:sz w:val="22"/>
          <w:szCs w:val="22"/>
        </w:rPr>
      </w:pPr>
      <w:r w:rsidRPr="00820F01">
        <w:rPr>
          <w:sz w:val="22"/>
          <w:szCs w:val="22"/>
        </w:rPr>
        <w:t>Blood Pressure Measurement…………………………………………………………………………</w:t>
      </w:r>
      <w:proofErr w:type="gramStart"/>
      <w:r w:rsidRPr="00820F01">
        <w:rPr>
          <w:sz w:val="22"/>
          <w:szCs w:val="22"/>
        </w:rPr>
        <w:t>…</w:t>
      </w:r>
      <w:r w:rsidR="00F851F3">
        <w:rPr>
          <w:sz w:val="22"/>
          <w:szCs w:val="22"/>
        </w:rPr>
        <w:t>..</w:t>
      </w:r>
      <w:proofErr w:type="gramEnd"/>
      <w:r w:rsidRPr="00820F01">
        <w:rPr>
          <w:sz w:val="22"/>
          <w:szCs w:val="22"/>
        </w:rPr>
        <w:t>………….</w:t>
      </w:r>
      <w:r w:rsidR="00F851F3">
        <w:rPr>
          <w:sz w:val="22"/>
          <w:szCs w:val="22"/>
        </w:rPr>
        <w:t>3</w:t>
      </w:r>
    </w:p>
    <w:p w14:paraId="18176929" w14:textId="77777777" w:rsidR="009E14AC" w:rsidRPr="00820F01" w:rsidRDefault="009E14AC">
      <w:pPr>
        <w:rPr>
          <w:sz w:val="22"/>
          <w:szCs w:val="22"/>
        </w:rPr>
      </w:pPr>
      <w:r w:rsidRPr="00820F01">
        <w:rPr>
          <w:sz w:val="22"/>
          <w:szCs w:val="22"/>
        </w:rPr>
        <w:tab/>
      </w:r>
    </w:p>
    <w:p w14:paraId="552A0F21" w14:textId="7AA709B7" w:rsidR="009E14AC" w:rsidRPr="00820F01" w:rsidRDefault="009E14AC" w:rsidP="009E14AC">
      <w:pPr>
        <w:ind w:firstLine="720"/>
        <w:rPr>
          <w:sz w:val="22"/>
          <w:szCs w:val="22"/>
        </w:rPr>
      </w:pPr>
      <w:r w:rsidRPr="00820F01">
        <w:rPr>
          <w:sz w:val="22"/>
          <w:szCs w:val="22"/>
        </w:rPr>
        <w:t>Office Blood Pressure………………………………………………………………………………</w:t>
      </w:r>
      <w:r w:rsidR="00F851F3">
        <w:rPr>
          <w:sz w:val="22"/>
          <w:szCs w:val="22"/>
        </w:rPr>
        <w:t>.</w:t>
      </w:r>
      <w:r w:rsidRPr="00820F01">
        <w:rPr>
          <w:sz w:val="22"/>
          <w:szCs w:val="22"/>
        </w:rPr>
        <w:t>……</w:t>
      </w:r>
      <w:proofErr w:type="gramStart"/>
      <w:r w:rsidRPr="00820F01">
        <w:rPr>
          <w:sz w:val="22"/>
          <w:szCs w:val="22"/>
        </w:rPr>
        <w:t>…..</w:t>
      </w:r>
      <w:proofErr w:type="gramEnd"/>
      <w:r w:rsidR="00F851F3">
        <w:rPr>
          <w:sz w:val="22"/>
          <w:szCs w:val="22"/>
        </w:rPr>
        <w:t>3</w:t>
      </w:r>
    </w:p>
    <w:p w14:paraId="49933888" w14:textId="77777777" w:rsidR="009E14AC" w:rsidRPr="00820F01" w:rsidRDefault="009E14AC" w:rsidP="009E14AC">
      <w:pPr>
        <w:ind w:firstLine="720"/>
        <w:rPr>
          <w:sz w:val="22"/>
          <w:szCs w:val="22"/>
        </w:rPr>
      </w:pPr>
    </w:p>
    <w:p w14:paraId="2FECA78D" w14:textId="628DF2C3" w:rsidR="009E14AC" w:rsidRPr="00820F01" w:rsidRDefault="009E14AC" w:rsidP="009E14AC">
      <w:pPr>
        <w:ind w:firstLine="720"/>
        <w:rPr>
          <w:sz w:val="22"/>
          <w:szCs w:val="22"/>
        </w:rPr>
      </w:pPr>
      <w:r w:rsidRPr="00820F01">
        <w:rPr>
          <w:sz w:val="22"/>
          <w:szCs w:val="22"/>
        </w:rPr>
        <w:t>Ambulatory Blood Pressure Monitoring…………………………………………………………</w:t>
      </w:r>
      <w:r w:rsidR="00F851F3">
        <w:rPr>
          <w:sz w:val="22"/>
          <w:szCs w:val="22"/>
        </w:rPr>
        <w:t>.</w:t>
      </w:r>
      <w:r w:rsidRPr="00820F01">
        <w:rPr>
          <w:sz w:val="22"/>
          <w:szCs w:val="22"/>
        </w:rPr>
        <w:t>….</w:t>
      </w:r>
      <w:r w:rsidR="00F851F3">
        <w:rPr>
          <w:sz w:val="22"/>
          <w:szCs w:val="22"/>
        </w:rPr>
        <w:t>7</w:t>
      </w:r>
    </w:p>
    <w:p w14:paraId="24E4A683" w14:textId="77777777" w:rsidR="009E14AC" w:rsidRDefault="009E14AC"/>
    <w:p w14:paraId="76B42045" w14:textId="2BD9EE0B" w:rsidR="00F851F3" w:rsidRPr="00820F01" w:rsidRDefault="00F851F3" w:rsidP="00F851F3">
      <w:pPr>
        <w:rPr>
          <w:sz w:val="22"/>
          <w:szCs w:val="22"/>
        </w:rPr>
      </w:pPr>
      <w:r w:rsidRPr="00820F01">
        <w:rPr>
          <w:sz w:val="22"/>
          <w:szCs w:val="22"/>
        </w:rPr>
        <w:t>Medication Re-Introduction………………………………………………………………………</w:t>
      </w:r>
      <w:proofErr w:type="gramStart"/>
      <w:r w:rsidRPr="00820F01">
        <w:rPr>
          <w:sz w:val="22"/>
          <w:szCs w:val="22"/>
        </w:rPr>
        <w:t>…</w:t>
      </w:r>
      <w:r>
        <w:rPr>
          <w:sz w:val="22"/>
          <w:szCs w:val="22"/>
        </w:rPr>
        <w:t>..</w:t>
      </w:r>
      <w:proofErr w:type="gramEnd"/>
      <w:r w:rsidRPr="00820F01">
        <w:rPr>
          <w:sz w:val="22"/>
          <w:szCs w:val="22"/>
        </w:rPr>
        <w:t>……………….</w:t>
      </w:r>
      <w:r>
        <w:rPr>
          <w:sz w:val="22"/>
          <w:szCs w:val="22"/>
        </w:rPr>
        <w:t>9</w:t>
      </w:r>
    </w:p>
    <w:p w14:paraId="72D4C4B5" w14:textId="77777777" w:rsidR="009E14AC" w:rsidRDefault="009E14AC"/>
    <w:p w14:paraId="678B3AC7" w14:textId="77777777" w:rsidR="009E14AC" w:rsidRDefault="009E14AC"/>
    <w:p w14:paraId="635ADB34" w14:textId="77777777" w:rsidR="009E14AC" w:rsidRDefault="009E14AC">
      <w:pPr>
        <w:sectPr w:rsidR="009E14A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14:paraId="2F983DD9" w14:textId="77777777" w:rsidR="00DB4B23" w:rsidRPr="00DB4B23" w:rsidRDefault="00DB4B23" w:rsidP="00DB4B23">
      <w:pPr>
        <w:autoSpaceDE w:val="0"/>
        <w:autoSpaceDN w:val="0"/>
        <w:adjustRightInd w:val="0"/>
        <w:rPr>
          <w:rFonts w:eastAsiaTheme="minorHAnsi" w:cstheme="minorHAnsi"/>
          <w:b/>
          <w:bCs/>
          <w:sz w:val="22"/>
          <w:szCs w:val="22"/>
        </w:rPr>
      </w:pPr>
      <w:r w:rsidRPr="00DB4B23">
        <w:rPr>
          <w:rFonts w:eastAsiaTheme="minorHAnsi" w:cstheme="minorHAnsi"/>
          <w:b/>
          <w:bCs/>
          <w:sz w:val="22"/>
          <w:szCs w:val="22"/>
        </w:rPr>
        <w:lastRenderedPageBreak/>
        <w:t>Supplemental Methods</w:t>
      </w:r>
    </w:p>
    <w:p w14:paraId="7E896D25" w14:textId="77777777" w:rsidR="00DB4B23" w:rsidRPr="00DB4B23" w:rsidRDefault="00DB4B23" w:rsidP="00DB4B23">
      <w:pPr>
        <w:autoSpaceDE w:val="0"/>
        <w:autoSpaceDN w:val="0"/>
        <w:adjustRightInd w:val="0"/>
        <w:rPr>
          <w:rFonts w:eastAsiaTheme="minorHAnsi" w:cstheme="minorHAnsi"/>
          <w:sz w:val="22"/>
          <w:szCs w:val="22"/>
        </w:rPr>
      </w:pPr>
    </w:p>
    <w:p w14:paraId="7824CD2A" w14:textId="77777777" w:rsid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b/>
          <w:bCs/>
          <w:sz w:val="22"/>
          <w:szCs w:val="22"/>
        </w:rPr>
      </w:pPr>
      <w:r w:rsidRPr="00DB4B23">
        <w:rPr>
          <w:rFonts w:eastAsia="Arial,Bold" w:cstheme="minorHAnsi"/>
          <w:b/>
          <w:bCs/>
          <w:sz w:val="22"/>
          <w:szCs w:val="22"/>
        </w:rPr>
        <w:t>Blood Pressure Measurement Procedures</w:t>
      </w:r>
    </w:p>
    <w:p w14:paraId="36DFB759" w14:textId="77777777" w:rsidR="00917C46" w:rsidRDefault="00917C46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sz w:val="22"/>
          <w:szCs w:val="22"/>
        </w:rPr>
      </w:pPr>
    </w:p>
    <w:p w14:paraId="3F89AB2C" w14:textId="77777777" w:rsid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sz w:val="22"/>
          <w:szCs w:val="22"/>
        </w:rPr>
      </w:pPr>
      <w:r w:rsidRPr="00DB4B23">
        <w:rPr>
          <w:rFonts w:eastAsia="Arial,Bold" w:cstheme="minorHAnsi"/>
          <w:sz w:val="22"/>
          <w:szCs w:val="22"/>
        </w:rPr>
        <w:t>OFFICE BLOOD PRESSURE</w:t>
      </w:r>
    </w:p>
    <w:p w14:paraId="1F7888A9" w14:textId="77777777" w:rsidR="009E14AC" w:rsidRDefault="009E14AC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sz w:val="22"/>
          <w:szCs w:val="22"/>
        </w:rPr>
      </w:pPr>
    </w:p>
    <w:p w14:paraId="6E1F6E6B" w14:textId="77777777" w:rsidR="00DB4B23" w:rsidRP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sz w:val="22"/>
          <w:szCs w:val="22"/>
        </w:rPr>
      </w:pPr>
      <w:r w:rsidRPr="00DB4B23">
        <w:rPr>
          <w:rFonts w:eastAsia="Arial,Bold" w:cstheme="minorHAnsi"/>
          <w:sz w:val="22"/>
          <w:szCs w:val="22"/>
        </w:rPr>
        <w:t>All Office Blood Pressure (OBP) Measurements must be taken with the automatic BP</w:t>
      </w:r>
    </w:p>
    <w:p w14:paraId="46DBF376" w14:textId="77777777" w:rsidR="00DB4B23" w:rsidRP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sz w:val="22"/>
          <w:szCs w:val="22"/>
        </w:rPr>
      </w:pPr>
      <w:r w:rsidRPr="00DB4B23">
        <w:rPr>
          <w:rFonts w:eastAsia="Arial,Bold" w:cstheme="minorHAnsi"/>
          <w:sz w:val="22"/>
          <w:szCs w:val="22"/>
        </w:rPr>
        <w:t>Monitor &amp; printer as specified by the sponsor.</w:t>
      </w:r>
    </w:p>
    <w:p w14:paraId="7F17C19E" w14:textId="77777777" w:rsidR="00DB4B23" w:rsidRPr="00DB4B23" w:rsidRDefault="00DB4B23" w:rsidP="009E14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DB4B23">
        <w:rPr>
          <w:rFonts w:eastAsia="Arial,Bold" w:cstheme="minorHAnsi"/>
          <w:sz w:val="22"/>
          <w:szCs w:val="22"/>
        </w:rPr>
        <w:t>At screening visit 1, the appropriate arm for study measures must be selected as</w:t>
      </w:r>
      <w:r>
        <w:rPr>
          <w:rFonts w:eastAsia="Arial,Bold" w:cstheme="minorHAnsi"/>
          <w:sz w:val="22"/>
          <w:szCs w:val="22"/>
        </w:rPr>
        <w:t xml:space="preserve"> </w:t>
      </w:r>
      <w:r w:rsidRPr="00DB4B23">
        <w:rPr>
          <w:rFonts w:eastAsia="Arial,Bold" w:cstheme="minorHAnsi"/>
          <w:sz w:val="22"/>
          <w:szCs w:val="22"/>
        </w:rPr>
        <w:t>specified in section A below and then used for all subsequent follow-up visits.</w:t>
      </w:r>
    </w:p>
    <w:p w14:paraId="4D6BBCBD" w14:textId="77777777" w:rsidR="00DB4B23" w:rsidRPr="00917C46" w:rsidRDefault="00DB4B23" w:rsidP="009E14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DB4B23">
        <w:rPr>
          <w:rFonts w:eastAsia="Arial,Bold" w:cstheme="minorHAnsi"/>
          <w:sz w:val="22"/>
          <w:szCs w:val="22"/>
        </w:rPr>
        <w:t>For each study visit, the study visit should begin before 10:30am. This does not apply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to Unscheduled follow-up visits.</w:t>
      </w:r>
    </w:p>
    <w:p w14:paraId="39347FB1" w14:textId="77777777" w:rsidR="007B20C1" w:rsidRPr="00917C46" w:rsidRDefault="00DB4B23" w:rsidP="009E14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DB4B23">
        <w:rPr>
          <w:rFonts w:eastAsia="Arial,Bold" w:cstheme="minorHAnsi"/>
          <w:sz w:val="22"/>
          <w:szCs w:val="22"/>
        </w:rPr>
        <w:t>Patient should not take their antihypertensive medication in the morning of the visit,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but rather bring the medication with them to the visit to have observed pill taking after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office bloo</w:t>
      </w:r>
      <w:r w:rsidR="00917C46">
        <w:rPr>
          <w:rFonts w:eastAsia="Arial,Bold" w:cstheme="minorHAnsi"/>
          <w:sz w:val="22"/>
          <w:szCs w:val="22"/>
        </w:rPr>
        <w:t xml:space="preserve">d </w:t>
      </w:r>
      <w:r w:rsidRPr="00917C46">
        <w:rPr>
          <w:rFonts w:eastAsia="Arial,Bold" w:cstheme="minorHAnsi"/>
          <w:sz w:val="22"/>
          <w:szCs w:val="22"/>
        </w:rPr>
        <w:t>pressure measurement (if applicable). This does not apply to the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medication reintroduction visit or at the discharge visit.</w:t>
      </w:r>
    </w:p>
    <w:p w14:paraId="2E138BC2" w14:textId="77777777" w:rsidR="00DB4B23" w:rsidRP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sz w:val="22"/>
          <w:szCs w:val="22"/>
        </w:rPr>
      </w:pPr>
    </w:p>
    <w:p w14:paraId="3EE55EE1" w14:textId="77777777" w:rsidR="00DB4B23" w:rsidRPr="009E14AC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sz w:val="22"/>
          <w:szCs w:val="22"/>
        </w:rPr>
      </w:pPr>
      <w:r w:rsidRPr="009E14AC">
        <w:rPr>
          <w:rFonts w:eastAsia="Arial,Bold" w:cstheme="minorHAnsi"/>
          <w:sz w:val="22"/>
          <w:szCs w:val="22"/>
        </w:rPr>
        <w:t>ARM SELECTION AT SCREENING VISIT 1 ONLY</w:t>
      </w:r>
    </w:p>
    <w:p w14:paraId="0075A992" w14:textId="77777777" w:rsidR="00DB4B23" w:rsidRPr="00917C46" w:rsidRDefault="00DB4B23" w:rsidP="009E14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917C46">
        <w:rPr>
          <w:rFonts w:eastAsia="Arial,Bold" w:cstheme="minorHAnsi"/>
          <w:sz w:val="22"/>
          <w:szCs w:val="22"/>
        </w:rPr>
        <w:t>If the subject is on anti-hypertensive medications, the visit should begin before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10:30am unless the subject normally takes their anti-hypertensive medication in the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afternoon in which the subject’s visit can occur in the afternoon.</w:t>
      </w:r>
    </w:p>
    <w:p w14:paraId="3CF6F29F" w14:textId="77777777" w:rsidR="00DB4B23" w:rsidRPr="00917C46" w:rsidRDefault="00DB4B23" w:rsidP="009E14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917C46">
        <w:rPr>
          <w:rFonts w:eastAsia="Arial,Bold" w:cstheme="minorHAnsi"/>
          <w:sz w:val="22"/>
          <w:szCs w:val="22"/>
        </w:rPr>
        <w:t>With subject prepped per “Preparation” section below, measure BP in each arm.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Ensure each measurement is captured/recorded and identifies on which arm the BP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was measured.</w:t>
      </w:r>
    </w:p>
    <w:p w14:paraId="68C69A86" w14:textId="77777777" w:rsidR="00917C46" w:rsidRDefault="00DB4B23" w:rsidP="009E14A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917C46">
        <w:rPr>
          <w:rFonts w:eastAsia="Arial,Bold" w:cstheme="minorHAnsi"/>
          <w:sz w:val="22"/>
          <w:szCs w:val="22"/>
        </w:rPr>
        <w:t>Use the arm with the higher systolic BP for screening measurements and all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subsequent measurements</w:t>
      </w:r>
    </w:p>
    <w:p w14:paraId="2622E70A" w14:textId="77777777" w:rsidR="00DB4B23" w:rsidRDefault="00DB4B23" w:rsidP="009E14AC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917C46">
        <w:rPr>
          <w:rFonts w:eastAsia="Arial,Bold" w:cstheme="minorHAnsi"/>
          <w:sz w:val="22"/>
          <w:szCs w:val="22"/>
        </w:rPr>
        <w:lastRenderedPageBreak/>
        <w:t xml:space="preserve">If there is a reason to use a </w:t>
      </w:r>
      <w:proofErr w:type="gramStart"/>
      <w:r w:rsidRPr="00917C46">
        <w:rPr>
          <w:rFonts w:eastAsia="Arial,Bold" w:cstheme="minorHAnsi"/>
          <w:sz w:val="22"/>
          <w:szCs w:val="22"/>
        </w:rPr>
        <w:t>particular arm</w:t>
      </w:r>
      <w:proofErr w:type="gramEnd"/>
      <w:r w:rsidRPr="00917C46">
        <w:rPr>
          <w:rFonts w:eastAsia="Arial,Bold" w:cstheme="minorHAnsi"/>
          <w:sz w:val="22"/>
          <w:szCs w:val="22"/>
        </w:rPr>
        <w:t>, document the reason and use that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arm for all measures going forward.</w:t>
      </w:r>
    </w:p>
    <w:p w14:paraId="240634BD" w14:textId="77777777" w:rsidR="00917C46" w:rsidRPr="00917C46" w:rsidRDefault="00917C46" w:rsidP="009E14AC">
      <w:pPr>
        <w:pStyle w:val="ListParagraph"/>
        <w:autoSpaceDE w:val="0"/>
        <w:autoSpaceDN w:val="0"/>
        <w:adjustRightInd w:val="0"/>
        <w:spacing w:line="480" w:lineRule="auto"/>
        <w:ind w:left="1080"/>
        <w:rPr>
          <w:rFonts w:eastAsia="Arial,Bold" w:cstheme="minorHAnsi"/>
          <w:sz w:val="22"/>
          <w:szCs w:val="22"/>
        </w:rPr>
      </w:pPr>
    </w:p>
    <w:p w14:paraId="1D2202CA" w14:textId="77777777" w:rsidR="00DB4B23" w:rsidRP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b/>
          <w:bCs/>
          <w:sz w:val="22"/>
          <w:szCs w:val="22"/>
        </w:rPr>
      </w:pPr>
      <w:r w:rsidRPr="00DB4B23">
        <w:rPr>
          <w:rFonts w:eastAsia="Arial,Bold" w:cstheme="minorHAnsi"/>
          <w:b/>
          <w:bCs/>
          <w:sz w:val="22"/>
          <w:szCs w:val="22"/>
        </w:rPr>
        <w:t>PREPARATION AT ALL VISITS</w:t>
      </w:r>
    </w:p>
    <w:p w14:paraId="3CD1C7D7" w14:textId="77777777" w:rsidR="00DB4B23" w:rsidRPr="00917C46" w:rsidRDefault="00DB4B23" w:rsidP="009E14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917C46">
        <w:rPr>
          <w:rFonts w:eastAsia="Arial,Bold" w:cstheme="minorHAnsi"/>
          <w:sz w:val="22"/>
          <w:szCs w:val="22"/>
        </w:rPr>
        <w:t>Ensure the BP monitor and all necessary equipment are functioning appropriately (per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sponsor instructions).</w:t>
      </w:r>
    </w:p>
    <w:p w14:paraId="56EC4F62" w14:textId="77777777" w:rsidR="00DB4B23" w:rsidRPr="00917C46" w:rsidRDefault="00DB4B23" w:rsidP="009E14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917C46">
        <w:rPr>
          <w:rFonts w:eastAsia="Arial,Bold" w:cstheme="minorHAnsi"/>
          <w:sz w:val="22"/>
          <w:szCs w:val="22"/>
        </w:rPr>
        <w:t>Confirm the subject did not drink coffee or alcohol, smoke, or exercise within 30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minutes prior to the measurements.</w:t>
      </w:r>
    </w:p>
    <w:p w14:paraId="42AE38FE" w14:textId="77777777" w:rsidR="00DB4B23" w:rsidRPr="00917C46" w:rsidRDefault="00DB4B23" w:rsidP="009E14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917C46">
        <w:rPr>
          <w:rFonts w:eastAsia="Arial,Bold" w:cstheme="minorHAnsi"/>
          <w:sz w:val="22"/>
          <w:szCs w:val="22"/>
        </w:rPr>
        <w:t>Request the subject to use the bathroom prior to measurements (a full bladder can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affect the reading).</w:t>
      </w:r>
    </w:p>
    <w:p w14:paraId="30CD52AC" w14:textId="77777777" w:rsidR="00DB4B23" w:rsidRPr="00917C46" w:rsidRDefault="00DB4B23" w:rsidP="009E14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917C46">
        <w:rPr>
          <w:rFonts w:eastAsia="Arial,Bold" w:cstheme="minorHAnsi"/>
          <w:sz w:val="22"/>
          <w:szCs w:val="22"/>
        </w:rPr>
        <w:t>The subject should be seated comfortably with the back supported and the upper arm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bared with no clothing between the arm and BP cuff. The legs should not be crossed.</w:t>
      </w:r>
    </w:p>
    <w:p w14:paraId="4FE967A0" w14:textId="77777777" w:rsidR="00DB4B23" w:rsidRPr="00917C46" w:rsidRDefault="00DB4B23" w:rsidP="009E14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eastAsia="Arial,Bold" w:cstheme="minorHAnsi"/>
          <w:sz w:val="22"/>
          <w:szCs w:val="22"/>
        </w:rPr>
      </w:pPr>
      <w:r w:rsidRPr="00917C46">
        <w:rPr>
          <w:rFonts w:eastAsia="Arial,Bold" w:cstheme="minorHAnsi"/>
          <w:sz w:val="22"/>
          <w:szCs w:val="22"/>
        </w:rPr>
        <w:t>Ensure that the BP cuff is appropriately sized (see Table 14 below) and that the upper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arm is supported at the level of the heart (e.g. resting on a table at the level of his/her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917C46">
        <w:rPr>
          <w:rFonts w:eastAsia="Arial,Bold" w:cstheme="minorHAnsi"/>
          <w:sz w:val="22"/>
          <w:szCs w:val="22"/>
        </w:rPr>
        <w:t>heart)</w:t>
      </w:r>
      <w:r w:rsidR="00917C46">
        <w:rPr>
          <w:rFonts w:eastAsia="Arial,Bold" w:cstheme="minorHAnsi"/>
          <w:sz w:val="22"/>
          <w:szCs w:val="22"/>
        </w:rPr>
        <w:t>.</w:t>
      </w:r>
    </w:p>
    <w:p w14:paraId="4839487B" w14:textId="77777777" w:rsidR="00DB4B23" w:rsidRP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sz w:val="22"/>
          <w:szCs w:val="22"/>
        </w:rPr>
      </w:pPr>
    </w:p>
    <w:p w14:paraId="589E6AFA" w14:textId="77777777" w:rsidR="00DB4B23" w:rsidRPr="00DB4B23" w:rsidRDefault="00DB4B23" w:rsidP="00DB4B23">
      <w:pPr>
        <w:autoSpaceDE w:val="0"/>
        <w:autoSpaceDN w:val="0"/>
        <w:adjustRightInd w:val="0"/>
        <w:rPr>
          <w:rFonts w:eastAsia="Arial,Bold" w:cstheme="minorHAnsi"/>
          <w:b/>
          <w:bCs/>
          <w:sz w:val="22"/>
          <w:szCs w:val="22"/>
        </w:rPr>
      </w:pPr>
      <w:r w:rsidRPr="00DB4B23">
        <w:rPr>
          <w:rFonts w:eastAsia="Arial,Bold" w:cstheme="minorHAnsi"/>
          <w:b/>
          <w:bCs/>
          <w:sz w:val="22"/>
          <w:szCs w:val="22"/>
        </w:rPr>
        <w:t>BP Cuff Size Chart</w:t>
      </w:r>
    </w:p>
    <w:p w14:paraId="507ADFEC" w14:textId="77777777" w:rsidR="00917C46" w:rsidRDefault="00917C46" w:rsidP="00DB4B23">
      <w:pPr>
        <w:autoSpaceDE w:val="0"/>
        <w:autoSpaceDN w:val="0"/>
        <w:adjustRightInd w:val="0"/>
        <w:rPr>
          <w:rFonts w:eastAsia="Arial,Bold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17C46" w14:paraId="5631320E" w14:textId="77777777" w:rsidTr="00917C46">
        <w:tc>
          <w:tcPr>
            <w:tcW w:w="3116" w:type="dxa"/>
          </w:tcPr>
          <w:p w14:paraId="14ED382E" w14:textId="77777777" w:rsidR="00917C46" w:rsidRDefault="00917C46" w:rsidP="00DB4B23">
            <w:pPr>
              <w:autoSpaceDE w:val="0"/>
              <w:autoSpaceDN w:val="0"/>
              <w:adjustRightInd w:val="0"/>
              <w:rPr>
                <w:rFonts w:eastAsia="Arial,Bold" w:cstheme="minorHAnsi"/>
                <w:b/>
                <w:bCs/>
                <w:sz w:val="22"/>
                <w:szCs w:val="22"/>
              </w:rPr>
            </w:pPr>
            <w:r>
              <w:rPr>
                <w:rFonts w:eastAsia="Arial,Bold" w:cstheme="minorHAnsi"/>
                <w:b/>
                <w:bCs/>
                <w:sz w:val="22"/>
                <w:szCs w:val="22"/>
              </w:rPr>
              <w:t>Cuff Size*</w:t>
            </w:r>
          </w:p>
        </w:tc>
        <w:tc>
          <w:tcPr>
            <w:tcW w:w="3117" w:type="dxa"/>
          </w:tcPr>
          <w:p w14:paraId="6B90EF36" w14:textId="77777777" w:rsidR="00917C46" w:rsidRDefault="00917C46" w:rsidP="00917C46">
            <w:pPr>
              <w:autoSpaceDE w:val="0"/>
              <w:autoSpaceDN w:val="0"/>
              <w:adjustRightInd w:val="0"/>
              <w:jc w:val="center"/>
              <w:rPr>
                <w:rFonts w:eastAsia="Arial,Bold" w:cstheme="minorHAnsi"/>
                <w:b/>
                <w:bCs/>
                <w:sz w:val="22"/>
                <w:szCs w:val="22"/>
              </w:rPr>
            </w:pPr>
            <w:r>
              <w:rPr>
                <w:rFonts w:eastAsia="Arial,Bold" w:cstheme="minorHAnsi"/>
                <w:b/>
                <w:bCs/>
                <w:sz w:val="22"/>
                <w:szCs w:val="22"/>
              </w:rPr>
              <w:t>Fits Arm Circumference of (inches)</w:t>
            </w:r>
          </w:p>
        </w:tc>
        <w:tc>
          <w:tcPr>
            <w:tcW w:w="3117" w:type="dxa"/>
          </w:tcPr>
          <w:p w14:paraId="3235D4CB" w14:textId="77777777" w:rsidR="00917C46" w:rsidRDefault="00917C46" w:rsidP="00917C46">
            <w:pPr>
              <w:autoSpaceDE w:val="0"/>
              <w:autoSpaceDN w:val="0"/>
              <w:adjustRightInd w:val="0"/>
              <w:jc w:val="center"/>
              <w:rPr>
                <w:rFonts w:eastAsia="Arial,Bold" w:cstheme="minorHAnsi"/>
                <w:b/>
                <w:bCs/>
                <w:sz w:val="22"/>
                <w:szCs w:val="22"/>
              </w:rPr>
            </w:pPr>
            <w:r>
              <w:rPr>
                <w:rFonts w:eastAsia="Arial,Bold" w:cstheme="minorHAnsi"/>
                <w:b/>
                <w:bCs/>
                <w:sz w:val="22"/>
                <w:szCs w:val="22"/>
              </w:rPr>
              <w:t>Fits Arm Circumference of (centimeters)</w:t>
            </w:r>
          </w:p>
        </w:tc>
      </w:tr>
      <w:tr w:rsidR="00917C46" w14:paraId="3FA49272" w14:textId="77777777" w:rsidTr="00917C46">
        <w:tc>
          <w:tcPr>
            <w:tcW w:w="3116" w:type="dxa"/>
          </w:tcPr>
          <w:p w14:paraId="385A39C6" w14:textId="77777777" w:rsidR="00917C46" w:rsidRDefault="00917C46" w:rsidP="00DB4B23">
            <w:pPr>
              <w:autoSpaceDE w:val="0"/>
              <w:autoSpaceDN w:val="0"/>
              <w:adjustRightInd w:val="0"/>
              <w:rPr>
                <w:rFonts w:eastAsia="Arial,Bold" w:cstheme="minorHAnsi"/>
                <w:b/>
                <w:bCs/>
                <w:sz w:val="22"/>
                <w:szCs w:val="22"/>
              </w:rPr>
            </w:pPr>
            <w:r>
              <w:rPr>
                <w:rFonts w:eastAsia="Arial,Bold" w:cstheme="minorHAnsi"/>
                <w:b/>
                <w:bCs/>
                <w:sz w:val="22"/>
                <w:szCs w:val="22"/>
              </w:rPr>
              <w:t>Small</w:t>
            </w:r>
          </w:p>
        </w:tc>
        <w:tc>
          <w:tcPr>
            <w:tcW w:w="3117" w:type="dxa"/>
          </w:tcPr>
          <w:p w14:paraId="78672FFA" w14:textId="77777777" w:rsidR="00917C46" w:rsidRPr="00917C46" w:rsidRDefault="00917C46" w:rsidP="00917C46">
            <w:pPr>
              <w:autoSpaceDE w:val="0"/>
              <w:autoSpaceDN w:val="0"/>
              <w:adjustRightInd w:val="0"/>
              <w:jc w:val="center"/>
              <w:rPr>
                <w:rFonts w:eastAsia="Arial,Bold" w:cstheme="minorHAnsi"/>
                <w:sz w:val="22"/>
                <w:szCs w:val="22"/>
              </w:rPr>
            </w:pPr>
            <w:r w:rsidRPr="00917C46">
              <w:rPr>
                <w:rFonts w:eastAsia="Arial,Bold" w:cstheme="minorHAnsi"/>
                <w:sz w:val="22"/>
                <w:szCs w:val="22"/>
              </w:rPr>
              <w:t>7-9</w:t>
            </w:r>
          </w:p>
        </w:tc>
        <w:tc>
          <w:tcPr>
            <w:tcW w:w="3117" w:type="dxa"/>
          </w:tcPr>
          <w:p w14:paraId="29A87BDD" w14:textId="77777777" w:rsidR="00917C46" w:rsidRPr="00917C46" w:rsidRDefault="00917C46" w:rsidP="00917C46">
            <w:pPr>
              <w:autoSpaceDE w:val="0"/>
              <w:autoSpaceDN w:val="0"/>
              <w:adjustRightInd w:val="0"/>
              <w:jc w:val="center"/>
              <w:rPr>
                <w:rFonts w:eastAsia="Arial,Bold" w:cstheme="minorHAnsi"/>
                <w:sz w:val="22"/>
                <w:szCs w:val="22"/>
              </w:rPr>
            </w:pPr>
            <w:r w:rsidRPr="00917C46">
              <w:rPr>
                <w:rFonts w:eastAsia="Arial,Bold" w:cstheme="minorHAnsi"/>
                <w:sz w:val="22"/>
                <w:szCs w:val="22"/>
              </w:rPr>
              <w:t>17-22</w:t>
            </w:r>
          </w:p>
        </w:tc>
      </w:tr>
      <w:tr w:rsidR="00917C46" w14:paraId="23966DFB" w14:textId="77777777" w:rsidTr="00917C46">
        <w:tc>
          <w:tcPr>
            <w:tcW w:w="3116" w:type="dxa"/>
          </w:tcPr>
          <w:p w14:paraId="2792EBFE" w14:textId="77777777" w:rsidR="00917C46" w:rsidRDefault="00917C46" w:rsidP="00DB4B23">
            <w:pPr>
              <w:autoSpaceDE w:val="0"/>
              <w:autoSpaceDN w:val="0"/>
              <w:adjustRightInd w:val="0"/>
              <w:rPr>
                <w:rFonts w:eastAsia="Arial,Bold" w:cstheme="minorHAnsi"/>
                <w:b/>
                <w:bCs/>
                <w:sz w:val="22"/>
                <w:szCs w:val="22"/>
              </w:rPr>
            </w:pPr>
            <w:r>
              <w:rPr>
                <w:rFonts w:eastAsia="Arial,Bold" w:cstheme="minorHAnsi"/>
                <w:b/>
                <w:bCs/>
                <w:sz w:val="22"/>
                <w:szCs w:val="22"/>
              </w:rPr>
              <w:t>Medium</w:t>
            </w:r>
          </w:p>
        </w:tc>
        <w:tc>
          <w:tcPr>
            <w:tcW w:w="3117" w:type="dxa"/>
          </w:tcPr>
          <w:p w14:paraId="4A743B2D" w14:textId="77777777" w:rsidR="00917C46" w:rsidRPr="00917C46" w:rsidRDefault="00917C46" w:rsidP="00917C46">
            <w:pPr>
              <w:autoSpaceDE w:val="0"/>
              <w:autoSpaceDN w:val="0"/>
              <w:adjustRightInd w:val="0"/>
              <w:jc w:val="center"/>
              <w:rPr>
                <w:rFonts w:eastAsia="Arial,Bold" w:cstheme="minorHAnsi"/>
                <w:sz w:val="22"/>
                <w:szCs w:val="22"/>
              </w:rPr>
            </w:pPr>
            <w:r w:rsidRPr="00917C46">
              <w:rPr>
                <w:rFonts w:eastAsia="Arial,Bold" w:cstheme="minorHAnsi"/>
                <w:sz w:val="22"/>
                <w:szCs w:val="22"/>
              </w:rPr>
              <w:t>9-13</w:t>
            </w:r>
          </w:p>
        </w:tc>
        <w:tc>
          <w:tcPr>
            <w:tcW w:w="3117" w:type="dxa"/>
          </w:tcPr>
          <w:p w14:paraId="680F0742" w14:textId="77777777" w:rsidR="00917C46" w:rsidRPr="00917C46" w:rsidRDefault="00917C46" w:rsidP="00917C46">
            <w:pPr>
              <w:autoSpaceDE w:val="0"/>
              <w:autoSpaceDN w:val="0"/>
              <w:adjustRightInd w:val="0"/>
              <w:jc w:val="center"/>
              <w:rPr>
                <w:rFonts w:eastAsia="Arial,Bold" w:cstheme="minorHAnsi"/>
                <w:sz w:val="22"/>
                <w:szCs w:val="22"/>
              </w:rPr>
            </w:pPr>
            <w:r w:rsidRPr="00917C46">
              <w:rPr>
                <w:rFonts w:eastAsia="Arial,Bold" w:cstheme="minorHAnsi"/>
                <w:sz w:val="22"/>
                <w:szCs w:val="22"/>
              </w:rPr>
              <w:t>22-32</w:t>
            </w:r>
          </w:p>
        </w:tc>
      </w:tr>
      <w:tr w:rsidR="00917C46" w14:paraId="17931F5A" w14:textId="77777777" w:rsidTr="00917C46">
        <w:tc>
          <w:tcPr>
            <w:tcW w:w="3116" w:type="dxa"/>
          </w:tcPr>
          <w:p w14:paraId="5D060B73" w14:textId="77777777" w:rsidR="00917C46" w:rsidRDefault="00917C46" w:rsidP="00DB4B23">
            <w:pPr>
              <w:autoSpaceDE w:val="0"/>
              <w:autoSpaceDN w:val="0"/>
              <w:adjustRightInd w:val="0"/>
              <w:rPr>
                <w:rFonts w:eastAsia="Arial,Bold" w:cstheme="minorHAnsi"/>
                <w:b/>
                <w:bCs/>
                <w:sz w:val="22"/>
                <w:szCs w:val="22"/>
              </w:rPr>
            </w:pPr>
            <w:r>
              <w:rPr>
                <w:rFonts w:eastAsia="Arial,Bold" w:cstheme="minorHAnsi"/>
                <w:b/>
                <w:bCs/>
                <w:sz w:val="22"/>
                <w:szCs w:val="22"/>
              </w:rPr>
              <w:t>Large</w:t>
            </w:r>
          </w:p>
        </w:tc>
        <w:tc>
          <w:tcPr>
            <w:tcW w:w="3117" w:type="dxa"/>
          </w:tcPr>
          <w:p w14:paraId="4BF22FBD" w14:textId="77777777" w:rsidR="00917C46" w:rsidRPr="00917C46" w:rsidRDefault="00917C46" w:rsidP="00917C46">
            <w:pPr>
              <w:autoSpaceDE w:val="0"/>
              <w:autoSpaceDN w:val="0"/>
              <w:adjustRightInd w:val="0"/>
              <w:jc w:val="center"/>
              <w:rPr>
                <w:rFonts w:eastAsia="Arial,Bold" w:cstheme="minorHAnsi"/>
                <w:sz w:val="22"/>
                <w:szCs w:val="22"/>
              </w:rPr>
            </w:pPr>
            <w:r w:rsidRPr="00917C46">
              <w:rPr>
                <w:rFonts w:eastAsia="Arial,Bold" w:cstheme="minorHAnsi"/>
                <w:sz w:val="22"/>
                <w:szCs w:val="22"/>
              </w:rPr>
              <w:t>13-17</w:t>
            </w:r>
          </w:p>
        </w:tc>
        <w:tc>
          <w:tcPr>
            <w:tcW w:w="3117" w:type="dxa"/>
          </w:tcPr>
          <w:p w14:paraId="251E5442" w14:textId="77777777" w:rsidR="00917C46" w:rsidRPr="00917C46" w:rsidRDefault="00917C46" w:rsidP="00917C46">
            <w:pPr>
              <w:autoSpaceDE w:val="0"/>
              <w:autoSpaceDN w:val="0"/>
              <w:adjustRightInd w:val="0"/>
              <w:jc w:val="center"/>
              <w:rPr>
                <w:rFonts w:eastAsia="Arial,Bold" w:cstheme="minorHAnsi"/>
                <w:sz w:val="22"/>
                <w:szCs w:val="22"/>
              </w:rPr>
            </w:pPr>
            <w:r w:rsidRPr="00917C46">
              <w:rPr>
                <w:rFonts w:eastAsia="Arial,Bold" w:cstheme="minorHAnsi"/>
                <w:sz w:val="22"/>
                <w:szCs w:val="22"/>
              </w:rPr>
              <w:t>32-42</w:t>
            </w:r>
          </w:p>
        </w:tc>
      </w:tr>
      <w:tr w:rsidR="00917C46" w14:paraId="70A53A97" w14:textId="77777777" w:rsidTr="00917C46">
        <w:tc>
          <w:tcPr>
            <w:tcW w:w="3116" w:type="dxa"/>
          </w:tcPr>
          <w:p w14:paraId="02267C17" w14:textId="77777777" w:rsidR="00917C46" w:rsidRDefault="00917C46" w:rsidP="00DB4B23">
            <w:pPr>
              <w:autoSpaceDE w:val="0"/>
              <w:autoSpaceDN w:val="0"/>
              <w:adjustRightInd w:val="0"/>
              <w:rPr>
                <w:rFonts w:eastAsia="Arial,Bold" w:cstheme="minorHAnsi"/>
                <w:b/>
                <w:bCs/>
                <w:sz w:val="22"/>
                <w:szCs w:val="22"/>
              </w:rPr>
            </w:pPr>
            <w:r>
              <w:rPr>
                <w:rFonts w:eastAsia="Arial,Bold" w:cstheme="minorHAnsi"/>
                <w:b/>
                <w:bCs/>
                <w:sz w:val="22"/>
                <w:szCs w:val="22"/>
              </w:rPr>
              <w:t>Extra-Large **</w:t>
            </w:r>
          </w:p>
        </w:tc>
        <w:tc>
          <w:tcPr>
            <w:tcW w:w="3117" w:type="dxa"/>
          </w:tcPr>
          <w:p w14:paraId="19734145" w14:textId="77777777" w:rsidR="00917C46" w:rsidRPr="00917C46" w:rsidRDefault="00917C46" w:rsidP="00917C46">
            <w:pPr>
              <w:autoSpaceDE w:val="0"/>
              <w:autoSpaceDN w:val="0"/>
              <w:adjustRightInd w:val="0"/>
              <w:jc w:val="center"/>
              <w:rPr>
                <w:rFonts w:eastAsia="Arial,Bold" w:cstheme="minorHAnsi"/>
                <w:sz w:val="22"/>
                <w:szCs w:val="22"/>
              </w:rPr>
            </w:pPr>
            <w:r w:rsidRPr="00917C46">
              <w:rPr>
                <w:rFonts w:eastAsia="Arial,Bold" w:cstheme="minorHAnsi"/>
                <w:sz w:val="22"/>
                <w:szCs w:val="22"/>
              </w:rPr>
              <w:t>17-20</w:t>
            </w:r>
          </w:p>
        </w:tc>
        <w:tc>
          <w:tcPr>
            <w:tcW w:w="3117" w:type="dxa"/>
          </w:tcPr>
          <w:p w14:paraId="759BAF69" w14:textId="77777777" w:rsidR="00917C46" w:rsidRPr="00917C46" w:rsidRDefault="00917C46" w:rsidP="00917C46">
            <w:pPr>
              <w:autoSpaceDE w:val="0"/>
              <w:autoSpaceDN w:val="0"/>
              <w:adjustRightInd w:val="0"/>
              <w:jc w:val="center"/>
              <w:rPr>
                <w:rFonts w:eastAsia="Arial,Bold" w:cstheme="minorHAnsi"/>
                <w:sz w:val="22"/>
                <w:szCs w:val="22"/>
              </w:rPr>
            </w:pPr>
            <w:r w:rsidRPr="00917C46">
              <w:rPr>
                <w:rFonts w:eastAsia="Arial,Bold" w:cstheme="minorHAnsi"/>
                <w:sz w:val="22"/>
                <w:szCs w:val="22"/>
              </w:rPr>
              <w:t>42-50</w:t>
            </w:r>
          </w:p>
        </w:tc>
      </w:tr>
    </w:tbl>
    <w:p w14:paraId="0DC59EFB" w14:textId="77777777" w:rsidR="00917C46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sz w:val="22"/>
          <w:szCs w:val="22"/>
        </w:rPr>
      </w:pPr>
      <w:r w:rsidRPr="00DB4B23">
        <w:rPr>
          <w:rFonts w:eastAsia="Arial,Bold" w:cstheme="minorHAnsi"/>
          <w:sz w:val="22"/>
          <w:szCs w:val="22"/>
        </w:rPr>
        <w:t>* If a subject is on the border of two cuff sizes, opt for the larger of the two sizes</w:t>
      </w:r>
      <w:r w:rsidR="00917C46">
        <w:rPr>
          <w:rFonts w:eastAsia="Arial,Bold" w:cstheme="minorHAnsi"/>
          <w:sz w:val="22"/>
          <w:szCs w:val="22"/>
        </w:rPr>
        <w:t xml:space="preserve">. </w:t>
      </w:r>
    </w:p>
    <w:p w14:paraId="7170BADA" w14:textId="77777777" w:rsid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sz w:val="22"/>
          <w:szCs w:val="22"/>
        </w:rPr>
      </w:pPr>
      <w:r w:rsidRPr="00DB4B23">
        <w:rPr>
          <w:rFonts w:eastAsia="Arial,Bold" w:cstheme="minorHAnsi"/>
          <w:sz w:val="22"/>
          <w:szCs w:val="22"/>
        </w:rPr>
        <w:t>** Subjects requiring greater than an extra-large cuff size at time of screening must be</w:t>
      </w:r>
      <w:r w:rsidR="00917C46">
        <w:rPr>
          <w:rFonts w:eastAsia="Arial,Bold" w:cstheme="minorHAnsi"/>
          <w:sz w:val="22"/>
          <w:szCs w:val="22"/>
        </w:rPr>
        <w:t xml:space="preserve"> </w:t>
      </w:r>
      <w:r w:rsidRPr="00DB4B23">
        <w:rPr>
          <w:rFonts w:eastAsia="Arial,Bold" w:cstheme="minorHAnsi"/>
          <w:sz w:val="22"/>
          <w:szCs w:val="22"/>
        </w:rPr>
        <w:t>excluded from the study</w:t>
      </w:r>
    </w:p>
    <w:p w14:paraId="0CBD3BD4" w14:textId="77777777" w:rsidR="00DB4B23" w:rsidRPr="00917C46" w:rsidRDefault="00DB4B23" w:rsidP="009E14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917C46">
        <w:rPr>
          <w:rFonts w:eastAsiaTheme="minorHAnsi" w:cstheme="minorHAnsi"/>
          <w:sz w:val="22"/>
          <w:szCs w:val="22"/>
        </w:rPr>
        <w:t>Perform a “test” BP measure. Ensure test measurement is captured/recorded.</w:t>
      </w:r>
    </w:p>
    <w:p w14:paraId="52ACE697" w14:textId="77777777" w:rsidR="00DB4B23" w:rsidRPr="00917C46" w:rsidRDefault="00DB4B23" w:rsidP="009E14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917C46">
        <w:rPr>
          <w:rFonts w:eastAsiaTheme="minorHAnsi" w:cstheme="minorHAnsi"/>
          <w:sz w:val="22"/>
          <w:szCs w:val="22"/>
        </w:rPr>
        <w:lastRenderedPageBreak/>
        <w:t>Have the subject sit comfortably and quietly for at least 5 minutes, but no more than</w:t>
      </w:r>
      <w:r w:rsidR="00917C46" w:rsidRPr="00917C46">
        <w:rPr>
          <w:rFonts w:eastAsiaTheme="minorHAnsi" w:cstheme="minorHAnsi"/>
          <w:sz w:val="22"/>
          <w:szCs w:val="22"/>
        </w:rPr>
        <w:t xml:space="preserve"> </w:t>
      </w:r>
      <w:r w:rsidRPr="00917C46">
        <w:rPr>
          <w:rFonts w:eastAsiaTheme="minorHAnsi" w:cstheme="minorHAnsi"/>
          <w:sz w:val="22"/>
          <w:szCs w:val="22"/>
        </w:rPr>
        <w:t>10 minutes, with back supported and feet flat on the ground (i.e., not on an exam table,</w:t>
      </w:r>
      <w:r w:rsidR="00917C46" w:rsidRPr="00917C46">
        <w:rPr>
          <w:rFonts w:eastAsiaTheme="minorHAnsi" w:cstheme="minorHAnsi"/>
          <w:sz w:val="22"/>
          <w:szCs w:val="22"/>
        </w:rPr>
        <w:t xml:space="preserve"> </w:t>
      </w:r>
      <w:r w:rsidRPr="00917C46">
        <w:rPr>
          <w:rFonts w:eastAsiaTheme="minorHAnsi" w:cstheme="minorHAnsi"/>
          <w:sz w:val="22"/>
          <w:szCs w:val="22"/>
        </w:rPr>
        <w:t>legs not crossed)</w:t>
      </w:r>
    </w:p>
    <w:p w14:paraId="4E171FFF" w14:textId="77777777" w:rsidR="00917C46" w:rsidRPr="00DB4B23" w:rsidRDefault="00917C46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</w:p>
    <w:p w14:paraId="68335E1D" w14:textId="77777777" w:rsid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b/>
          <w:bCs/>
          <w:sz w:val="22"/>
          <w:szCs w:val="22"/>
        </w:rPr>
      </w:pPr>
      <w:r w:rsidRPr="00DB4B23">
        <w:rPr>
          <w:rFonts w:eastAsia="Arial,Bold" w:cstheme="minorHAnsi"/>
          <w:b/>
          <w:bCs/>
          <w:sz w:val="22"/>
          <w:szCs w:val="22"/>
        </w:rPr>
        <w:t>METHOD FOR TAKING BP AT ALL VISITS</w:t>
      </w:r>
    </w:p>
    <w:p w14:paraId="15AE6EA1" w14:textId="77777777" w:rsidR="002C7BF9" w:rsidRPr="00DB4B23" w:rsidRDefault="002C7BF9" w:rsidP="009E14AC">
      <w:pPr>
        <w:autoSpaceDE w:val="0"/>
        <w:autoSpaceDN w:val="0"/>
        <w:adjustRightInd w:val="0"/>
        <w:spacing w:line="480" w:lineRule="auto"/>
        <w:contextualSpacing/>
        <w:rPr>
          <w:rFonts w:eastAsia="Arial,Bold" w:cstheme="minorHAnsi"/>
          <w:b/>
          <w:bCs/>
          <w:sz w:val="22"/>
          <w:szCs w:val="22"/>
        </w:rPr>
      </w:pPr>
    </w:p>
    <w:p w14:paraId="5FD6E623" w14:textId="77777777" w:rsidR="00DB4B23" w:rsidRPr="00917C46" w:rsidRDefault="00DB4B23" w:rsidP="009E14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917C46">
        <w:rPr>
          <w:rFonts w:eastAsiaTheme="minorHAnsi" w:cstheme="minorHAnsi"/>
          <w:sz w:val="22"/>
          <w:szCs w:val="22"/>
        </w:rPr>
        <w:t>General Instructions</w:t>
      </w:r>
    </w:p>
    <w:p w14:paraId="5247A9C6" w14:textId="77777777" w:rsidR="002C7BF9" w:rsidRDefault="00DB4B23" w:rsidP="009E14A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917C46">
        <w:rPr>
          <w:rFonts w:eastAsiaTheme="minorHAnsi" w:cstheme="minorHAnsi"/>
          <w:sz w:val="22"/>
          <w:szCs w:val="22"/>
        </w:rPr>
        <w:t>With subject prepared per “Preparation” section above and using arm selected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at Screening, take at least three (3) seated BP measurements in order to obtain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the BP average.</w:t>
      </w:r>
    </w:p>
    <w:p w14:paraId="224901B3" w14:textId="77777777" w:rsidR="002C7BF9" w:rsidRPr="002C7BF9" w:rsidRDefault="00DB4B23" w:rsidP="009E14A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 xml:space="preserve">Wait at least 1 minute between each measurement. </w:t>
      </w:r>
      <w:r w:rsidRPr="002C7BF9">
        <w:rPr>
          <w:rFonts w:eastAsia="Arial,Bold" w:cstheme="minorHAnsi"/>
          <w:b/>
          <w:bCs/>
          <w:sz w:val="22"/>
          <w:szCs w:val="22"/>
        </w:rPr>
        <w:t>Ensure that the blood</w:t>
      </w:r>
      <w:r w:rsidR="002C7BF9">
        <w:rPr>
          <w:rFonts w:eastAsia="Arial,Bold" w:cstheme="minorHAnsi"/>
          <w:b/>
          <w:bCs/>
          <w:sz w:val="22"/>
          <w:szCs w:val="22"/>
        </w:rPr>
        <w:t xml:space="preserve"> </w:t>
      </w:r>
      <w:r w:rsidRPr="002C7BF9">
        <w:rPr>
          <w:rFonts w:eastAsia="Arial,Bold" w:cstheme="minorHAnsi"/>
          <w:b/>
          <w:bCs/>
          <w:sz w:val="22"/>
          <w:szCs w:val="22"/>
        </w:rPr>
        <w:t>pressure monitor time clock is used for tracking the time intervals to</w:t>
      </w:r>
      <w:r w:rsidR="002C7BF9">
        <w:rPr>
          <w:rFonts w:eastAsia="Arial,Bold" w:cstheme="minorHAnsi"/>
          <w:b/>
          <w:bCs/>
          <w:sz w:val="22"/>
          <w:szCs w:val="22"/>
        </w:rPr>
        <w:t xml:space="preserve"> </w:t>
      </w:r>
      <w:r w:rsidRPr="002C7BF9">
        <w:rPr>
          <w:rFonts w:eastAsia="Arial,Bold" w:cstheme="minorHAnsi"/>
          <w:b/>
          <w:bCs/>
          <w:sz w:val="22"/>
          <w:szCs w:val="22"/>
        </w:rPr>
        <w:t>avoid deviations due to</w:t>
      </w:r>
      <w:r w:rsidR="002C7BF9">
        <w:rPr>
          <w:rFonts w:eastAsia="Arial,Bold" w:cstheme="minorHAnsi"/>
          <w:b/>
          <w:bCs/>
          <w:sz w:val="22"/>
          <w:szCs w:val="22"/>
        </w:rPr>
        <w:t xml:space="preserve"> </w:t>
      </w:r>
      <w:r w:rsidRPr="002C7BF9">
        <w:rPr>
          <w:rFonts w:eastAsia="Arial,Bold" w:cstheme="minorHAnsi"/>
          <w:b/>
          <w:bCs/>
          <w:sz w:val="22"/>
          <w:szCs w:val="22"/>
        </w:rPr>
        <w:t>insufficient wait time between measurements.</w:t>
      </w:r>
    </w:p>
    <w:p w14:paraId="65D2F1AA" w14:textId="77777777" w:rsidR="00DB4B23" w:rsidRDefault="00DB4B23" w:rsidP="009E14A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Print (if available) and label after each measurement.</w:t>
      </w:r>
    </w:p>
    <w:p w14:paraId="688DE517" w14:textId="77777777" w:rsidR="002C7BF9" w:rsidRPr="002C7BF9" w:rsidRDefault="002C7BF9" w:rsidP="009E14AC">
      <w:pPr>
        <w:pStyle w:val="ListParagraph"/>
        <w:autoSpaceDE w:val="0"/>
        <w:autoSpaceDN w:val="0"/>
        <w:adjustRightInd w:val="0"/>
        <w:spacing w:line="480" w:lineRule="auto"/>
        <w:ind w:left="1440"/>
        <w:rPr>
          <w:rFonts w:eastAsiaTheme="minorHAnsi" w:cstheme="minorHAnsi"/>
          <w:sz w:val="22"/>
          <w:szCs w:val="22"/>
        </w:rPr>
      </w:pPr>
    </w:p>
    <w:p w14:paraId="269A977F" w14:textId="77777777" w:rsidR="00DB4B23" w:rsidRPr="002C7BF9" w:rsidRDefault="00DB4B23" w:rsidP="009E14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917C46">
        <w:rPr>
          <w:rFonts w:eastAsiaTheme="minorHAnsi" w:cstheme="minorHAnsi"/>
          <w:sz w:val="22"/>
          <w:szCs w:val="22"/>
        </w:rPr>
        <w:t xml:space="preserve">Three </w:t>
      </w:r>
      <w:r w:rsidRPr="00917C46">
        <w:rPr>
          <w:rFonts w:eastAsia="Arial,Bold" w:cstheme="minorHAnsi"/>
          <w:b/>
          <w:bCs/>
          <w:sz w:val="22"/>
          <w:szCs w:val="22"/>
        </w:rPr>
        <w:t xml:space="preserve">(3) consecutive, consistent seated </w:t>
      </w:r>
      <w:r w:rsidRPr="00917C46">
        <w:rPr>
          <w:rFonts w:eastAsiaTheme="minorHAnsi" w:cstheme="minorHAnsi"/>
          <w:sz w:val="22"/>
          <w:szCs w:val="22"/>
        </w:rPr>
        <w:t>BP measurements must be used to obtain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the BP average.</w:t>
      </w:r>
    </w:p>
    <w:p w14:paraId="13B2AB72" w14:textId="77777777" w:rsidR="00DB4B23" w:rsidRPr="002C7BF9" w:rsidRDefault="00DB4B23" w:rsidP="009E14AC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917C46">
        <w:rPr>
          <w:rFonts w:eastAsiaTheme="minorHAnsi" w:cstheme="minorHAnsi"/>
          <w:sz w:val="22"/>
          <w:szCs w:val="22"/>
        </w:rPr>
        <w:t>If the lowest and highest systolic BP (SBP) values of the first 3 consecutive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measurements are &gt;15 mmHg apart, take one additional reading and average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the last 3 consecutive measurements (measurements 2-4). If the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measurements are still &gt;15 mmHg apart, take one additional reading and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average the last 3 consecutive measurements (measurements 3-5). If the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measurements are still &gt;15 mm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Hg apart, take one final measurement and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average the last 3 consecutive measurements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(measurements 4-6).</w:t>
      </w:r>
    </w:p>
    <w:p w14:paraId="4867F2C1" w14:textId="77777777" w:rsidR="00917C46" w:rsidRPr="002C7BF9" w:rsidRDefault="00DB4B23" w:rsidP="009E14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917C46">
        <w:rPr>
          <w:rFonts w:eastAsia="Arial,Bold" w:cstheme="minorHAnsi"/>
          <w:b/>
          <w:bCs/>
          <w:sz w:val="22"/>
          <w:szCs w:val="22"/>
        </w:rPr>
        <w:t xml:space="preserve">At Screening Visit: </w:t>
      </w:r>
      <w:r w:rsidRPr="00917C46">
        <w:rPr>
          <w:rFonts w:eastAsiaTheme="minorHAnsi" w:cstheme="minorHAnsi"/>
          <w:sz w:val="22"/>
          <w:szCs w:val="22"/>
        </w:rPr>
        <w:t>If the lowest and highest SBP values for the readings are more than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20 mm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Hg apart after 6 measurements, the subject must be excluded from the study.</w:t>
      </w:r>
    </w:p>
    <w:p w14:paraId="56D8B4BF" w14:textId="77777777" w:rsidR="00DB4B23" w:rsidRPr="002C7BF9" w:rsidRDefault="00DB4B23" w:rsidP="009E14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917C46">
        <w:rPr>
          <w:rFonts w:eastAsia="Arial,Bold" w:cstheme="minorHAnsi"/>
          <w:b/>
          <w:bCs/>
          <w:sz w:val="22"/>
          <w:szCs w:val="22"/>
        </w:rPr>
        <w:lastRenderedPageBreak/>
        <w:t xml:space="preserve">At all Subsequent Follow Up Visits: </w:t>
      </w:r>
      <w:r w:rsidRPr="00917C46">
        <w:rPr>
          <w:rFonts w:eastAsiaTheme="minorHAnsi" w:cstheme="minorHAnsi"/>
          <w:sz w:val="22"/>
          <w:szCs w:val="22"/>
        </w:rPr>
        <w:t>If the lowest and highest SBP values for the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readings are mor</w:t>
      </w:r>
      <w:r w:rsidR="002C7BF9">
        <w:rPr>
          <w:rFonts w:eastAsiaTheme="minorHAnsi" w:cstheme="minorHAnsi"/>
          <w:sz w:val="22"/>
          <w:szCs w:val="22"/>
        </w:rPr>
        <w:t xml:space="preserve">e </w:t>
      </w:r>
      <w:r w:rsidRPr="002C7BF9">
        <w:rPr>
          <w:rFonts w:eastAsiaTheme="minorHAnsi" w:cstheme="minorHAnsi"/>
          <w:sz w:val="22"/>
          <w:szCs w:val="22"/>
        </w:rPr>
        <w:t>than 20 mm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Hg apart after 6 measurements, take the average of the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last three measurements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(measurements 4 – 6) and record the value on the CRF.</w:t>
      </w:r>
    </w:p>
    <w:p w14:paraId="529AED09" w14:textId="77777777" w:rsidR="00DB4B23" w:rsidRPr="002C7BF9" w:rsidRDefault="00DB4B23" w:rsidP="009E14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917C46">
        <w:rPr>
          <w:rFonts w:eastAsiaTheme="minorHAnsi" w:cstheme="minorHAnsi"/>
          <w:sz w:val="22"/>
          <w:szCs w:val="22"/>
        </w:rPr>
        <w:t xml:space="preserve">Record the </w:t>
      </w:r>
      <w:r w:rsidRPr="00917C46">
        <w:rPr>
          <w:rFonts w:eastAsia="Arial,Bold" w:cstheme="minorHAnsi"/>
          <w:b/>
          <w:bCs/>
          <w:sz w:val="22"/>
          <w:szCs w:val="22"/>
        </w:rPr>
        <w:t xml:space="preserve">last </w:t>
      </w:r>
      <w:r w:rsidRPr="00917C46">
        <w:rPr>
          <w:rFonts w:eastAsiaTheme="minorHAnsi" w:cstheme="minorHAnsi"/>
          <w:sz w:val="22"/>
          <w:szCs w:val="22"/>
        </w:rPr>
        <w:t>3 consecutive, consistent readings on the CRF (i.e. cannot pick the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‘best’ 3).</w:t>
      </w:r>
    </w:p>
    <w:p w14:paraId="1C845075" w14:textId="77777777" w:rsidR="00DB4B23" w:rsidRP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</w:p>
    <w:p w14:paraId="1B0F5858" w14:textId="77777777" w:rsidR="00DB4B23" w:rsidRP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C7BF9" w14:paraId="0A96C3E9" w14:textId="77777777" w:rsidTr="002C7BF9">
        <w:tc>
          <w:tcPr>
            <w:tcW w:w="9350" w:type="dxa"/>
          </w:tcPr>
          <w:p w14:paraId="36BCF884" w14:textId="77777777" w:rsidR="002C7BF9" w:rsidRPr="002C7BF9" w:rsidRDefault="002C7BF9" w:rsidP="009E14AC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="Arial,Italic" w:cstheme="minorHAnsi"/>
                <w:i/>
                <w:iCs/>
                <w:sz w:val="22"/>
                <w:szCs w:val="22"/>
              </w:rPr>
            </w:pPr>
            <w:r w:rsidRPr="00DB4B23">
              <w:rPr>
                <w:rFonts w:eastAsiaTheme="minorHAnsi" w:cstheme="minorHAnsi"/>
                <w:b/>
                <w:bCs/>
                <w:i/>
                <w:iCs/>
                <w:sz w:val="22"/>
                <w:szCs w:val="22"/>
              </w:rPr>
              <w:t xml:space="preserve">NOTE: </w:t>
            </w:r>
            <w:r w:rsidRPr="00DB4B23">
              <w:rPr>
                <w:rFonts w:eastAsia="Arial,Italic" w:cstheme="minorHAnsi"/>
                <w:i/>
                <w:iCs/>
                <w:sz w:val="22"/>
                <w:szCs w:val="22"/>
              </w:rPr>
              <w:t>To better ensure long-term preservation of the OBP source data, a photocopy</w:t>
            </w:r>
            <w:r>
              <w:rPr>
                <w:rFonts w:eastAsia="Arial,Italic" w:cstheme="minorHAnsi"/>
                <w:i/>
                <w:iCs/>
                <w:sz w:val="22"/>
                <w:szCs w:val="22"/>
              </w:rPr>
              <w:t xml:space="preserve"> </w:t>
            </w:r>
            <w:r w:rsidRPr="00DB4B23">
              <w:rPr>
                <w:rFonts w:eastAsia="Arial,Italic" w:cstheme="minorHAnsi"/>
                <w:i/>
                <w:iCs/>
                <w:sz w:val="22"/>
                <w:szCs w:val="22"/>
              </w:rPr>
              <w:t>labeled as certified</w:t>
            </w:r>
            <w:r>
              <w:rPr>
                <w:rFonts w:eastAsia="Arial,Italic" w:cstheme="minorHAnsi"/>
                <w:i/>
                <w:iCs/>
                <w:sz w:val="22"/>
                <w:szCs w:val="22"/>
              </w:rPr>
              <w:t xml:space="preserve"> </w:t>
            </w:r>
            <w:r w:rsidRPr="00DB4B23">
              <w:rPr>
                <w:rFonts w:eastAsia="Arial,Italic" w:cstheme="minorHAnsi"/>
                <w:i/>
                <w:iCs/>
                <w:sz w:val="22"/>
                <w:szCs w:val="22"/>
              </w:rPr>
              <w:t xml:space="preserve">of all automatic BP Monitor </w:t>
            </w:r>
            <w:proofErr w:type="gramStart"/>
            <w:r w:rsidRPr="00DB4B23">
              <w:rPr>
                <w:rFonts w:eastAsia="Arial,Italic" w:cstheme="minorHAnsi"/>
                <w:i/>
                <w:iCs/>
                <w:sz w:val="22"/>
                <w:szCs w:val="22"/>
              </w:rPr>
              <w:t>print-outs</w:t>
            </w:r>
            <w:proofErr w:type="gramEnd"/>
            <w:r w:rsidRPr="00DB4B23">
              <w:rPr>
                <w:rFonts w:eastAsia="Arial,Italic" w:cstheme="minorHAnsi"/>
                <w:i/>
                <w:iCs/>
                <w:sz w:val="22"/>
                <w:szCs w:val="22"/>
              </w:rPr>
              <w:t xml:space="preserve"> should be made and attached to</w:t>
            </w:r>
            <w:r>
              <w:rPr>
                <w:rFonts w:eastAsia="Arial,Italic" w:cstheme="minorHAnsi"/>
                <w:i/>
                <w:iCs/>
                <w:sz w:val="22"/>
                <w:szCs w:val="22"/>
              </w:rPr>
              <w:t xml:space="preserve"> </w:t>
            </w:r>
            <w:r w:rsidRPr="00DB4B23">
              <w:rPr>
                <w:rFonts w:eastAsia="Arial,Italic" w:cstheme="minorHAnsi"/>
                <w:i/>
                <w:iCs/>
                <w:sz w:val="22"/>
                <w:szCs w:val="22"/>
              </w:rPr>
              <w:t>the originals. If unable to print,</w:t>
            </w:r>
            <w:r>
              <w:rPr>
                <w:rFonts w:eastAsia="Arial,Italic" w:cstheme="minorHAnsi"/>
                <w:i/>
                <w:iCs/>
                <w:sz w:val="22"/>
                <w:szCs w:val="22"/>
              </w:rPr>
              <w:t xml:space="preserve"> </w:t>
            </w:r>
            <w:r w:rsidRPr="00DB4B23">
              <w:rPr>
                <w:rFonts w:eastAsia="Arial,Italic" w:cstheme="minorHAnsi"/>
                <w:i/>
                <w:iCs/>
                <w:sz w:val="22"/>
                <w:szCs w:val="22"/>
              </w:rPr>
              <w:t>document BP &amp; HR values, dates and exact times of</w:t>
            </w:r>
            <w:r>
              <w:rPr>
                <w:rFonts w:eastAsia="Arial,Italic" w:cstheme="minorHAnsi"/>
                <w:i/>
                <w:iCs/>
                <w:sz w:val="22"/>
                <w:szCs w:val="22"/>
              </w:rPr>
              <w:t xml:space="preserve"> </w:t>
            </w:r>
            <w:r w:rsidRPr="00DB4B23">
              <w:rPr>
                <w:rFonts w:eastAsia="Arial,Italic" w:cstheme="minorHAnsi"/>
                <w:i/>
                <w:iCs/>
                <w:sz w:val="22"/>
                <w:szCs w:val="22"/>
              </w:rPr>
              <w:t>readings, and label appropriately.</w:t>
            </w:r>
          </w:p>
        </w:tc>
      </w:tr>
      <w:tr w:rsidR="002C7BF9" w14:paraId="29EE2380" w14:textId="77777777" w:rsidTr="002C7BF9">
        <w:tc>
          <w:tcPr>
            <w:tcW w:w="9350" w:type="dxa"/>
            <w:shd w:val="clear" w:color="auto" w:fill="E7E6E6" w:themeFill="background2"/>
          </w:tcPr>
          <w:p w14:paraId="54E680F5" w14:textId="77777777" w:rsidR="002C7BF9" w:rsidRPr="002C7BF9" w:rsidRDefault="002C7BF9" w:rsidP="009E14AC">
            <w:pPr>
              <w:autoSpaceDE w:val="0"/>
              <w:autoSpaceDN w:val="0"/>
              <w:adjustRightInd w:val="0"/>
              <w:spacing w:line="480" w:lineRule="auto"/>
              <w:contextualSpacing/>
              <w:rPr>
                <w:rFonts w:eastAsiaTheme="minorHAnsi" w:cstheme="minorHAnsi"/>
                <w:sz w:val="22"/>
                <w:szCs w:val="22"/>
              </w:rPr>
            </w:pPr>
            <w:r w:rsidRPr="00DB4B23">
              <w:rPr>
                <w:rFonts w:eastAsiaTheme="minorHAnsi" w:cstheme="minorHAnsi"/>
                <w:sz w:val="22"/>
                <w:szCs w:val="22"/>
              </w:rPr>
              <w:t>Orthostatic Hypotension Evaluation (AT SCREENING VISIT 2 ONLY)</w:t>
            </w:r>
          </w:p>
        </w:tc>
      </w:tr>
    </w:tbl>
    <w:p w14:paraId="2FD4BFF1" w14:textId="77777777" w:rsidR="002C7BF9" w:rsidRDefault="002C7BF9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</w:p>
    <w:p w14:paraId="0FD43D3F" w14:textId="77777777" w:rsid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In addition to the seated OBP recordings above, measure supine and standing BPs.</w:t>
      </w:r>
    </w:p>
    <w:p w14:paraId="5C3E524E" w14:textId="77777777" w:rsidR="002C7BF9" w:rsidRPr="00DB4B23" w:rsidRDefault="002C7BF9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</w:p>
    <w:p w14:paraId="5DE871EC" w14:textId="77777777" w:rsidR="00DB4B23" w:rsidRPr="002C7BF9" w:rsidRDefault="00DB4B23" w:rsidP="009E14A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Have the subject lie supine for at least 5 minutes prior to taking the supine BP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measurement.</w:t>
      </w:r>
    </w:p>
    <w:p w14:paraId="396740AE" w14:textId="77777777" w:rsidR="00DB4B23" w:rsidRPr="002C7BF9" w:rsidRDefault="00DB4B23" w:rsidP="009E14A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Measure BP within 1-3 minutes upon standing for the standing measurement. Standing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must follow the supine to measure orthostatic effect.</w:t>
      </w:r>
    </w:p>
    <w:p w14:paraId="492913CD" w14:textId="77777777" w:rsidR="00DB4B23" w:rsidRPr="002C7BF9" w:rsidRDefault="00DB4B23" w:rsidP="009E14AC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Evaluate for any symptoms (e.g., dizziness) that may occur in the subject within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the first 3 minutes after standing.</w:t>
      </w:r>
    </w:p>
    <w:p w14:paraId="47E968FA" w14:textId="77777777" w:rsidR="00DB4B23" w:rsidRP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</w:p>
    <w:p w14:paraId="606D1FED" w14:textId="77777777" w:rsidR="002C7BF9" w:rsidRDefault="002C7BF9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  <w:sectPr w:rsidR="002C7BF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56EB085" w14:textId="77777777" w:rsid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lastRenderedPageBreak/>
        <w:t>AMBULATORY BLOOD PRESSURE MONITORING</w:t>
      </w:r>
    </w:p>
    <w:p w14:paraId="1276CDF6" w14:textId="77777777" w:rsidR="002C7BF9" w:rsidRPr="00DB4B23" w:rsidRDefault="002C7BF9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</w:p>
    <w:p w14:paraId="72C82291" w14:textId="77777777" w:rsidR="00DB4B23" w:rsidRDefault="00DB4B23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All 24</w:t>
      </w:r>
      <w:r w:rsidR="002C7BF9">
        <w:rPr>
          <w:rFonts w:eastAsiaTheme="minorHAnsi" w:cstheme="minorHAnsi"/>
          <w:sz w:val="22"/>
          <w:szCs w:val="22"/>
        </w:rPr>
        <w:t>-h</w:t>
      </w:r>
      <w:r w:rsidRPr="00DB4B23">
        <w:rPr>
          <w:rFonts w:eastAsiaTheme="minorHAnsi" w:cstheme="minorHAnsi"/>
          <w:sz w:val="22"/>
          <w:szCs w:val="22"/>
        </w:rPr>
        <w:t>our Ambulatory Blood Pressure Monitoring (ABPM) measurements must be taken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DB4B23">
        <w:rPr>
          <w:rFonts w:eastAsiaTheme="minorHAnsi" w:cstheme="minorHAnsi"/>
          <w:sz w:val="22"/>
          <w:szCs w:val="22"/>
        </w:rPr>
        <w:t>with the 24-hour ABPM device provided by the sponsor to ensure consistency.</w:t>
      </w:r>
    </w:p>
    <w:p w14:paraId="02E30A78" w14:textId="77777777" w:rsidR="002C7BF9" w:rsidRPr="00DB4B23" w:rsidRDefault="002C7BF9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</w:p>
    <w:p w14:paraId="5B153F63" w14:textId="77777777" w:rsidR="00DB4B23" w:rsidRPr="002C7BF9" w:rsidRDefault="00DB4B23" w:rsidP="009E14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If the subject is on anti-hypertensive medications, the visit should begin before 10:30am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unless the subject normally takes their anti-hypertensive medication in the afternoon in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which the subject’s visit can occur in the afternoon.</w:t>
      </w:r>
    </w:p>
    <w:p w14:paraId="592D8FBC" w14:textId="77777777" w:rsidR="00DB4B23" w:rsidRPr="002C7BF9" w:rsidRDefault="00DB4B23" w:rsidP="009E14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Study personnel should observe the subject swallowing the antihypertensive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medication(s), if applicable. Once this is completed and documented, the ABPM device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should be applied to the subject and the recording started before leaving the office.</w:t>
      </w:r>
    </w:p>
    <w:p w14:paraId="43EFF6D0" w14:textId="77777777" w:rsidR="00DB4B23" w:rsidRPr="002C7BF9" w:rsidRDefault="00DB4B23" w:rsidP="009E14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Place cuff on the subject’s non-dominant arm.</w:t>
      </w:r>
    </w:p>
    <w:p w14:paraId="67DC6965" w14:textId="77777777" w:rsidR="00DB4B23" w:rsidRPr="002C7BF9" w:rsidRDefault="00DB4B23" w:rsidP="009E14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Instruct the subject in proper cuff positioning in case they must remove it but stress the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importance of leaving the BP cuff on.</w:t>
      </w:r>
    </w:p>
    <w:p w14:paraId="0DC42DBF" w14:textId="77777777" w:rsidR="00DB4B23" w:rsidRPr="002C7BF9" w:rsidRDefault="00DB4B23" w:rsidP="009E14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The ABPM has pre-set parameters and should not be adjusted. These parameters are set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 xml:space="preserve">to record blood pressure every </w:t>
      </w:r>
      <w:r w:rsidRPr="002C7BF9">
        <w:rPr>
          <w:rFonts w:eastAsiaTheme="minorHAnsi" w:cstheme="minorHAnsi"/>
          <w:sz w:val="22"/>
          <w:szCs w:val="22"/>
          <w:u w:val="single"/>
        </w:rPr>
        <w:t>30 minutes</w:t>
      </w:r>
      <w:r w:rsidRPr="002C7BF9">
        <w:rPr>
          <w:rFonts w:eastAsiaTheme="minorHAnsi" w:cstheme="minorHAnsi"/>
          <w:sz w:val="22"/>
          <w:szCs w:val="22"/>
        </w:rPr>
        <w:t>.</w:t>
      </w:r>
    </w:p>
    <w:p w14:paraId="3A1BBB00" w14:textId="77777777" w:rsidR="00DB4B23" w:rsidRPr="002C7BF9" w:rsidRDefault="00DB4B23" w:rsidP="009E14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Instruct subjects that they should engage in their usual physical level but should avoid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strenuous exercise during the monitoring period</w:t>
      </w:r>
      <w:r w:rsidR="002C7BF9">
        <w:rPr>
          <w:rFonts w:eastAsiaTheme="minorHAnsi" w:cstheme="minorHAnsi"/>
          <w:sz w:val="22"/>
          <w:szCs w:val="22"/>
        </w:rPr>
        <w:t>.</w:t>
      </w:r>
    </w:p>
    <w:p w14:paraId="54E1B4D5" w14:textId="77777777" w:rsidR="00DB4B23" w:rsidRPr="002C7BF9" w:rsidRDefault="00DB4B23" w:rsidP="009E14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Instruct the subject to hold the arm still by the side while the device is taking a reading</w:t>
      </w:r>
      <w:r w:rsidR="002C7BF9">
        <w:rPr>
          <w:rFonts w:eastAsiaTheme="minorHAnsi" w:cstheme="minorHAnsi"/>
          <w:sz w:val="22"/>
          <w:szCs w:val="22"/>
        </w:rPr>
        <w:t>.</w:t>
      </w:r>
    </w:p>
    <w:p w14:paraId="71E3344E" w14:textId="77777777" w:rsidR="00DB4B23" w:rsidRPr="002C7BF9" w:rsidRDefault="00DB4B23" w:rsidP="009E14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Upon the return of the ABPM machine:</w:t>
      </w:r>
    </w:p>
    <w:p w14:paraId="345A87E0" w14:textId="77777777" w:rsidR="00DB4B23" w:rsidRPr="002C7BF9" w:rsidRDefault="00DB4B23" w:rsidP="009E14A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Submit the 24</w:t>
      </w:r>
      <w:r w:rsidR="002C7BF9">
        <w:rPr>
          <w:rFonts w:eastAsiaTheme="minorHAnsi" w:cstheme="minorHAnsi"/>
          <w:sz w:val="22"/>
          <w:szCs w:val="22"/>
        </w:rPr>
        <w:t>-h</w:t>
      </w:r>
      <w:r w:rsidRPr="002C7BF9">
        <w:rPr>
          <w:rFonts w:eastAsiaTheme="minorHAnsi" w:cstheme="minorHAnsi"/>
          <w:sz w:val="22"/>
          <w:szCs w:val="22"/>
        </w:rPr>
        <w:t>our ABPM data to Medtronic</w:t>
      </w:r>
    </w:p>
    <w:p w14:paraId="101B79D0" w14:textId="77777777" w:rsidR="00DB4B23" w:rsidRPr="002C7BF9" w:rsidRDefault="00DB4B23" w:rsidP="009E14A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2C7BF9">
        <w:rPr>
          <w:rFonts w:eastAsiaTheme="minorHAnsi" w:cstheme="minorHAnsi"/>
          <w:sz w:val="22"/>
          <w:szCs w:val="22"/>
        </w:rPr>
        <w:t>A 24</w:t>
      </w:r>
      <w:r w:rsidR="002C7BF9">
        <w:rPr>
          <w:rFonts w:eastAsiaTheme="minorHAnsi" w:cstheme="minorHAnsi"/>
          <w:sz w:val="22"/>
          <w:szCs w:val="22"/>
        </w:rPr>
        <w:t>-h</w:t>
      </w:r>
      <w:r w:rsidRPr="002C7BF9">
        <w:rPr>
          <w:rFonts w:eastAsiaTheme="minorHAnsi" w:cstheme="minorHAnsi"/>
          <w:sz w:val="22"/>
          <w:szCs w:val="22"/>
        </w:rPr>
        <w:t>our ABPM will be considered adequate if the number of successful daytime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readings captured is ≥ 21 and the number of successful nighttime readings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 xml:space="preserve">captured is ≥ 12. If the minimum number of readings was not reached at </w:t>
      </w:r>
      <w:r w:rsidR="009E14AC">
        <w:rPr>
          <w:rFonts w:eastAsiaTheme="minorHAnsi" w:cstheme="minorHAnsi"/>
          <w:sz w:val="22"/>
          <w:szCs w:val="22"/>
        </w:rPr>
        <w:t>S</w:t>
      </w:r>
      <w:r w:rsidR="002C7BF9">
        <w:rPr>
          <w:rFonts w:eastAsiaTheme="minorHAnsi" w:cstheme="minorHAnsi"/>
          <w:sz w:val="22"/>
          <w:szCs w:val="22"/>
        </w:rPr>
        <w:t xml:space="preserve">creening </w:t>
      </w:r>
      <w:r w:rsidR="009E14AC">
        <w:rPr>
          <w:rFonts w:eastAsiaTheme="minorHAnsi" w:cstheme="minorHAnsi"/>
          <w:sz w:val="22"/>
          <w:szCs w:val="22"/>
        </w:rPr>
        <w:t>V</w:t>
      </w:r>
      <w:r w:rsidR="002C7BF9">
        <w:rPr>
          <w:rFonts w:eastAsiaTheme="minorHAnsi" w:cstheme="minorHAnsi"/>
          <w:sz w:val="22"/>
          <w:szCs w:val="22"/>
        </w:rPr>
        <w:t>isit 2</w:t>
      </w:r>
      <w:r w:rsidRPr="002C7BF9">
        <w:rPr>
          <w:rFonts w:eastAsiaTheme="minorHAnsi" w:cstheme="minorHAnsi"/>
          <w:sz w:val="22"/>
          <w:szCs w:val="22"/>
        </w:rPr>
        <w:t xml:space="preserve"> and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 xml:space="preserve">it was not due to a </w:t>
      </w:r>
      <w:r w:rsidRPr="002C7BF9">
        <w:rPr>
          <w:rFonts w:eastAsiaTheme="minorHAnsi" w:cstheme="minorHAnsi"/>
          <w:sz w:val="22"/>
          <w:szCs w:val="22"/>
        </w:rPr>
        <w:lastRenderedPageBreak/>
        <w:t>technical failure, the subject will be considered a screen failure.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For all other time points with ABPM, make all efforts to obtain repeat ABPM from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 xml:space="preserve">subject until the minimum number of readings is obtained. At </w:t>
      </w:r>
      <w:r w:rsidR="009E14AC">
        <w:rPr>
          <w:rFonts w:eastAsiaTheme="minorHAnsi" w:cstheme="minorHAnsi"/>
          <w:sz w:val="22"/>
          <w:szCs w:val="22"/>
        </w:rPr>
        <w:t>Screening Visit 2</w:t>
      </w:r>
      <w:r w:rsidRPr="002C7BF9">
        <w:rPr>
          <w:rFonts w:eastAsiaTheme="minorHAnsi" w:cstheme="minorHAnsi"/>
          <w:sz w:val="22"/>
          <w:szCs w:val="22"/>
        </w:rPr>
        <w:t>, a single repeat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ABPM will be allowed in the event of technical issues or if the minimum required</w:t>
      </w:r>
      <w:r w:rsidR="002C7BF9">
        <w:rPr>
          <w:rFonts w:eastAsiaTheme="minorHAnsi" w:cstheme="minorHAnsi"/>
          <w:sz w:val="22"/>
          <w:szCs w:val="22"/>
        </w:rPr>
        <w:t xml:space="preserve"> </w:t>
      </w:r>
      <w:r w:rsidRPr="002C7BF9">
        <w:rPr>
          <w:rFonts w:eastAsiaTheme="minorHAnsi" w:cstheme="minorHAnsi"/>
          <w:sz w:val="22"/>
          <w:szCs w:val="22"/>
        </w:rPr>
        <w:t>number of daytime and nighttime readings is not obtained.</w:t>
      </w:r>
    </w:p>
    <w:p w14:paraId="5F538B70" w14:textId="77777777" w:rsidR="00F851F3" w:rsidRDefault="00F851F3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  <w:sectPr w:rsidR="00F851F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191DEF" w14:textId="77777777" w:rsidR="00F851F3" w:rsidRPr="00DB4B23" w:rsidRDefault="00F851F3" w:rsidP="00F851F3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b/>
          <w:bCs/>
          <w:sz w:val="22"/>
          <w:szCs w:val="22"/>
        </w:rPr>
      </w:pPr>
      <w:r w:rsidRPr="00DB4B23">
        <w:rPr>
          <w:rFonts w:eastAsiaTheme="minorHAnsi" w:cstheme="minorHAnsi"/>
          <w:b/>
          <w:bCs/>
          <w:sz w:val="22"/>
          <w:szCs w:val="22"/>
        </w:rPr>
        <w:lastRenderedPageBreak/>
        <w:t>Medication Re-Introduction for Subjects with 3-Month Systolic Office Blood Pressure ≥140 mm Hg</w:t>
      </w:r>
    </w:p>
    <w:p w14:paraId="159E0FED" w14:textId="77777777" w:rsidR="00F851F3" w:rsidRPr="00DB4B23" w:rsidRDefault="00F851F3" w:rsidP="00F851F3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</w:p>
    <w:p w14:paraId="6BD5B01E" w14:textId="77777777" w:rsidR="00F851F3" w:rsidRPr="00DB4B23" w:rsidRDefault="00F851F3" w:rsidP="00F851F3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Upon completion of a valid ABPM at the 3</w:t>
      </w:r>
      <w:r>
        <w:rPr>
          <w:rFonts w:eastAsiaTheme="minorHAnsi" w:cstheme="minorHAnsi"/>
          <w:sz w:val="22"/>
          <w:szCs w:val="22"/>
        </w:rPr>
        <w:t>-</w:t>
      </w:r>
      <w:r w:rsidRPr="00DB4B23">
        <w:rPr>
          <w:rFonts w:eastAsiaTheme="minorHAnsi" w:cstheme="minorHAnsi"/>
          <w:sz w:val="22"/>
          <w:szCs w:val="22"/>
        </w:rPr>
        <w:t>month follow-up visit, subjects with an office</w:t>
      </w:r>
    </w:p>
    <w:p w14:paraId="7FD25180" w14:textId="77777777" w:rsidR="00F851F3" w:rsidRPr="00DB4B23" w:rsidRDefault="00F851F3" w:rsidP="00F851F3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 xml:space="preserve">SBP&lt;140 mmHg </w:t>
      </w:r>
      <w:proofErr w:type="gramStart"/>
      <w:r w:rsidRPr="00DB4B23">
        <w:rPr>
          <w:rFonts w:eastAsiaTheme="minorHAnsi" w:cstheme="minorHAnsi"/>
          <w:sz w:val="22"/>
          <w:szCs w:val="22"/>
        </w:rPr>
        <w:t>do</w:t>
      </w:r>
      <w:proofErr w:type="gramEnd"/>
      <w:r w:rsidRPr="00DB4B23">
        <w:rPr>
          <w:rFonts w:eastAsiaTheme="minorHAnsi" w:cstheme="minorHAnsi"/>
          <w:sz w:val="22"/>
          <w:szCs w:val="22"/>
        </w:rPr>
        <w:t xml:space="preserve"> not need to be followed up for study purposes until the 6 month follow-up</w:t>
      </w:r>
    </w:p>
    <w:p w14:paraId="428D9D33" w14:textId="77777777" w:rsidR="00F851F3" w:rsidRPr="00DB4B23" w:rsidRDefault="00F851F3" w:rsidP="00F851F3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visit. Subjects with an office SBP ≥ 140 mmHg will begin an antihypertensive medication</w:t>
      </w:r>
    </w:p>
    <w:p w14:paraId="4DD4978D" w14:textId="77777777" w:rsidR="00F851F3" w:rsidRPr="00DB4B23" w:rsidRDefault="00F851F3" w:rsidP="00F851F3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regimen of one or more of the following classes individually or in a combination pill with dosing</w:t>
      </w:r>
    </w:p>
    <w:p w14:paraId="6FC6D6E2" w14:textId="77777777" w:rsidR="00F851F3" w:rsidRPr="00DB4B23" w:rsidRDefault="00F851F3" w:rsidP="00F851F3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at the discretion of the study investigator:</w:t>
      </w:r>
    </w:p>
    <w:p w14:paraId="3A2E9410" w14:textId="77777777" w:rsidR="00F851F3" w:rsidRPr="00DB4B23" w:rsidRDefault="00F851F3" w:rsidP="00F851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ACE/ARB</w:t>
      </w:r>
    </w:p>
    <w:p w14:paraId="27F2FC4F" w14:textId="77777777" w:rsidR="00F851F3" w:rsidRPr="00DB4B23" w:rsidRDefault="00F851F3" w:rsidP="00F851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Calcium Channel Blocker</w:t>
      </w:r>
    </w:p>
    <w:p w14:paraId="2FC63C04" w14:textId="77777777" w:rsidR="00F851F3" w:rsidRDefault="00F851F3" w:rsidP="00F851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Thiazide-Type Diuretic</w:t>
      </w:r>
    </w:p>
    <w:p w14:paraId="62F92CB5" w14:textId="77777777" w:rsidR="00F851F3" w:rsidRPr="00DB4B23" w:rsidRDefault="00F851F3" w:rsidP="00F851F3">
      <w:pPr>
        <w:pStyle w:val="ListParagraph"/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</w:p>
    <w:p w14:paraId="0C3511FF" w14:textId="77777777" w:rsidR="00F851F3" w:rsidRPr="00DB4B23" w:rsidRDefault="00F851F3" w:rsidP="00F851F3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Subjects will return at 4 months (± 7 days) to perform a clinical assessment and obtain an</w:t>
      </w:r>
    </w:p>
    <w:p w14:paraId="6B0008E0" w14:textId="77777777" w:rsidR="00F851F3" w:rsidRDefault="00F851F3" w:rsidP="00F851F3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 xml:space="preserve">Office Blood Pressure according to the guidelines </w:t>
      </w:r>
      <w:r>
        <w:rPr>
          <w:rFonts w:eastAsiaTheme="minorHAnsi" w:cstheme="minorHAnsi"/>
          <w:sz w:val="22"/>
          <w:szCs w:val="22"/>
        </w:rPr>
        <w:t>on Blood Pressure Measurement Procedures.</w:t>
      </w:r>
    </w:p>
    <w:p w14:paraId="7B615DC7" w14:textId="77777777" w:rsidR="00F851F3" w:rsidRPr="00DB4B23" w:rsidRDefault="00F851F3" w:rsidP="00F851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The investigator may utilize his or her discretion in modifying the antihypertensive regimen.</w:t>
      </w:r>
    </w:p>
    <w:p w14:paraId="6157846A" w14:textId="77777777" w:rsidR="00F851F3" w:rsidRPr="00DB4B23" w:rsidRDefault="00F851F3" w:rsidP="00F851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480" w:lineRule="auto"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Any modification to the anti-hypertensive medication regimen must be documented on the eCRFs.</w:t>
      </w:r>
    </w:p>
    <w:p w14:paraId="757FD0B7" w14:textId="77777777" w:rsidR="00F851F3" w:rsidRPr="00DB4B23" w:rsidRDefault="00F851F3" w:rsidP="00F851F3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</w:p>
    <w:p w14:paraId="091CE773" w14:textId="2F196246" w:rsidR="00DB4B23" w:rsidRPr="00DB4B23" w:rsidRDefault="00F851F3" w:rsidP="009E14AC">
      <w:pPr>
        <w:autoSpaceDE w:val="0"/>
        <w:autoSpaceDN w:val="0"/>
        <w:adjustRightInd w:val="0"/>
        <w:spacing w:line="480" w:lineRule="auto"/>
        <w:contextualSpacing/>
        <w:rPr>
          <w:rFonts w:eastAsiaTheme="minorHAnsi" w:cstheme="minorHAnsi"/>
          <w:sz w:val="22"/>
          <w:szCs w:val="22"/>
        </w:rPr>
      </w:pPr>
      <w:r w:rsidRPr="00DB4B23">
        <w:rPr>
          <w:rFonts w:eastAsiaTheme="minorHAnsi" w:cstheme="minorHAnsi"/>
          <w:sz w:val="22"/>
          <w:szCs w:val="22"/>
        </w:rPr>
        <w:t>To provide the appropriate oversight for study subjects, the visit schedule between the</w:t>
      </w:r>
      <w:r>
        <w:rPr>
          <w:rFonts w:eastAsiaTheme="minorHAnsi" w:cstheme="minorHAnsi"/>
          <w:sz w:val="22"/>
          <w:szCs w:val="22"/>
        </w:rPr>
        <w:t xml:space="preserve"> </w:t>
      </w:r>
      <w:r w:rsidRPr="00DB4B23">
        <w:rPr>
          <w:rFonts w:eastAsiaTheme="minorHAnsi" w:cstheme="minorHAnsi"/>
          <w:sz w:val="22"/>
          <w:szCs w:val="22"/>
        </w:rPr>
        <w:t>required 4-month and 6-month visits may need to be adapted to account for a subject's clinical</w:t>
      </w:r>
      <w:r>
        <w:rPr>
          <w:rFonts w:eastAsiaTheme="minorHAnsi" w:cstheme="minorHAnsi"/>
          <w:sz w:val="22"/>
          <w:szCs w:val="22"/>
        </w:rPr>
        <w:t xml:space="preserve"> </w:t>
      </w:r>
      <w:r w:rsidRPr="00DB4B23">
        <w:rPr>
          <w:rFonts w:eastAsiaTheme="minorHAnsi" w:cstheme="minorHAnsi"/>
          <w:sz w:val="22"/>
          <w:szCs w:val="22"/>
        </w:rPr>
        <w:t>status, complexity of the medication regimen, and/or the subject’s blood pressure. If additional</w:t>
      </w:r>
      <w:r>
        <w:rPr>
          <w:rFonts w:eastAsiaTheme="minorHAnsi" w:cstheme="minorHAnsi"/>
          <w:sz w:val="22"/>
          <w:szCs w:val="22"/>
        </w:rPr>
        <w:t xml:space="preserve"> </w:t>
      </w:r>
      <w:r w:rsidRPr="00DB4B23">
        <w:rPr>
          <w:rFonts w:eastAsiaTheme="minorHAnsi" w:cstheme="minorHAnsi"/>
          <w:sz w:val="22"/>
          <w:szCs w:val="22"/>
        </w:rPr>
        <w:t>changes to the anti-hypertensive medication regimen are made between 3 and up to 6 months</w:t>
      </w:r>
      <w:r>
        <w:rPr>
          <w:rFonts w:eastAsiaTheme="minorHAnsi" w:cstheme="minorHAnsi"/>
          <w:sz w:val="22"/>
          <w:szCs w:val="22"/>
        </w:rPr>
        <w:t xml:space="preserve"> </w:t>
      </w:r>
      <w:r w:rsidRPr="00DB4B23">
        <w:rPr>
          <w:rFonts w:eastAsiaTheme="minorHAnsi" w:cstheme="minorHAnsi"/>
          <w:sz w:val="22"/>
          <w:szCs w:val="22"/>
        </w:rPr>
        <w:t>post-procedure, complete an unscheduled follow-up visit, and obtain an Office Blood Pressure</w:t>
      </w:r>
      <w:r>
        <w:rPr>
          <w:rFonts w:eastAsiaTheme="minorHAnsi" w:cstheme="minorHAnsi"/>
          <w:sz w:val="22"/>
          <w:szCs w:val="22"/>
        </w:rPr>
        <w:t xml:space="preserve"> </w:t>
      </w:r>
      <w:r w:rsidRPr="00DB4B23">
        <w:rPr>
          <w:rFonts w:eastAsiaTheme="minorHAnsi" w:cstheme="minorHAnsi"/>
          <w:sz w:val="22"/>
          <w:szCs w:val="22"/>
        </w:rPr>
        <w:t xml:space="preserve">according to the guidelines </w:t>
      </w:r>
      <w:r>
        <w:rPr>
          <w:rFonts w:eastAsiaTheme="minorHAnsi" w:cstheme="minorHAnsi"/>
          <w:sz w:val="22"/>
          <w:szCs w:val="22"/>
        </w:rPr>
        <w:t>on Blood Pressure Measurement Procedures</w:t>
      </w:r>
      <w:r w:rsidRPr="00DB4B23">
        <w:rPr>
          <w:rFonts w:eastAsiaTheme="minorHAnsi" w:cstheme="minorHAnsi"/>
          <w:sz w:val="22"/>
          <w:szCs w:val="22"/>
        </w:rPr>
        <w:t>. In addition, all medication changes are to be</w:t>
      </w:r>
      <w:r>
        <w:rPr>
          <w:rFonts w:eastAsiaTheme="minorHAnsi" w:cstheme="minorHAnsi"/>
          <w:sz w:val="22"/>
          <w:szCs w:val="22"/>
        </w:rPr>
        <w:t xml:space="preserve"> </w:t>
      </w:r>
      <w:r w:rsidRPr="00DB4B23">
        <w:rPr>
          <w:rFonts w:eastAsiaTheme="minorHAnsi" w:cstheme="minorHAnsi"/>
          <w:sz w:val="22"/>
          <w:szCs w:val="22"/>
        </w:rPr>
        <w:t xml:space="preserve">documented on the </w:t>
      </w:r>
      <w:r w:rsidRPr="00DB4B23">
        <w:rPr>
          <w:rFonts w:eastAsiaTheme="minorHAnsi" w:cstheme="minorHAnsi"/>
          <w:sz w:val="22"/>
          <w:szCs w:val="22"/>
        </w:rPr>
        <w:lastRenderedPageBreak/>
        <w:t>eCRF. All medication used should be commercially available in the</w:t>
      </w:r>
      <w:r>
        <w:rPr>
          <w:rFonts w:eastAsiaTheme="minorHAnsi" w:cstheme="minorHAnsi"/>
          <w:sz w:val="22"/>
          <w:szCs w:val="22"/>
        </w:rPr>
        <w:t xml:space="preserve"> </w:t>
      </w:r>
      <w:r w:rsidRPr="00DB4B23">
        <w:rPr>
          <w:rFonts w:eastAsiaTheme="minorHAnsi" w:cstheme="minorHAnsi"/>
          <w:sz w:val="22"/>
          <w:szCs w:val="22"/>
        </w:rPr>
        <w:t>respective geographies and compliant with local labeling</w:t>
      </w:r>
      <w:r>
        <w:rPr>
          <w:rFonts w:eastAsiaTheme="minorHAnsi" w:cstheme="minorHAnsi"/>
          <w:sz w:val="22"/>
          <w:szCs w:val="22"/>
        </w:rPr>
        <w:t>.</w:t>
      </w:r>
    </w:p>
    <w:sectPr w:rsidR="00DB4B23" w:rsidRPr="00DB4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B8D8C" w14:textId="77777777" w:rsidR="00081A8A" w:rsidRDefault="00081A8A" w:rsidP="009E14AC">
      <w:r>
        <w:separator/>
      </w:r>
    </w:p>
  </w:endnote>
  <w:endnote w:type="continuationSeparator" w:id="0">
    <w:p w14:paraId="33CF60CE" w14:textId="77777777" w:rsidR="00081A8A" w:rsidRDefault="00081A8A" w:rsidP="009E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6875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9D2B0A" w14:textId="77777777" w:rsidR="009E14AC" w:rsidRDefault="009E1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88F819" w14:textId="77777777" w:rsidR="009E14AC" w:rsidRDefault="009E1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23B90" w14:textId="77777777" w:rsidR="00081A8A" w:rsidRDefault="00081A8A" w:rsidP="009E14AC">
      <w:r>
        <w:separator/>
      </w:r>
    </w:p>
  </w:footnote>
  <w:footnote w:type="continuationSeparator" w:id="0">
    <w:p w14:paraId="4E0744CD" w14:textId="77777777" w:rsidR="00081A8A" w:rsidRDefault="00081A8A" w:rsidP="009E1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2390F"/>
    <w:multiLevelType w:val="hybridMultilevel"/>
    <w:tmpl w:val="5D1A1F80"/>
    <w:lvl w:ilvl="0" w:tplc="9318A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70FFE"/>
    <w:multiLevelType w:val="hybridMultilevel"/>
    <w:tmpl w:val="9A2AC5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F25C93"/>
    <w:multiLevelType w:val="hybridMultilevel"/>
    <w:tmpl w:val="BF440778"/>
    <w:lvl w:ilvl="0" w:tplc="9318A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801DB"/>
    <w:multiLevelType w:val="hybridMultilevel"/>
    <w:tmpl w:val="CA5E0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0B0B3C"/>
    <w:multiLevelType w:val="hybridMultilevel"/>
    <w:tmpl w:val="6756A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31406"/>
    <w:multiLevelType w:val="hybridMultilevel"/>
    <w:tmpl w:val="D256A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E0C46"/>
    <w:multiLevelType w:val="hybridMultilevel"/>
    <w:tmpl w:val="166C8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30D5B"/>
    <w:multiLevelType w:val="hybridMultilevel"/>
    <w:tmpl w:val="AA46C6B0"/>
    <w:lvl w:ilvl="0" w:tplc="9318A4E6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397775"/>
    <w:multiLevelType w:val="hybridMultilevel"/>
    <w:tmpl w:val="1FDCC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A684F"/>
    <w:multiLevelType w:val="hybridMultilevel"/>
    <w:tmpl w:val="B066B444"/>
    <w:lvl w:ilvl="0" w:tplc="9318A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142A5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23"/>
    <w:rsid w:val="00081A8A"/>
    <w:rsid w:val="002C7BF9"/>
    <w:rsid w:val="007B20C1"/>
    <w:rsid w:val="00820F01"/>
    <w:rsid w:val="00917C46"/>
    <w:rsid w:val="009E14AC"/>
    <w:rsid w:val="00DB4B23"/>
    <w:rsid w:val="00F8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B85B7"/>
  <w15:chartTrackingRefBased/>
  <w15:docId w15:val="{774A4DB2-77FD-48B6-A581-D5317CB7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B4B2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B23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B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4B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4B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B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B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B23"/>
    <w:rPr>
      <w:rFonts w:eastAsiaTheme="minorEastAsia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1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14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4A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14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4A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F7439F4C38694885BB1A58FE5CC6E4" ma:contentTypeVersion="13" ma:contentTypeDescription="Create a new document." ma:contentTypeScope="" ma:versionID="9f0fed46390881e6313649845aa6427a">
  <xsd:schema xmlns:xsd="http://www.w3.org/2001/XMLSchema" xmlns:xs="http://www.w3.org/2001/XMLSchema" xmlns:p="http://schemas.microsoft.com/office/2006/metadata/properties" xmlns:ns3="83813ff8-800f-4ffe-92fa-69ccdf575e2e" xmlns:ns4="aab5354c-7f1c-423a-bd14-a26e131b8ee9" targetNamespace="http://schemas.microsoft.com/office/2006/metadata/properties" ma:root="true" ma:fieldsID="fdf94781a7202819646f761d8fe4948a" ns3:_="" ns4:_="">
    <xsd:import namespace="83813ff8-800f-4ffe-92fa-69ccdf575e2e"/>
    <xsd:import namespace="aab5354c-7f1c-423a-bd14-a26e131b8e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13ff8-800f-4ffe-92fa-69ccdf575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5354c-7f1c-423a-bd14-a26e131b8e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1BD89-83D4-4D35-947D-58B330AB2B41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3813ff8-800f-4ffe-92fa-69ccdf575e2e"/>
    <ds:schemaRef ds:uri="aab5354c-7f1c-423a-bd14-a26e131b8ee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750C20-CB9C-48F6-8596-066AF3C32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169C2D-ECBD-4560-B548-4D45AC788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13ff8-800f-4ffe-92fa-69ccdf575e2e"/>
    <ds:schemaRef ds:uri="aab5354c-7f1c-423a-bd14-a26e131b8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D1DDF7-9FCD-498E-991E-B34CC2200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Dries-Devlin, Jessica</dc:creator>
  <cp:keywords/>
  <dc:description/>
  <cp:lastModifiedBy>Jessica Dries-Devlin</cp:lastModifiedBy>
  <cp:revision>3</cp:revision>
  <dcterms:created xsi:type="dcterms:W3CDTF">2019-11-08T15:25:00Z</dcterms:created>
  <dcterms:modified xsi:type="dcterms:W3CDTF">2019-11-11T18:23:00Z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0x0101001AF7439F4C38694885BB1A58FE5CC6E4</vt:lpwstr>
  </property>
</Properties>
</file>