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imes New Roman" w:eastAsia="Times New Roman" w:hAnsi="Times New Roman" w:cs="Times New Roman"/>
          <w:color w:val="auto"/>
          <w:sz w:val="24"/>
          <w:szCs w:val="24"/>
        </w:rPr>
        <w:id w:val="8183669"/>
        <w:docPartObj>
          <w:docPartGallery w:val="Table of Contents"/>
          <w:docPartUnique/>
        </w:docPartObj>
      </w:sdtPr>
      <w:sdtEndPr>
        <w:rPr>
          <w:b/>
          <w:bCs/>
          <w:noProof/>
        </w:rPr>
      </w:sdtEndPr>
      <w:sdtContent>
        <w:p w14:paraId="74E2F443" w14:textId="77777777" w:rsidR="009D5C6D" w:rsidRPr="00821E79" w:rsidRDefault="009D5C6D">
          <w:pPr>
            <w:pStyle w:val="TOCHeading"/>
            <w:rPr>
              <w:color w:val="auto"/>
            </w:rPr>
          </w:pPr>
          <w:r w:rsidRPr="00821E79">
            <w:rPr>
              <w:color w:val="auto"/>
            </w:rPr>
            <w:t>Supplementary Material Table of Contents</w:t>
          </w:r>
        </w:p>
        <w:p w14:paraId="161DFF8B" w14:textId="5038506C" w:rsidR="0064684E" w:rsidRDefault="009D5C6D">
          <w:pPr>
            <w:pStyle w:val="TOC3"/>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69207513" w:history="1">
            <w:r w:rsidR="0064684E" w:rsidRPr="00AF381B">
              <w:rPr>
                <w:rStyle w:val="Hyperlink"/>
                <w:noProof/>
              </w:rPr>
              <w:t>Table S1. Study Centres and Site Enrolment</w:t>
            </w:r>
            <w:r w:rsidR="0064684E">
              <w:rPr>
                <w:noProof/>
                <w:webHidden/>
              </w:rPr>
              <w:tab/>
            </w:r>
            <w:r w:rsidR="0064684E">
              <w:rPr>
                <w:noProof/>
                <w:webHidden/>
              </w:rPr>
              <w:fldChar w:fldCharType="begin"/>
            </w:r>
            <w:r w:rsidR="0064684E">
              <w:rPr>
                <w:noProof/>
                <w:webHidden/>
              </w:rPr>
              <w:instrText xml:space="preserve"> PAGEREF _Toc69207513 \h </w:instrText>
            </w:r>
            <w:r w:rsidR="0064684E">
              <w:rPr>
                <w:noProof/>
                <w:webHidden/>
              </w:rPr>
            </w:r>
            <w:r w:rsidR="0064684E">
              <w:rPr>
                <w:noProof/>
                <w:webHidden/>
              </w:rPr>
              <w:fldChar w:fldCharType="separate"/>
            </w:r>
            <w:r w:rsidR="0064684E">
              <w:rPr>
                <w:noProof/>
                <w:webHidden/>
              </w:rPr>
              <w:t>2</w:t>
            </w:r>
            <w:r w:rsidR="0064684E">
              <w:rPr>
                <w:noProof/>
                <w:webHidden/>
              </w:rPr>
              <w:fldChar w:fldCharType="end"/>
            </w:r>
          </w:hyperlink>
        </w:p>
        <w:p w14:paraId="17E12D86" w14:textId="14E76AC7" w:rsidR="0064684E" w:rsidRDefault="007F3526">
          <w:pPr>
            <w:pStyle w:val="TOC3"/>
            <w:tabs>
              <w:tab w:val="right" w:leader="dot" w:pos="9350"/>
            </w:tabs>
            <w:rPr>
              <w:rFonts w:asciiTheme="minorHAnsi" w:eastAsiaTheme="minorEastAsia" w:hAnsiTheme="minorHAnsi" w:cstheme="minorBidi"/>
              <w:noProof/>
              <w:sz w:val="22"/>
              <w:szCs w:val="22"/>
            </w:rPr>
          </w:pPr>
          <w:hyperlink w:anchor="_Toc69207514" w:history="1">
            <w:r w:rsidR="0064684E" w:rsidRPr="00AF381B">
              <w:rPr>
                <w:rStyle w:val="Hyperlink"/>
                <w:noProof/>
              </w:rPr>
              <w:t xml:space="preserve">Table S2. ACURATE </w:t>
            </w:r>
            <w:r w:rsidR="0064684E" w:rsidRPr="00AF381B">
              <w:rPr>
                <w:rStyle w:val="Hyperlink"/>
                <w:i/>
                <w:noProof/>
              </w:rPr>
              <w:t>neo</w:t>
            </w:r>
            <w:r w:rsidR="0064684E" w:rsidRPr="00AF381B">
              <w:rPr>
                <w:rStyle w:val="Hyperlink"/>
                <w:noProof/>
              </w:rPr>
              <w:t xml:space="preserve"> AS Study Inclusion and Exclusion Criteria</w:t>
            </w:r>
            <w:r w:rsidR="0064684E">
              <w:rPr>
                <w:noProof/>
                <w:webHidden/>
              </w:rPr>
              <w:tab/>
            </w:r>
            <w:r w:rsidR="0064684E">
              <w:rPr>
                <w:noProof/>
                <w:webHidden/>
              </w:rPr>
              <w:fldChar w:fldCharType="begin"/>
            </w:r>
            <w:r w:rsidR="0064684E">
              <w:rPr>
                <w:noProof/>
                <w:webHidden/>
              </w:rPr>
              <w:instrText xml:space="preserve"> PAGEREF _Toc69207514 \h </w:instrText>
            </w:r>
            <w:r w:rsidR="0064684E">
              <w:rPr>
                <w:noProof/>
                <w:webHidden/>
              </w:rPr>
            </w:r>
            <w:r w:rsidR="0064684E">
              <w:rPr>
                <w:noProof/>
                <w:webHidden/>
              </w:rPr>
              <w:fldChar w:fldCharType="separate"/>
            </w:r>
            <w:r w:rsidR="0064684E">
              <w:rPr>
                <w:noProof/>
                <w:webHidden/>
              </w:rPr>
              <w:t>3</w:t>
            </w:r>
            <w:r w:rsidR="0064684E">
              <w:rPr>
                <w:noProof/>
                <w:webHidden/>
              </w:rPr>
              <w:fldChar w:fldCharType="end"/>
            </w:r>
          </w:hyperlink>
        </w:p>
        <w:p w14:paraId="349C1FBC" w14:textId="49946866" w:rsidR="0064684E" w:rsidRDefault="007F3526">
          <w:pPr>
            <w:pStyle w:val="TOC3"/>
            <w:tabs>
              <w:tab w:val="right" w:leader="dot" w:pos="9350"/>
            </w:tabs>
            <w:rPr>
              <w:rFonts w:asciiTheme="minorHAnsi" w:eastAsiaTheme="minorEastAsia" w:hAnsiTheme="minorHAnsi" w:cstheme="minorBidi"/>
              <w:noProof/>
              <w:sz w:val="22"/>
              <w:szCs w:val="22"/>
            </w:rPr>
          </w:pPr>
          <w:hyperlink w:anchor="_Toc69207515" w:history="1">
            <w:r w:rsidR="0064684E" w:rsidRPr="00AF381B">
              <w:rPr>
                <w:rStyle w:val="Hyperlink"/>
                <w:noProof/>
              </w:rPr>
              <w:t>Table S3. Secondary Endpoints and Additional Measures</w:t>
            </w:r>
            <w:r w:rsidR="0064684E">
              <w:rPr>
                <w:noProof/>
                <w:webHidden/>
              </w:rPr>
              <w:tab/>
            </w:r>
            <w:r w:rsidR="0064684E">
              <w:rPr>
                <w:noProof/>
                <w:webHidden/>
              </w:rPr>
              <w:fldChar w:fldCharType="begin"/>
            </w:r>
            <w:r w:rsidR="0064684E">
              <w:rPr>
                <w:noProof/>
                <w:webHidden/>
              </w:rPr>
              <w:instrText xml:space="preserve"> PAGEREF _Toc69207515 \h </w:instrText>
            </w:r>
            <w:r w:rsidR="0064684E">
              <w:rPr>
                <w:noProof/>
                <w:webHidden/>
              </w:rPr>
            </w:r>
            <w:r w:rsidR="0064684E">
              <w:rPr>
                <w:noProof/>
                <w:webHidden/>
              </w:rPr>
              <w:fldChar w:fldCharType="separate"/>
            </w:r>
            <w:r w:rsidR="0064684E">
              <w:rPr>
                <w:noProof/>
                <w:webHidden/>
              </w:rPr>
              <w:t>5</w:t>
            </w:r>
            <w:r w:rsidR="0064684E">
              <w:rPr>
                <w:noProof/>
                <w:webHidden/>
              </w:rPr>
              <w:fldChar w:fldCharType="end"/>
            </w:r>
          </w:hyperlink>
        </w:p>
        <w:p w14:paraId="647A2FA9" w14:textId="0C28A496" w:rsidR="0064684E" w:rsidRDefault="007F3526">
          <w:pPr>
            <w:pStyle w:val="TOC3"/>
            <w:tabs>
              <w:tab w:val="right" w:leader="dot" w:pos="9350"/>
            </w:tabs>
            <w:rPr>
              <w:rFonts w:asciiTheme="minorHAnsi" w:eastAsiaTheme="minorEastAsia" w:hAnsiTheme="minorHAnsi" w:cstheme="minorBidi"/>
              <w:noProof/>
              <w:sz w:val="22"/>
              <w:szCs w:val="22"/>
            </w:rPr>
          </w:pPr>
          <w:hyperlink w:anchor="_Toc69207516" w:history="1">
            <w:r w:rsidR="0064684E" w:rsidRPr="00AF381B">
              <w:rPr>
                <w:rStyle w:val="Hyperlink"/>
                <w:noProof/>
              </w:rPr>
              <w:t>Table S4. Echocardiographic Outcomes (As-treated population)</w:t>
            </w:r>
            <w:r w:rsidR="0064684E">
              <w:rPr>
                <w:noProof/>
                <w:webHidden/>
              </w:rPr>
              <w:tab/>
            </w:r>
            <w:r w:rsidR="0064684E">
              <w:rPr>
                <w:noProof/>
                <w:webHidden/>
              </w:rPr>
              <w:fldChar w:fldCharType="begin"/>
            </w:r>
            <w:r w:rsidR="0064684E">
              <w:rPr>
                <w:noProof/>
                <w:webHidden/>
              </w:rPr>
              <w:instrText xml:space="preserve"> PAGEREF _Toc69207516 \h </w:instrText>
            </w:r>
            <w:r w:rsidR="0064684E">
              <w:rPr>
                <w:noProof/>
                <w:webHidden/>
              </w:rPr>
            </w:r>
            <w:r w:rsidR="0064684E">
              <w:rPr>
                <w:noProof/>
                <w:webHidden/>
              </w:rPr>
              <w:fldChar w:fldCharType="separate"/>
            </w:r>
            <w:r w:rsidR="0064684E">
              <w:rPr>
                <w:noProof/>
                <w:webHidden/>
              </w:rPr>
              <w:t>6</w:t>
            </w:r>
            <w:r w:rsidR="0064684E">
              <w:rPr>
                <w:noProof/>
                <w:webHidden/>
              </w:rPr>
              <w:fldChar w:fldCharType="end"/>
            </w:r>
          </w:hyperlink>
        </w:p>
        <w:p w14:paraId="3E83415C" w14:textId="251E202B" w:rsidR="0064684E" w:rsidRDefault="007F3526">
          <w:pPr>
            <w:pStyle w:val="TOC3"/>
            <w:tabs>
              <w:tab w:val="right" w:leader="dot" w:pos="9350"/>
            </w:tabs>
            <w:rPr>
              <w:rFonts w:asciiTheme="minorHAnsi" w:eastAsiaTheme="minorEastAsia" w:hAnsiTheme="minorHAnsi" w:cstheme="minorBidi"/>
              <w:noProof/>
              <w:sz w:val="22"/>
              <w:szCs w:val="22"/>
            </w:rPr>
          </w:pPr>
          <w:hyperlink w:anchor="_Toc69207517" w:history="1">
            <w:r w:rsidR="0064684E" w:rsidRPr="00AF381B">
              <w:rPr>
                <w:rStyle w:val="Hyperlink"/>
                <w:noProof/>
              </w:rPr>
              <w:t>Table S5. Hemodynamic Valve Dysfunction (HVD)</w:t>
            </w:r>
            <w:r w:rsidR="0064684E">
              <w:rPr>
                <w:noProof/>
                <w:webHidden/>
              </w:rPr>
              <w:tab/>
            </w:r>
            <w:r w:rsidR="0064684E">
              <w:rPr>
                <w:noProof/>
                <w:webHidden/>
              </w:rPr>
              <w:fldChar w:fldCharType="begin"/>
            </w:r>
            <w:r w:rsidR="0064684E">
              <w:rPr>
                <w:noProof/>
                <w:webHidden/>
              </w:rPr>
              <w:instrText xml:space="preserve"> PAGEREF _Toc69207517 \h </w:instrText>
            </w:r>
            <w:r w:rsidR="0064684E">
              <w:rPr>
                <w:noProof/>
                <w:webHidden/>
              </w:rPr>
            </w:r>
            <w:r w:rsidR="0064684E">
              <w:rPr>
                <w:noProof/>
                <w:webHidden/>
              </w:rPr>
              <w:fldChar w:fldCharType="separate"/>
            </w:r>
            <w:r w:rsidR="0064684E">
              <w:rPr>
                <w:noProof/>
                <w:webHidden/>
              </w:rPr>
              <w:t>7</w:t>
            </w:r>
            <w:r w:rsidR="0064684E">
              <w:rPr>
                <w:noProof/>
                <w:webHidden/>
              </w:rPr>
              <w:fldChar w:fldCharType="end"/>
            </w:r>
          </w:hyperlink>
        </w:p>
        <w:p w14:paraId="22CF8CB0" w14:textId="4C6F2D87" w:rsidR="009D5C6D" w:rsidRDefault="009D5C6D">
          <w:r>
            <w:rPr>
              <w:b/>
              <w:bCs/>
              <w:noProof/>
            </w:rPr>
            <w:fldChar w:fldCharType="end"/>
          </w:r>
        </w:p>
      </w:sdtContent>
    </w:sdt>
    <w:p w14:paraId="0F550B4A" w14:textId="77777777" w:rsidR="009D5C6D" w:rsidRDefault="009D5C6D">
      <w:pPr>
        <w:spacing w:after="160" w:line="259" w:lineRule="auto"/>
        <w:rPr>
          <w:rFonts w:eastAsia="MS Mincho"/>
          <w:b/>
          <w:bCs/>
          <w:szCs w:val="27"/>
          <w:lang w:eastAsia="ja-JP"/>
        </w:rPr>
      </w:pPr>
      <w:r>
        <w:br w:type="page"/>
      </w:r>
    </w:p>
    <w:p w14:paraId="4C9ED712" w14:textId="77777777" w:rsidR="009D5C6D" w:rsidRPr="003C1A31" w:rsidRDefault="009D5C6D" w:rsidP="009D5C6D">
      <w:pPr>
        <w:pStyle w:val="Heading3"/>
      </w:pPr>
      <w:bookmarkStart w:id="0" w:name="_Toc69207513"/>
      <w:r>
        <w:lastRenderedPageBreak/>
        <w:t xml:space="preserve">Table S1. Study </w:t>
      </w:r>
      <w:proofErr w:type="spellStart"/>
      <w:r>
        <w:t>Centres</w:t>
      </w:r>
      <w:proofErr w:type="spellEnd"/>
      <w:r>
        <w:t xml:space="preserve"> and Site Enrolment</w:t>
      </w:r>
      <w:bookmarkEnd w:id="0"/>
    </w:p>
    <w:tbl>
      <w:tblPr>
        <w:tblW w:w="9642" w:type="dxa"/>
        <w:jc w:val="center"/>
        <w:tblLayout w:type="fixed"/>
        <w:tblLook w:val="04A0" w:firstRow="1" w:lastRow="0" w:firstColumn="1" w:lastColumn="0" w:noHBand="0" w:noVBand="1"/>
      </w:tblPr>
      <w:tblGrid>
        <w:gridCol w:w="3862"/>
        <w:gridCol w:w="2520"/>
        <w:gridCol w:w="1980"/>
        <w:gridCol w:w="1280"/>
      </w:tblGrid>
      <w:tr w:rsidR="009D5C6D" w:rsidRPr="003C1A31" w14:paraId="61DDC30E" w14:textId="77777777" w:rsidTr="00137EC5">
        <w:trPr>
          <w:trHeight w:val="455"/>
          <w:tblHeader/>
          <w:jc w:val="center"/>
        </w:trPr>
        <w:tc>
          <w:tcPr>
            <w:tcW w:w="3862" w:type="dxa"/>
            <w:tcBorders>
              <w:top w:val="single" w:sz="6" w:space="0" w:color="000000"/>
              <w:left w:val="single" w:sz="6" w:space="0" w:color="000000"/>
              <w:bottom w:val="single" w:sz="6" w:space="0" w:color="auto"/>
              <w:right w:val="single" w:sz="6" w:space="0" w:color="000000"/>
            </w:tcBorders>
            <w:shd w:val="solid" w:color="BFBFBF" w:fill="auto"/>
            <w:vAlign w:val="center"/>
            <w:hideMark/>
          </w:tcPr>
          <w:p w14:paraId="04ADA86E" w14:textId="77777777" w:rsidR="009D5C6D" w:rsidRPr="003C1A31" w:rsidRDefault="009D5C6D" w:rsidP="00137EC5">
            <w:pPr>
              <w:pStyle w:val="Table"/>
              <w:spacing w:line="276" w:lineRule="auto"/>
              <w:jc w:val="center"/>
              <w:rPr>
                <w:rFonts w:ascii="Times New Roman" w:hAnsi="Times New Roman" w:cs="Times New Roman"/>
                <w:b/>
                <w:sz w:val="22"/>
                <w:szCs w:val="22"/>
                <w:lang w:eastAsia="zh-CN"/>
              </w:rPr>
            </w:pPr>
            <w:r w:rsidRPr="003C1A31">
              <w:rPr>
                <w:rFonts w:ascii="Times New Roman" w:hAnsi="Times New Roman" w:cs="Times New Roman"/>
                <w:b/>
                <w:sz w:val="22"/>
                <w:szCs w:val="22"/>
                <w:lang w:eastAsia="zh-CN"/>
              </w:rPr>
              <w:t>Institute</w:t>
            </w:r>
          </w:p>
        </w:tc>
        <w:tc>
          <w:tcPr>
            <w:tcW w:w="2520" w:type="dxa"/>
            <w:tcBorders>
              <w:top w:val="single" w:sz="6" w:space="0" w:color="000000"/>
              <w:left w:val="single" w:sz="6" w:space="0" w:color="000000"/>
              <w:bottom w:val="nil"/>
              <w:right w:val="single" w:sz="6" w:space="0" w:color="000000"/>
            </w:tcBorders>
            <w:shd w:val="solid" w:color="C0C0C0" w:fill="auto"/>
            <w:vAlign w:val="center"/>
          </w:tcPr>
          <w:p w14:paraId="1523441A" w14:textId="77777777" w:rsidR="009D5C6D" w:rsidRPr="003C1A31" w:rsidRDefault="009D5C6D" w:rsidP="00137EC5">
            <w:pPr>
              <w:pStyle w:val="Table"/>
              <w:spacing w:line="276" w:lineRule="auto"/>
              <w:jc w:val="center"/>
              <w:rPr>
                <w:rFonts w:ascii="Times New Roman" w:hAnsi="Times New Roman" w:cs="Times New Roman"/>
                <w:b/>
                <w:sz w:val="22"/>
                <w:szCs w:val="22"/>
                <w:lang w:eastAsia="zh-CN"/>
              </w:rPr>
            </w:pPr>
            <w:r w:rsidRPr="003C1A31">
              <w:rPr>
                <w:rFonts w:ascii="Times New Roman" w:hAnsi="Times New Roman" w:cs="Times New Roman"/>
                <w:b/>
                <w:sz w:val="22"/>
                <w:szCs w:val="22"/>
                <w:lang w:eastAsia="zh-CN"/>
              </w:rPr>
              <w:t>Site Principal Investigator</w:t>
            </w:r>
          </w:p>
        </w:tc>
        <w:tc>
          <w:tcPr>
            <w:tcW w:w="1980" w:type="dxa"/>
            <w:tcBorders>
              <w:top w:val="single" w:sz="6" w:space="0" w:color="000000"/>
              <w:left w:val="single" w:sz="6" w:space="0" w:color="000000"/>
              <w:bottom w:val="nil"/>
              <w:right w:val="single" w:sz="6" w:space="0" w:color="000000"/>
            </w:tcBorders>
            <w:shd w:val="solid" w:color="C0C0C0" w:fill="auto"/>
            <w:vAlign w:val="center"/>
            <w:hideMark/>
          </w:tcPr>
          <w:p w14:paraId="04F85F82" w14:textId="77777777" w:rsidR="009D5C6D" w:rsidRPr="003C1A31" w:rsidRDefault="009D5C6D" w:rsidP="00137EC5">
            <w:pPr>
              <w:pStyle w:val="Table"/>
              <w:spacing w:line="276" w:lineRule="auto"/>
              <w:jc w:val="center"/>
              <w:rPr>
                <w:rFonts w:ascii="Times New Roman" w:hAnsi="Times New Roman" w:cs="Times New Roman"/>
                <w:b/>
                <w:sz w:val="22"/>
                <w:szCs w:val="22"/>
                <w:lang w:eastAsia="zh-CN"/>
              </w:rPr>
            </w:pPr>
            <w:r w:rsidRPr="003C1A31">
              <w:rPr>
                <w:rFonts w:ascii="Times New Roman" w:hAnsi="Times New Roman" w:cs="Times New Roman"/>
                <w:b/>
                <w:sz w:val="22"/>
                <w:szCs w:val="22"/>
                <w:lang w:eastAsia="zh-CN"/>
              </w:rPr>
              <w:t>City, Country</w:t>
            </w:r>
          </w:p>
        </w:tc>
        <w:tc>
          <w:tcPr>
            <w:tcW w:w="1280" w:type="dxa"/>
            <w:tcBorders>
              <w:top w:val="single" w:sz="6" w:space="0" w:color="000000"/>
              <w:left w:val="single" w:sz="6" w:space="0" w:color="000000"/>
              <w:bottom w:val="nil"/>
              <w:right w:val="single" w:sz="6" w:space="0" w:color="000000"/>
            </w:tcBorders>
            <w:shd w:val="solid" w:color="C0C0C0" w:fill="auto"/>
            <w:vAlign w:val="center"/>
            <w:hideMark/>
          </w:tcPr>
          <w:p w14:paraId="4774AB55" w14:textId="77777777" w:rsidR="009D5C6D" w:rsidRPr="003C1A31" w:rsidRDefault="009D5C6D" w:rsidP="00137EC5">
            <w:pPr>
              <w:pStyle w:val="Table"/>
              <w:spacing w:line="276" w:lineRule="auto"/>
              <w:jc w:val="center"/>
              <w:rPr>
                <w:rFonts w:ascii="Times New Roman" w:hAnsi="Times New Roman" w:cs="Times New Roman"/>
                <w:b/>
                <w:sz w:val="22"/>
                <w:szCs w:val="22"/>
                <w:lang w:eastAsia="zh-CN"/>
              </w:rPr>
            </w:pPr>
            <w:r w:rsidRPr="003C1A31">
              <w:rPr>
                <w:rFonts w:ascii="Times New Roman" w:hAnsi="Times New Roman" w:cs="Times New Roman"/>
                <w:b/>
                <w:sz w:val="22"/>
                <w:szCs w:val="22"/>
                <w:lang w:eastAsia="zh-CN"/>
              </w:rPr>
              <w:t>Subjects</w:t>
            </w:r>
            <w:r>
              <w:rPr>
                <w:rFonts w:ascii="Times New Roman" w:hAnsi="Times New Roman" w:cs="Times New Roman"/>
                <w:b/>
                <w:sz w:val="22"/>
                <w:szCs w:val="22"/>
                <w:lang w:eastAsia="zh-CN"/>
              </w:rPr>
              <w:t xml:space="preserve"> Enrolled</w:t>
            </w:r>
          </w:p>
        </w:tc>
      </w:tr>
      <w:tr w:rsidR="009D5C6D" w:rsidRPr="003C1A31" w14:paraId="5B3AD5B2" w14:textId="77777777" w:rsidTr="00137EC5">
        <w:trPr>
          <w:trHeight w:val="227"/>
          <w:jc w:val="center"/>
        </w:trPr>
        <w:tc>
          <w:tcPr>
            <w:tcW w:w="3862" w:type="dxa"/>
            <w:tcBorders>
              <w:top w:val="single" w:sz="6" w:space="0" w:color="auto"/>
              <w:left w:val="single" w:sz="6" w:space="0" w:color="auto"/>
              <w:bottom w:val="single" w:sz="6" w:space="0" w:color="auto"/>
              <w:right w:val="single" w:sz="6" w:space="0" w:color="auto"/>
            </w:tcBorders>
            <w:vAlign w:val="center"/>
            <w:hideMark/>
          </w:tcPr>
          <w:p w14:paraId="1390CE80" w14:textId="77777777" w:rsidR="009D5C6D" w:rsidRPr="003C1A31" w:rsidRDefault="009D5C6D" w:rsidP="00137EC5">
            <w:pPr>
              <w:pStyle w:val="Table"/>
              <w:spacing w:line="276" w:lineRule="auto"/>
              <w:rPr>
                <w:rFonts w:ascii="Times New Roman" w:hAnsi="Times New Roman" w:cs="Times New Roman"/>
                <w:sz w:val="22"/>
                <w:szCs w:val="22"/>
                <w:lang w:eastAsia="zh-CN"/>
              </w:rPr>
            </w:pPr>
            <w:bookmarkStart w:id="1" w:name="bysite"/>
            <w:r w:rsidRPr="00394E6B">
              <w:rPr>
                <w:rFonts w:ascii="Times New Roman" w:hAnsi="Times New Roman" w:cs="Times New Roman"/>
                <w:sz w:val="22"/>
                <w:szCs w:val="22"/>
                <w:lang w:eastAsia="zh-CN"/>
              </w:rPr>
              <w:t>Kerckhoff Heart Center, Department of Cardiology</w:t>
            </w:r>
          </w:p>
        </w:tc>
        <w:tc>
          <w:tcPr>
            <w:tcW w:w="2520" w:type="dxa"/>
            <w:tcBorders>
              <w:top w:val="single" w:sz="6" w:space="0" w:color="auto"/>
              <w:left w:val="single" w:sz="6" w:space="0" w:color="auto"/>
              <w:bottom w:val="single" w:sz="6" w:space="0" w:color="auto"/>
              <w:right w:val="single" w:sz="6" w:space="0" w:color="auto"/>
            </w:tcBorders>
            <w:vAlign w:val="center"/>
          </w:tcPr>
          <w:p w14:paraId="354EB2E2" w14:textId="77777777" w:rsidR="009D5C6D" w:rsidRPr="003C1A31" w:rsidRDefault="009D5C6D" w:rsidP="00137EC5">
            <w:pPr>
              <w:pStyle w:val="Table"/>
              <w:spacing w:line="276" w:lineRule="auto"/>
              <w:rPr>
                <w:rFonts w:ascii="Times New Roman" w:hAnsi="Times New Roman" w:cs="Times New Roman"/>
                <w:sz w:val="22"/>
                <w:szCs w:val="22"/>
                <w:highlight w:val="yellow"/>
                <w:lang w:eastAsia="zh-CN"/>
              </w:rPr>
            </w:pPr>
            <w:r w:rsidRPr="003C1A31">
              <w:rPr>
                <w:rFonts w:ascii="Times New Roman" w:hAnsi="Times New Roman" w:cs="Times New Roman"/>
                <w:sz w:val="22"/>
                <w:szCs w:val="22"/>
                <w:lang w:eastAsia="zh-CN"/>
              </w:rPr>
              <w:t>Won</w:t>
            </w:r>
            <w:r>
              <w:rPr>
                <w:rFonts w:ascii="Times New Roman" w:hAnsi="Times New Roman" w:cs="Times New Roman"/>
                <w:sz w:val="22"/>
                <w:szCs w:val="22"/>
                <w:lang w:eastAsia="zh-CN"/>
              </w:rPr>
              <w:t>-Keun</w:t>
            </w:r>
            <w:r w:rsidRPr="003C1A31">
              <w:rPr>
                <w:rFonts w:ascii="Times New Roman" w:hAnsi="Times New Roman" w:cs="Times New Roman"/>
                <w:sz w:val="22"/>
                <w:szCs w:val="22"/>
                <w:lang w:eastAsia="zh-CN"/>
              </w:rPr>
              <w:t xml:space="preserve"> KIM</w:t>
            </w:r>
          </w:p>
        </w:tc>
        <w:tc>
          <w:tcPr>
            <w:tcW w:w="1980" w:type="dxa"/>
            <w:tcBorders>
              <w:top w:val="single" w:sz="6" w:space="0" w:color="auto"/>
              <w:left w:val="single" w:sz="6" w:space="0" w:color="auto"/>
              <w:bottom w:val="single" w:sz="6" w:space="0" w:color="auto"/>
              <w:right w:val="single" w:sz="6" w:space="0" w:color="auto"/>
            </w:tcBorders>
            <w:vAlign w:val="center"/>
            <w:hideMark/>
          </w:tcPr>
          <w:p w14:paraId="27314C4A" w14:textId="77777777" w:rsidR="009D5C6D" w:rsidRPr="003C1A31" w:rsidRDefault="009D5C6D" w:rsidP="00137EC5">
            <w:pPr>
              <w:pStyle w:val="Table"/>
              <w:spacing w:line="276" w:lineRule="auto"/>
              <w:rPr>
                <w:rFonts w:ascii="Times New Roman" w:hAnsi="Times New Roman" w:cs="Times New Roman"/>
                <w:sz w:val="22"/>
                <w:szCs w:val="22"/>
                <w:lang w:eastAsia="zh-CN"/>
              </w:rPr>
            </w:pPr>
            <w:r w:rsidRPr="003C1A31">
              <w:rPr>
                <w:rFonts w:ascii="Times New Roman" w:hAnsi="Times New Roman" w:cs="Times New Roman"/>
                <w:sz w:val="22"/>
                <w:szCs w:val="22"/>
                <w:lang w:eastAsia="zh-CN"/>
              </w:rPr>
              <w:t>Bad Nauheim,  DE</w:t>
            </w:r>
          </w:p>
        </w:tc>
        <w:tc>
          <w:tcPr>
            <w:tcW w:w="1280" w:type="dxa"/>
            <w:tcBorders>
              <w:top w:val="single" w:sz="6" w:space="0" w:color="auto"/>
              <w:left w:val="single" w:sz="6" w:space="0" w:color="auto"/>
              <w:bottom w:val="single" w:sz="6" w:space="0" w:color="auto"/>
              <w:right w:val="single" w:sz="6" w:space="0" w:color="auto"/>
            </w:tcBorders>
            <w:vAlign w:val="center"/>
            <w:hideMark/>
          </w:tcPr>
          <w:p w14:paraId="29487199" w14:textId="77777777" w:rsidR="009D5C6D" w:rsidRPr="003C1A31" w:rsidRDefault="009D5C6D" w:rsidP="00137EC5">
            <w:pPr>
              <w:pStyle w:val="Table"/>
              <w:spacing w:line="276" w:lineRule="auto"/>
              <w:jc w:val="center"/>
              <w:rPr>
                <w:rFonts w:ascii="Times New Roman" w:hAnsi="Times New Roman" w:cs="Times New Roman"/>
                <w:sz w:val="22"/>
                <w:szCs w:val="22"/>
                <w:lang w:eastAsia="zh-CN"/>
              </w:rPr>
            </w:pPr>
            <w:r w:rsidRPr="003C1A31">
              <w:rPr>
                <w:rFonts w:ascii="Times New Roman" w:hAnsi="Times New Roman" w:cs="Times New Roman"/>
                <w:sz w:val="22"/>
                <w:szCs w:val="22"/>
                <w:lang w:eastAsia="zh-CN"/>
              </w:rPr>
              <w:t>35</w:t>
            </w:r>
          </w:p>
        </w:tc>
      </w:tr>
      <w:tr w:rsidR="009D5C6D" w:rsidRPr="003C1A31" w14:paraId="7F913253" w14:textId="77777777" w:rsidTr="00137EC5">
        <w:trPr>
          <w:trHeight w:val="227"/>
          <w:jc w:val="center"/>
        </w:trPr>
        <w:tc>
          <w:tcPr>
            <w:tcW w:w="3862" w:type="dxa"/>
            <w:tcBorders>
              <w:top w:val="single" w:sz="6" w:space="0" w:color="auto"/>
              <w:left w:val="single" w:sz="6" w:space="0" w:color="auto"/>
              <w:bottom w:val="single" w:sz="6" w:space="0" w:color="auto"/>
              <w:right w:val="single" w:sz="6" w:space="0" w:color="auto"/>
            </w:tcBorders>
            <w:vAlign w:val="center"/>
            <w:hideMark/>
          </w:tcPr>
          <w:p w14:paraId="7B24E2B4" w14:textId="77777777" w:rsidR="009D5C6D" w:rsidRPr="00E929AA" w:rsidRDefault="009D5C6D" w:rsidP="00137EC5">
            <w:pPr>
              <w:pStyle w:val="Table"/>
              <w:spacing w:line="276" w:lineRule="auto"/>
              <w:rPr>
                <w:rFonts w:ascii="Times New Roman" w:hAnsi="Times New Roman" w:cs="Times New Roman"/>
                <w:sz w:val="22"/>
                <w:szCs w:val="22"/>
                <w:lang w:val="de-CH" w:eastAsia="zh-CN"/>
              </w:rPr>
            </w:pPr>
            <w:r w:rsidRPr="00E929AA">
              <w:rPr>
                <w:rFonts w:ascii="Times New Roman" w:hAnsi="Times New Roman" w:cs="Times New Roman"/>
                <w:sz w:val="22"/>
                <w:szCs w:val="22"/>
                <w:lang w:val="de-CH" w:eastAsia="zh-CN"/>
              </w:rPr>
              <w:t>St.-Johannes-Hospital Klinik für Innere Medizin I</w:t>
            </w:r>
          </w:p>
        </w:tc>
        <w:tc>
          <w:tcPr>
            <w:tcW w:w="2520" w:type="dxa"/>
            <w:tcBorders>
              <w:top w:val="single" w:sz="6" w:space="0" w:color="auto"/>
              <w:left w:val="single" w:sz="6" w:space="0" w:color="auto"/>
              <w:bottom w:val="single" w:sz="6" w:space="0" w:color="auto"/>
              <w:right w:val="single" w:sz="6" w:space="0" w:color="auto"/>
            </w:tcBorders>
            <w:vAlign w:val="center"/>
          </w:tcPr>
          <w:p w14:paraId="511A19D0" w14:textId="77777777" w:rsidR="009D5C6D" w:rsidRPr="003C1A31" w:rsidRDefault="009D5C6D" w:rsidP="00137EC5">
            <w:pPr>
              <w:pStyle w:val="Table"/>
              <w:spacing w:line="276" w:lineRule="auto"/>
              <w:rPr>
                <w:rFonts w:ascii="Times New Roman" w:hAnsi="Times New Roman" w:cs="Times New Roman"/>
                <w:sz w:val="22"/>
                <w:szCs w:val="22"/>
                <w:highlight w:val="yellow"/>
                <w:lang w:eastAsia="zh-CN"/>
              </w:rPr>
            </w:pPr>
            <w:r w:rsidRPr="003C1A31">
              <w:rPr>
                <w:rFonts w:ascii="Times New Roman" w:hAnsi="Times New Roman" w:cs="Times New Roman"/>
                <w:sz w:val="22"/>
                <w:szCs w:val="22"/>
                <w:lang w:eastAsia="zh-CN"/>
              </w:rPr>
              <w:t>Helge MÖLLMANN</w:t>
            </w:r>
          </w:p>
        </w:tc>
        <w:tc>
          <w:tcPr>
            <w:tcW w:w="1980" w:type="dxa"/>
            <w:tcBorders>
              <w:top w:val="single" w:sz="6" w:space="0" w:color="auto"/>
              <w:left w:val="single" w:sz="6" w:space="0" w:color="auto"/>
              <w:bottom w:val="single" w:sz="6" w:space="0" w:color="auto"/>
              <w:right w:val="single" w:sz="6" w:space="0" w:color="auto"/>
            </w:tcBorders>
            <w:vAlign w:val="center"/>
            <w:hideMark/>
          </w:tcPr>
          <w:p w14:paraId="715D154E" w14:textId="77777777" w:rsidR="009D5C6D" w:rsidRPr="003C1A31" w:rsidRDefault="009D5C6D" w:rsidP="00137EC5">
            <w:pPr>
              <w:pStyle w:val="Table"/>
              <w:spacing w:line="276" w:lineRule="auto"/>
              <w:rPr>
                <w:rFonts w:ascii="Times New Roman" w:hAnsi="Times New Roman" w:cs="Times New Roman"/>
                <w:sz w:val="22"/>
                <w:szCs w:val="22"/>
                <w:lang w:eastAsia="zh-CN"/>
              </w:rPr>
            </w:pPr>
            <w:r w:rsidRPr="003C1A31">
              <w:rPr>
                <w:rFonts w:ascii="Times New Roman" w:hAnsi="Times New Roman" w:cs="Times New Roman"/>
                <w:sz w:val="22"/>
                <w:szCs w:val="22"/>
                <w:lang w:eastAsia="zh-CN"/>
              </w:rPr>
              <w:t>Dortmund,  DE</w:t>
            </w:r>
          </w:p>
        </w:tc>
        <w:tc>
          <w:tcPr>
            <w:tcW w:w="1280" w:type="dxa"/>
            <w:tcBorders>
              <w:top w:val="single" w:sz="6" w:space="0" w:color="auto"/>
              <w:left w:val="single" w:sz="6" w:space="0" w:color="auto"/>
              <w:bottom w:val="single" w:sz="6" w:space="0" w:color="auto"/>
              <w:right w:val="single" w:sz="6" w:space="0" w:color="auto"/>
            </w:tcBorders>
            <w:vAlign w:val="center"/>
            <w:hideMark/>
          </w:tcPr>
          <w:p w14:paraId="1B073BE3" w14:textId="77777777" w:rsidR="009D5C6D" w:rsidRPr="003C1A31" w:rsidRDefault="009D5C6D" w:rsidP="00137EC5">
            <w:pPr>
              <w:pStyle w:val="Table"/>
              <w:spacing w:line="276" w:lineRule="auto"/>
              <w:jc w:val="center"/>
              <w:rPr>
                <w:rFonts w:ascii="Times New Roman" w:hAnsi="Times New Roman" w:cs="Times New Roman"/>
                <w:sz w:val="22"/>
                <w:szCs w:val="22"/>
                <w:lang w:eastAsia="zh-CN"/>
              </w:rPr>
            </w:pPr>
            <w:r w:rsidRPr="003C1A31">
              <w:rPr>
                <w:rFonts w:ascii="Times New Roman" w:hAnsi="Times New Roman" w:cs="Times New Roman"/>
                <w:sz w:val="22"/>
                <w:szCs w:val="22"/>
                <w:lang w:eastAsia="zh-CN"/>
              </w:rPr>
              <w:t>33</w:t>
            </w:r>
          </w:p>
        </w:tc>
      </w:tr>
      <w:tr w:rsidR="009D5C6D" w:rsidRPr="003C1A31" w14:paraId="3D9C3F79" w14:textId="77777777" w:rsidTr="00137EC5">
        <w:trPr>
          <w:trHeight w:val="227"/>
          <w:jc w:val="center"/>
        </w:trPr>
        <w:tc>
          <w:tcPr>
            <w:tcW w:w="3862" w:type="dxa"/>
            <w:tcBorders>
              <w:top w:val="single" w:sz="6" w:space="0" w:color="auto"/>
              <w:left w:val="single" w:sz="6" w:space="0" w:color="auto"/>
              <w:bottom w:val="single" w:sz="6" w:space="0" w:color="auto"/>
              <w:right w:val="single" w:sz="6" w:space="0" w:color="auto"/>
            </w:tcBorders>
            <w:vAlign w:val="center"/>
            <w:hideMark/>
          </w:tcPr>
          <w:p w14:paraId="0044A992" w14:textId="77777777" w:rsidR="009D5C6D" w:rsidRPr="003C1A31" w:rsidRDefault="009D5C6D" w:rsidP="00137EC5">
            <w:pPr>
              <w:pStyle w:val="Table"/>
              <w:spacing w:line="276" w:lineRule="auto"/>
              <w:rPr>
                <w:rFonts w:ascii="Times New Roman" w:hAnsi="Times New Roman" w:cs="Times New Roman"/>
                <w:sz w:val="22"/>
                <w:szCs w:val="22"/>
                <w:lang w:eastAsia="zh-CN"/>
              </w:rPr>
            </w:pPr>
            <w:r w:rsidRPr="003C1A31">
              <w:rPr>
                <w:rFonts w:ascii="Times New Roman" w:hAnsi="Times New Roman" w:cs="Times New Roman"/>
                <w:sz w:val="22"/>
                <w:szCs w:val="22"/>
                <w:lang w:eastAsia="zh-CN"/>
              </w:rPr>
              <w:t>Herzzentrum Leipzig GmbH</w:t>
            </w:r>
          </w:p>
        </w:tc>
        <w:tc>
          <w:tcPr>
            <w:tcW w:w="2520" w:type="dxa"/>
            <w:tcBorders>
              <w:top w:val="single" w:sz="6" w:space="0" w:color="auto"/>
              <w:left w:val="single" w:sz="6" w:space="0" w:color="auto"/>
              <w:bottom w:val="single" w:sz="6" w:space="0" w:color="auto"/>
              <w:right w:val="single" w:sz="6" w:space="0" w:color="auto"/>
            </w:tcBorders>
            <w:vAlign w:val="center"/>
          </w:tcPr>
          <w:p w14:paraId="6529ECA0" w14:textId="77777777" w:rsidR="009D5C6D" w:rsidRPr="003C1A31" w:rsidRDefault="009D5C6D" w:rsidP="00137EC5">
            <w:pPr>
              <w:pStyle w:val="Table"/>
              <w:spacing w:line="276" w:lineRule="auto"/>
              <w:rPr>
                <w:rFonts w:ascii="Times New Roman" w:hAnsi="Times New Roman" w:cs="Times New Roman"/>
                <w:sz w:val="22"/>
                <w:szCs w:val="22"/>
                <w:highlight w:val="yellow"/>
                <w:lang w:eastAsia="zh-CN"/>
              </w:rPr>
            </w:pPr>
            <w:r w:rsidRPr="003C1A31">
              <w:rPr>
                <w:rFonts w:ascii="Times New Roman" w:hAnsi="Times New Roman" w:cs="Times New Roman"/>
                <w:sz w:val="22"/>
                <w:szCs w:val="22"/>
                <w:lang w:eastAsia="zh-CN"/>
              </w:rPr>
              <w:t>David HOLZEY</w:t>
            </w:r>
          </w:p>
        </w:tc>
        <w:tc>
          <w:tcPr>
            <w:tcW w:w="1980" w:type="dxa"/>
            <w:tcBorders>
              <w:top w:val="single" w:sz="6" w:space="0" w:color="auto"/>
              <w:left w:val="single" w:sz="6" w:space="0" w:color="auto"/>
              <w:bottom w:val="single" w:sz="6" w:space="0" w:color="auto"/>
              <w:right w:val="single" w:sz="6" w:space="0" w:color="auto"/>
            </w:tcBorders>
            <w:vAlign w:val="center"/>
            <w:hideMark/>
          </w:tcPr>
          <w:p w14:paraId="1467A4E0" w14:textId="77777777" w:rsidR="009D5C6D" w:rsidRPr="003C1A31" w:rsidRDefault="009D5C6D" w:rsidP="00137EC5">
            <w:pPr>
              <w:pStyle w:val="Table"/>
              <w:spacing w:line="276" w:lineRule="auto"/>
              <w:rPr>
                <w:rFonts w:ascii="Times New Roman" w:hAnsi="Times New Roman" w:cs="Times New Roman"/>
                <w:sz w:val="22"/>
                <w:szCs w:val="22"/>
                <w:lang w:eastAsia="zh-CN"/>
              </w:rPr>
            </w:pPr>
            <w:r w:rsidRPr="003C1A31">
              <w:rPr>
                <w:rFonts w:ascii="Times New Roman" w:hAnsi="Times New Roman" w:cs="Times New Roman"/>
                <w:sz w:val="22"/>
                <w:szCs w:val="22"/>
                <w:lang w:eastAsia="zh-CN"/>
              </w:rPr>
              <w:t>Leipzig,  DE</w:t>
            </w:r>
          </w:p>
        </w:tc>
        <w:tc>
          <w:tcPr>
            <w:tcW w:w="1280" w:type="dxa"/>
            <w:tcBorders>
              <w:top w:val="single" w:sz="6" w:space="0" w:color="auto"/>
              <w:left w:val="single" w:sz="6" w:space="0" w:color="auto"/>
              <w:bottom w:val="single" w:sz="6" w:space="0" w:color="auto"/>
              <w:right w:val="single" w:sz="6" w:space="0" w:color="auto"/>
            </w:tcBorders>
            <w:vAlign w:val="center"/>
            <w:hideMark/>
          </w:tcPr>
          <w:p w14:paraId="672CD2B4" w14:textId="77777777" w:rsidR="009D5C6D" w:rsidRPr="003C1A31" w:rsidRDefault="009D5C6D" w:rsidP="00137EC5">
            <w:pPr>
              <w:pStyle w:val="Table"/>
              <w:spacing w:line="276" w:lineRule="auto"/>
              <w:jc w:val="center"/>
              <w:rPr>
                <w:rFonts w:ascii="Times New Roman" w:hAnsi="Times New Roman" w:cs="Times New Roman"/>
                <w:sz w:val="22"/>
                <w:szCs w:val="22"/>
                <w:lang w:eastAsia="zh-CN"/>
              </w:rPr>
            </w:pPr>
            <w:r w:rsidRPr="003C1A31">
              <w:rPr>
                <w:rFonts w:ascii="Times New Roman" w:hAnsi="Times New Roman" w:cs="Times New Roman"/>
                <w:sz w:val="22"/>
                <w:szCs w:val="22"/>
                <w:lang w:eastAsia="zh-CN"/>
              </w:rPr>
              <w:t>20</w:t>
            </w:r>
          </w:p>
        </w:tc>
      </w:tr>
      <w:tr w:rsidR="009D5C6D" w:rsidRPr="003C1A31" w14:paraId="2401C8DF" w14:textId="77777777" w:rsidTr="00137EC5">
        <w:trPr>
          <w:trHeight w:val="227"/>
          <w:jc w:val="center"/>
        </w:trPr>
        <w:tc>
          <w:tcPr>
            <w:tcW w:w="3862" w:type="dxa"/>
            <w:tcBorders>
              <w:top w:val="single" w:sz="6" w:space="0" w:color="auto"/>
              <w:left w:val="single" w:sz="6" w:space="0" w:color="auto"/>
              <w:bottom w:val="single" w:sz="6" w:space="0" w:color="auto"/>
              <w:right w:val="single" w:sz="6" w:space="0" w:color="auto"/>
            </w:tcBorders>
            <w:vAlign w:val="center"/>
            <w:hideMark/>
          </w:tcPr>
          <w:p w14:paraId="2E3BD701" w14:textId="77777777" w:rsidR="009D5C6D" w:rsidRPr="00E929AA" w:rsidRDefault="009D5C6D" w:rsidP="00137EC5">
            <w:pPr>
              <w:pStyle w:val="Table"/>
              <w:spacing w:line="276" w:lineRule="auto"/>
              <w:rPr>
                <w:rFonts w:ascii="Times New Roman" w:hAnsi="Times New Roman" w:cs="Times New Roman"/>
                <w:sz w:val="22"/>
                <w:szCs w:val="22"/>
                <w:lang w:val="de-CH" w:eastAsia="zh-CN"/>
              </w:rPr>
            </w:pPr>
            <w:r w:rsidRPr="00E929AA">
              <w:rPr>
                <w:rFonts w:ascii="Times New Roman" w:hAnsi="Times New Roman" w:cs="Times New Roman"/>
                <w:sz w:val="22"/>
                <w:szCs w:val="22"/>
                <w:lang w:val="de-CH" w:eastAsia="zh-CN"/>
              </w:rPr>
              <w:t>Universitatsklinik Regensburg, Klinik und Poliklinik fur Herz-, Thorax- und herznahe Gefaßchirurgie</w:t>
            </w:r>
          </w:p>
        </w:tc>
        <w:tc>
          <w:tcPr>
            <w:tcW w:w="2520" w:type="dxa"/>
            <w:tcBorders>
              <w:top w:val="single" w:sz="6" w:space="0" w:color="auto"/>
              <w:left w:val="single" w:sz="6" w:space="0" w:color="auto"/>
              <w:bottom w:val="single" w:sz="6" w:space="0" w:color="auto"/>
              <w:right w:val="single" w:sz="6" w:space="0" w:color="auto"/>
            </w:tcBorders>
            <w:vAlign w:val="center"/>
          </w:tcPr>
          <w:p w14:paraId="48B4173B" w14:textId="77777777" w:rsidR="009D5C6D" w:rsidRPr="003C1A31" w:rsidRDefault="009D5C6D" w:rsidP="00137EC5">
            <w:pPr>
              <w:pStyle w:val="Table"/>
              <w:spacing w:line="276" w:lineRule="auto"/>
              <w:rPr>
                <w:rFonts w:ascii="Times New Roman" w:hAnsi="Times New Roman" w:cs="Times New Roman"/>
                <w:sz w:val="22"/>
                <w:szCs w:val="22"/>
                <w:highlight w:val="yellow"/>
                <w:lang w:eastAsia="zh-CN"/>
              </w:rPr>
            </w:pPr>
            <w:r w:rsidRPr="003C1A31">
              <w:rPr>
                <w:rFonts w:ascii="Times New Roman" w:hAnsi="Times New Roman" w:cs="Times New Roman"/>
                <w:sz w:val="22"/>
                <w:szCs w:val="22"/>
                <w:lang w:eastAsia="zh-CN"/>
              </w:rPr>
              <w:t>Michael HILKER</w:t>
            </w:r>
          </w:p>
        </w:tc>
        <w:tc>
          <w:tcPr>
            <w:tcW w:w="1980" w:type="dxa"/>
            <w:tcBorders>
              <w:top w:val="single" w:sz="6" w:space="0" w:color="auto"/>
              <w:left w:val="single" w:sz="6" w:space="0" w:color="auto"/>
              <w:bottom w:val="single" w:sz="6" w:space="0" w:color="auto"/>
              <w:right w:val="single" w:sz="6" w:space="0" w:color="auto"/>
            </w:tcBorders>
            <w:vAlign w:val="center"/>
            <w:hideMark/>
          </w:tcPr>
          <w:p w14:paraId="3FEC126B" w14:textId="77777777" w:rsidR="009D5C6D" w:rsidRPr="003C1A31" w:rsidRDefault="009D5C6D" w:rsidP="00137EC5">
            <w:pPr>
              <w:pStyle w:val="Table"/>
              <w:spacing w:line="276" w:lineRule="auto"/>
              <w:rPr>
                <w:rFonts w:ascii="Times New Roman" w:hAnsi="Times New Roman" w:cs="Times New Roman"/>
                <w:sz w:val="22"/>
                <w:szCs w:val="22"/>
                <w:lang w:eastAsia="zh-CN"/>
              </w:rPr>
            </w:pPr>
            <w:r w:rsidRPr="003C1A31">
              <w:rPr>
                <w:rFonts w:ascii="Times New Roman" w:hAnsi="Times New Roman" w:cs="Times New Roman"/>
                <w:sz w:val="22"/>
                <w:szCs w:val="22"/>
                <w:lang w:eastAsia="zh-CN"/>
              </w:rPr>
              <w:t>Regensburg,  DE</w:t>
            </w:r>
          </w:p>
        </w:tc>
        <w:tc>
          <w:tcPr>
            <w:tcW w:w="1280" w:type="dxa"/>
            <w:tcBorders>
              <w:top w:val="single" w:sz="6" w:space="0" w:color="auto"/>
              <w:left w:val="single" w:sz="6" w:space="0" w:color="auto"/>
              <w:bottom w:val="single" w:sz="6" w:space="0" w:color="auto"/>
              <w:right w:val="single" w:sz="6" w:space="0" w:color="auto"/>
            </w:tcBorders>
            <w:vAlign w:val="center"/>
            <w:hideMark/>
          </w:tcPr>
          <w:p w14:paraId="5E8B607F" w14:textId="77777777" w:rsidR="009D5C6D" w:rsidRPr="003C1A31" w:rsidRDefault="009D5C6D" w:rsidP="00137EC5">
            <w:pPr>
              <w:pStyle w:val="Table"/>
              <w:spacing w:line="276" w:lineRule="auto"/>
              <w:jc w:val="center"/>
              <w:rPr>
                <w:rFonts w:ascii="Times New Roman" w:hAnsi="Times New Roman" w:cs="Times New Roman"/>
                <w:sz w:val="22"/>
                <w:szCs w:val="22"/>
                <w:lang w:eastAsia="zh-CN"/>
              </w:rPr>
            </w:pPr>
            <w:r w:rsidRPr="003C1A31">
              <w:rPr>
                <w:rFonts w:ascii="Times New Roman" w:hAnsi="Times New Roman" w:cs="Times New Roman"/>
                <w:sz w:val="22"/>
                <w:szCs w:val="22"/>
                <w:lang w:eastAsia="zh-CN"/>
              </w:rPr>
              <w:t>16</w:t>
            </w:r>
          </w:p>
        </w:tc>
      </w:tr>
      <w:tr w:rsidR="009D5C6D" w:rsidRPr="003C1A31" w14:paraId="426296BC" w14:textId="77777777" w:rsidTr="00137EC5">
        <w:trPr>
          <w:trHeight w:val="227"/>
          <w:jc w:val="center"/>
        </w:trPr>
        <w:tc>
          <w:tcPr>
            <w:tcW w:w="3862" w:type="dxa"/>
            <w:tcBorders>
              <w:top w:val="single" w:sz="6" w:space="0" w:color="auto"/>
              <w:left w:val="single" w:sz="6" w:space="0" w:color="auto"/>
              <w:bottom w:val="single" w:sz="6" w:space="0" w:color="auto"/>
              <w:right w:val="single" w:sz="6" w:space="0" w:color="auto"/>
            </w:tcBorders>
            <w:vAlign w:val="center"/>
            <w:hideMark/>
          </w:tcPr>
          <w:p w14:paraId="7383D997" w14:textId="77777777" w:rsidR="009D5C6D" w:rsidRPr="00E929AA" w:rsidRDefault="009D5C6D" w:rsidP="00137EC5">
            <w:pPr>
              <w:pStyle w:val="Table"/>
              <w:spacing w:line="276" w:lineRule="auto"/>
              <w:rPr>
                <w:rFonts w:ascii="Times New Roman" w:hAnsi="Times New Roman" w:cs="Times New Roman"/>
                <w:sz w:val="22"/>
                <w:szCs w:val="22"/>
                <w:lang w:val="de-CH" w:eastAsia="zh-CN"/>
              </w:rPr>
            </w:pPr>
            <w:r w:rsidRPr="00E929AA">
              <w:rPr>
                <w:rFonts w:ascii="Times New Roman" w:hAnsi="Times New Roman" w:cs="Times New Roman"/>
                <w:sz w:val="22"/>
                <w:szCs w:val="22"/>
                <w:lang w:val="de-CH" w:eastAsia="zh-CN"/>
              </w:rPr>
              <w:t>Universitäres Herzzentrum Hamburg, Klinik und Poliklinik für Herz- und Gefäßchirurgie</w:t>
            </w:r>
          </w:p>
        </w:tc>
        <w:tc>
          <w:tcPr>
            <w:tcW w:w="2520" w:type="dxa"/>
            <w:tcBorders>
              <w:top w:val="single" w:sz="6" w:space="0" w:color="auto"/>
              <w:left w:val="single" w:sz="6" w:space="0" w:color="auto"/>
              <w:bottom w:val="single" w:sz="6" w:space="0" w:color="auto"/>
              <w:right w:val="single" w:sz="6" w:space="0" w:color="auto"/>
            </w:tcBorders>
            <w:vAlign w:val="center"/>
          </w:tcPr>
          <w:p w14:paraId="243F7A1B" w14:textId="3E2BB63E" w:rsidR="009D5C6D" w:rsidRPr="003C1A31" w:rsidRDefault="009D5C6D" w:rsidP="00137EC5">
            <w:pPr>
              <w:pStyle w:val="Table"/>
              <w:spacing w:line="276" w:lineRule="auto"/>
              <w:rPr>
                <w:rFonts w:ascii="Times New Roman" w:hAnsi="Times New Roman" w:cs="Times New Roman"/>
                <w:sz w:val="22"/>
                <w:szCs w:val="22"/>
                <w:highlight w:val="yellow"/>
                <w:lang w:eastAsia="zh-CN"/>
              </w:rPr>
            </w:pPr>
            <w:r w:rsidRPr="003C1A31">
              <w:rPr>
                <w:rFonts w:ascii="Times New Roman" w:hAnsi="Times New Roman" w:cs="Times New Roman"/>
                <w:sz w:val="22"/>
                <w:szCs w:val="22"/>
                <w:lang w:eastAsia="zh-CN"/>
              </w:rPr>
              <w:t>Ulrich SCHAEFER</w:t>
            </w:r>
            <w:r w:rsidR="00493863">
              <w:rPr>
                <w:rFonts w:ascii="Times New Roman" w:hAnsi="Times New Roman" w:cs="Times New Roman"/>
                <w:sz w:val="22"/>
                <w:szCs w:val="22"/>
                <w:vertAlign w:val="superscript"/>
                <w:lang w:eastAsia="zh-CN"/>
              </w:rPr>
              <w:t>a</w:t>
            </w:r>
          </w:p>
        </w:tc>
        <w:tc>
          <w:tcPr>
            <w:tcW w:w="1980" w:type="dxa"/>
            <w:tcBorders>
              <w:top w:val="single" w:sz="6" w:space="0" w:color="auto"/>
              <w:left w:val="single" w:sz="6" w:space="0" w:color="auto"/>
              <w:bottom w:val="single" w:sz="6" w:space="0" w:color="auto"/>
              <w:right w:val="single" w:sz="6" w:space="0" w:color="auto"/>
            </w:tcBorders>
            <w:vAlign w:val="center"/>
            <w:hideMark/>
          </w:tcPr>
          <w:p w14:paraId="323C2837" w14:textId="77777777" w:rsidR="009D5C6D" w:rsidRPr="003C1A31" w:rsidRDefault="009D5C6D" w:rsidP="00137EC5">
            <w:pPr>
              <w:pStyle w:val="Table"/>
              <w:spacing w:line="276" w:lineRule="auto"/>
              <w:rPr>
                <w:rFonts w:ascii="Times New Roman" w:hAnsi="Times New Roman" w:cs="Times New Roman"/>
                <w:sz w:val="22"/>
                <w:szCs w:val="22"/>
                <w:lang w:eastAsia="zh-CN"/>
              </w:rPr>
            </w:pPr>
            <w:r w:rsidRPr="003C1A31">
              <w:rPr>
                <w:rFonts w:ascii="Times New Roman" w:hAnsi="Times New Roman" w:cs="Times New Roman"/>
                <w:sz w:val="22"/>
                <w:szCs w:val="22"/>
                <w:lang w:eastAsia="zh-CN"/>
              </w:rPr>
              <w:t>Hamburg,  DE</w:t>
            </w:r>
          </w:p>
        </w:tc>
        <w:tc>
          <w:tcPr>
            <w:tcW w:w="1280" w:type="dxa"/>
            <w:tcBorders>
              <w:top w:val="single" w:sz="6" w:space="0" w:color="auto"/>
              <w:left w:val="single" w:sz="6" w:space="0" w:color="auto"/>
              <w:bottom w:val="single" w:sz="6" w:space="0" w:color="auto"/>
              <w:right w:val="single" w:sz="6" w:space="0" w:color="auto"/>
            </w:tcBorders>
            <w:vAlign w:val="center"/>
            <w:hideMark/>
          </w:tcPr>
          <w:p w14:paraId="48DF879E" w14:textId="77777777" w:rsidR="009D5C6D" w:rsidRPr="003C1A31" w:rsidRDefault="009D5C6D" w:rsidP="00137EC5">
            <w:pPr>
              <w:pStyle w:val="Table"/>
              <w:spacing w:line="276" w:lineRule="auto"/>
              <w:jc w:val="center"/>
              <w:rPr>
                <w:rFonts w:ascii="Times New Roman" w:hAnsi="Times New Roman" w:cs="Times New Roman"/>
                <w:sz w:val="22"/>
                <w:szCs w:val="22"/>
                <w:lang w:eastAsia="zh-CN"/>
              </w:rPr>
            </w:pPr>
            <w:r w:rsidRPr="003C1A31">
              <w:rPr>
                <w:rFonts w:ascii="Times New Roman" w:hAnsi="Times New Roman" w:cs="Times New Roman"/>
                <w:sz w:val="22"/>
                <w:szCs w:val="22"/>
                <w:lang w:eastAsia="zh-CN"/>
              </w:rPr>
              <w:t>4</w:t>
            </w:r>
          </w:p>
        </w:tc>
      </w:tr>
      <w:tr w:rsidR="009D5C6D" w:rsidRPr="003C1A31" w14:paraId="106FD1DE" w14:textId="77777777" w:rsidTr="00137EC5">
        <w:trPr>
          <w:trHeight w:val="227"/>
          <w:jc w:val="center"/>
        </w:trPr>
        <w:tc>
          <w:tcPr>
            <w:tcW w:w="3862" w:type="dxa"/>
            <w:tcBorders>
              <w:top w:val="single" w:sz="6" w:space="0" w:color="auto"/>
              <w:left w:val="single" w:sz="6" w:space="0" w:color="auto"/>
              <w:bottom w:val="single" w:sz="6" w:space="0" w:color="auto"/>
              <w:right w:val="single" w:sz="6" w:space="0" w:color="auto"/>
            </w:tcBorders>
            <w:vAlign w:val="center"/>
            <w:hideMark/>
          </w:tcPr>
          <w:p w14:paraId="5B3D7812" w14:textId="77777777" w:rsidR="009D5C6D" w:rsidRPr="003C1A31" w:rsidRDefault="009D5C6D" w:rsidP="00137EC5">
            <w:pPr>
              <w:pStyle w:val="Table"/>
              <w:spacing w:line="276" w:lineRule="auto"/>
              <w:rPr>
                <w:rFonts w:ascii="Times New Roman" w:hAnsi="Times New Roman" w:cs="Times New Roman"/>
                <w:sz w:val="22"/>
                <w:szCs w:val="22"/>
                <w:lang w:eastAsia="zh-CN"/>
              </w:rPr>
            </w:pPr>
            <w:r w:rsidRPr="003C1A31">
              <w:rPr>
                <w:rFonts w:ascii="Times New Roman" w:hAnsi="Times New Roman" w:cs="Times New Roman"/>
                <w:sz w:val="22"/>
                <w:szCs w:val="22"/>
                <w:lang w:eastAsia="zh-CN"/>
              </w:rPr>
              <w:t>Luzerner Kantonsspital</w:t>
            </w:r>
          </w:p>
        </w:tc>
        <w:tc>
          <w:tcPr>
            <w:tcW w:w="2520" w:type="dxa"/>
            <w:tcBorders>
              <w:top w:val="single" w:sz="6" w:space="0" w:color="auto"/>
              <w:left w:val="single" w:sz="6" w:space="0" w:color="auto"/>
              <w:bottom w:val="single" w:sz="6" w:space="0" w:color="auto"/>
              <w:right w:val="single" w:sz="6" w:space="0" w:color="auto"/>
            </w:tcBorders>
            <w:vAlign w:val="center"/>
          </w:tcPr>
          <w:p w14:paraId="60343935" w14:textId="77777777" w:rsidR="009D5C6D" w:rsidRPr="003C1A31" w:rsidRDefault="009D5C6D" w:rsidP="00137EC5">
            <w:pPr>
              <w:pStyle w:val="Table"/>
              <w:spacing w:line="276" w:lineRule="auto"/>
              <w:rPr>
                <w:rFonts w:ascii="Times New Roman" w:hAnsi="Times New Roman" w:cs="Times New Roman"/>
                <w:sz w:val="22"/>
                <w:szCs w:val="22"/>
                <w:highlight w:val="yellow"/>
                <w:lang w:eastAsia="zh-CN"/>
              </w:rPr>
            </w:pPr>
            <w:r w:rsidRPr="003C1A31">
              <w:rPr>
                <w:rFonts w:ascii="Times New Roman" w:hAnsi="Times New Roman" w:cs="Times New Roman"/>
                <w:sz w:val="22"/>
                <w:szCs w:val="22"/>
                <w:lang w:eastAsia="zh-CN"/>
              </w:rPr>
              <w:t>Stefan TOGGWEILER</w:t>
            </w:r>
          </w:p>
        </w:tc>
        <w:tc>
          <w:tcPr>
            <w:tcW w:w="1980" w:type="dxa"/>
            <w:tcBorders>
              <w:top w:val="single" w:sz="6" w:space="0" w:color="auto"/>
              <w:left w:val="single" w:sz="6" w:space="0" w:color="auto"/>
              <w:bottom w:val="single" w:sz="6" w:space="0" w:color="auto"/>
              <w:right w:val="single" w:sz="6" w:space="0" w:color="auto"/>
            </w:tcBorders>
            <w:vAlign w:val="center"/>
            <w:hideMark/>
          </w:tcPr>
          <w:p w14:paraId="4E838AF5" w14:textId="77777777" w:rsidR="009D5C6D" w:rsidRPr="003C1A31" w:rsidRDefault="009D5C6D" w:rsidP="00137EC5">
            <w:pPr>
              <w:pStyle w:val="Table"/>
              <w:spacing w:line="276" w:lineRule="auto"/>
              <w:rPr>
                <w:rFonts w:ascii="Times New Roman" w:hAnsi="Times New Roman" w:cs="Times New Roman"/>
                <w:sz w:val="22"/>
                <w:szCs w:val="22"/>
                <w:lang w:eastAsia="zh-CN"/>
              </w:rPr>
            </w:pPr>
            <w:r w:rsidRPr="003C1A31">
              <w:rPr>
                <w:rFonts w:ascii="Times New Roman" w:hAnsi="Times New Roman" w:cs="Times New Roman"/>
                <w:sz w:val="22"/>
                <w:szCs w:val="22"/>
                <w:lang w:eastAsia="zh-CN"/>
              </w:rPr>
              <w:t>Luzern,  CH</w:t>
            </w:r>
          </w:p>
        </w:tc>
        <w:tc>
          <w:tcPr>
            <w:tcW w:w="1280" w:type="dxa"/>
            <w:tcBorders>
              <w:top w:val="single" w:sz="6" w:space="0" w:color="auto"/>
              <w:left w:val="single" w:sz="6" w:space="0" w:color="auto"/>
              <w:bottom w:val="single" w:sz="6" w:space="0" w:color="auto"/>
              <w:right w:val="single" w:sz="6" w:space="0" w:color="auto"/>
            </w:tcBorders>
            <w:vAlign w:val="center"/>
            <w:hideMark/>
          </w:tcPr>
          <w:p w14:paraId="2776B7A4" w14:textId="77777777" w:rsidR="009D5C6D" w:rsidRPr="003C1A31" w:rsidRDefault="009D5C6D" w:rsidP="00137EC5">
            <w:pPr>
              <w:pStyle w:val="Table"/>
              <w:spacing w:line="276" w:lineRule="auto"/>
              <w:jc w:val="center"/>
              <w:rPr>
                <w:rFonts w:ascii="Times New Roman" w:hAnsi="Times New Roman" w:cs="Times New Roman"/>
                <w:sz w:val="22"/>
                <w:szCs w:val="22"/>
                <w:lang w:eastAsia="zh-CN"/>
              </w:rPr>
            </w:pPr>
            <w:r w:rsidRPr="003C1A31">
              <w:rPr>
                <w:rFonts w:ascii="Times New Roman" w:hAnsi="Times New Roman" w:cs="Times New Roman"/>
                <w:sz w:val="22"/>
                <w:szCs w:val="22"/>
                <w:lang w:eastAsia="zh-CN"/>
              </w:rPr>
              <w:t>4</w:t>
            </w:r>
          </w:p>
        </w:tc>
      </w:tr>
      <w:tr w:rsidR="009D5C6D" w:rsidRPr="003C1A31" w14:paraId="47220939" w14:textId="77777777" w:rsidTr="00137EC5">
        <w:trPr>
          <w:trHeight w:val="227"/>
          <w:jc w:val="center"/>
        </w:trPr>
        <w:tc>
          <w:tcPr>
            <w:tcW w:w="3862" w:type="dxa"/>
            <w:tcBorders>
              <w:top w:val="single" w:sz="6" w:space="0" w:color="auto"/>
              <w:left w:val="single" w:sz="6" w:space="0" w:color="auto"/>
              <w:bottom w:val="single" w:sz="6" w:space="0" w:color="auto"/>
              <w:right w:val="single" w:sz="6" w:space="0" w:color="auto"/>
            </w:tcBorders>
            <w:vAlign w:val="center"/>
            <w:hideMark/>
          </w:tcPr>
          <w:p w14:paraId="2CD2E979" w14:textId="77777777" w:rsidR="009D5C6D" w:rsidRPr="00E929AA" w:rsidRDefault="009D5C6D" w:rsidP="00137EC5">
            <w:pPr>
              <w:pStyle w:val="Table"/>
              <w:spacing w:line="276" w:lineRule="auto"/>
              <w:rPr>
                <w:rFonts w:ascii="Times New Roman" w:hAnsi="Times New Roman" w:cs="Times New Roman"/>
                <w:sz w:val="22"/>
                <w:szCs w:val="22"/>
                <w:lang w:val="de-CH" w:eastAsia="zh-CN"/>
              </w:rPr>
            </w:pPr>
            <w:r w:rsidRPr="00E929AA">
              <w:rPr>
                <w:rFonts w:ascii="Times New Roman" w:hAnsi="Times New Roman" w:cs="Times New Roman"/>
                <w:sz w:val="22"/>
                <w:szCs w:val="22"/>
                <w:lang w:val="de-CH" w:eastAsia="zh-CN"/>
              </w:rPr>
              <w:t>Universitätsklinikum Halle Universitätsklinik und Poliklinik für Herzchirurgie</w:t>
            </w:r>
          </w:p>
        </w:tc>
        <w:tc>
          <w:tcPr>
            <w:tcW w:w="2520" w:type="dxa"/>
            <w:tcBorders>
              <w:top w:val="single" w:sz="6" w:space="0" w:color="auto"/>
              <w:left w:val="single" w:sz="6" w:space="0" w:color="auto"/>
              <w:bottom w:val="single" w:sz="6" w:space="0" w:color="auto"/>
              <w:right w:val="single" w:sz="6" w:space="0" w:color="auto"/>
            </w:tcBorders>
            <w:vAlign w:val="center"/>
          </w:tcPr>
          <w:p w14:paraId="325386CC" w14:textId="1C3BEF4E" w:rsidR="009D5C6D" w:rsidRPr="003C1A31" w:rsidRDefault="009D5C6D" w:rsidP="00137EC5">
            <w:pPr>
              <w:pStyle w:val="Table"/>
              <w:spacing w:line="276" w:lineRule="auto"/>
              <w:rPr>
                <w:rFonts w:ascii="Times New Roman" w:hAnsi="Times New Roman" w:cs="Times New Roman"/>
                <w:sz w:val="22"/>
                <w:szCs w:val="22"/>
                <w:highlight w:val="yellow"/>
                <w:lang w:eastAsia="zh-CN"/>
              </w:rPr>
            </w:pPr>
            <w:r w:rsidRPr="003C1A31">
              <w:rPr>
                <w:rFonts w:ascii="Times New Roman" w:hAnsi="Times New Roman" w:cs="Times New Roman"/>
                <w:sz w:val="22"/>
                <w:szCs w:val="22"/>
                <w:lang w:eastAsia="zh-CN"/>
              </w:rPr>
              <w:t>Hendrik TREEDE</w:t>
            </w:r>
            <w:r w:rsidR="00493863">
              <w:rPr>
                <w:rFonts w:ascii="Times New Roman" w:hAnsi="Times New Roman" w:cs="Times New Roman"/>
                <w:sz w:val="22"/>
                <w:szCs w:val="22"/>
                <w:vertAlign w:val="superscript"/>
                <w:lang w:eastAsia="zh-CN"/>
              </w:rPr>
              <w:t>b</w:t>
            </w:r>
          </w:p>
        </w:tc>
        <w:tc>
          <w:tcPr>
            <w:tcW w:w="1980" w:type="dxa"/>
            <w:tcBorders>
              <w:top w:val="single" w:sz="6" w:space="0" w:color="auto"/>
              <w:left w:val="single" w:sz="6" w:space="0" w:color="auto"/>
              <w:bottom w:val="single" w:sz="6" w:space="0" w:color="auto"/>
              <w:right w:val="single" w:sz="6" w:space="0" w:color="auto"/>
            </w:tcBorders>
            <w:vAlign w:val="center"/>
            <w:hideMark/>
          </w:tcPr>
          <w:p w14:paraId="496710A8" w14:textId="77777777" w:rsidR="009D5C6D" w:rsidRPr="003C1A31" w:rsidRDefault="009D5C6D" w:rsidP="00137EC5">
            <w:pPr>
              <w:pStyle w:val="Table"/>
              <w:spacing w:line="276" w:lineRule="auto"/>
              <w:rPr>
                <w:rFonts w:ascii="Times New Roman" w:hAnsi="Times New Roman" w:cs="Times New Roman"/>
                <w:sz w:val="22"/>
                <w:szCs w:val="22"/>
                <w:lang w:eastAsia="zh-CN"/>
              </w:rPr>
            </w:pPr>
            <w:r w:rsidRPr="003C1A31">
              <w:rPr>
                <w:rFonts w:ascii="Times New Roman" w:hAnsi="Times New Roman" w:cs="Times New Roman"/>
                <w:sz w:val="22"/>
                <w:szCs w:val="22"/>
                <w:lang w:eastAsia="zh-CN"/>
              </w:rPr>
              <w:t>Halle,  DE</w:t>
            </w:r>
          </w:p>
        </w:tc>
        <w:tc>
          <w:tcPr>
            <w:tcW w:w="1280" w:type="dxa"/>
            <w:tcBorders>
              <w:top w:val="single" w:sz="6" w:space="0" w:color="auto"/>
              <w:left w:val="single" w:sz="6" w:space="0" w:color="auto"/>
              <w:bottom w:val="single" w:sz="6" w:space="0" w:color="auto"/>
              <w:right w:val="single" w:sz="6" w:space="0" w:color="auto"/>
            </w:tcBorders>
            <w:vAlign w:val="center"/>
            <w:hideMark/>
          </w:tcPr>
          <w:p w14:paraId="11F6E0FD" w14:textId="77777777" w:rsidR="009D5C6D" w:rsidRPr="003C1A31" w:rsidRDefault="009D5C6D" w:rsidP="00137EC5">
            <w:pPr>
              <w:pStyle w:val="Table"/>
              <w:spacing w:line="276" w:lineRule="auto"/>
              <w:jc w:val="center"/>
              <w:rPr>
                <w:rFonts w:ascii="Times New Roman" w:hAnsi="Times New Roman" w:cs="Times New Roman"/>
                <w:sz w:val="22"/>
                <w:szCs w:val="22"/>
                <w:lang w:eastAsia="zh-CN"/>
              </w:rPr>
            </w:pPr>
            <w:r w:rsidRPr="003C1A31">
              <w:rPr>
                <w:rFonts w:ascii="Times New Roman" w:hAnsi="Times New Roman" w:cs="Times New Roman"/>
                <w:sz w:val="22"/>
                <w:szCs w:val="22"/>
                <w:lang w:eastAsia="zh-CN"/>
              </w:rPr>
              <w:t>3</w:t>
            </w:r>
          </w:p>
        </w:tc>
      </w:tr>
      <w:tr w:rsidR="009D5C6D" w:rsidRPr="003C1A31" w14:paraId="2795F2C4" w14:textId="77777777" w:rsidTr="00137EC5">
        <w:trPr>
          <w:trHeight w:val="227"/>
          <w:jc w:val="center"/>
        </w:trPr>
        <w:tc>
          <w:tcPr>
            <w:tcW w:w="3862" w:type="dxa"/>
            <w:tcBorders>
              <w:top w:val="single" w:sz="6" w:space="0" w:color="auto"/>
              <w:left w:val="single" w:sz="6" w:space="0" w:color="auto"/>
              <w:bottom w:val="single" w:sz="6" w:space="0" w:color="auto"/>
              <w:right w:val="single" w:sz="6" w:space="0" w:color="auto"/>
            </w:tcBorders>
            <w:vAlign w:val="center"/>
            <w:hideMark/>
          </w:tcPr>
          <w:p w14:paraId="7FC8BC33" w14:textId="77777777" w:rsidR="009D5C6D" w:rsidRPr="00E929AA" w:rsidRDefault="009D5C6D" w:rsidP="00137EC5">
            <w:pPr>
              <w:pStyle w:val="Table"/>
              <w:spacing w:line="276" w:lineRule="auto"/>
              <w:rPr>
                <w:rFonts w:ascii="Times New Roman" w:hAnsi="Times New Roman" w:cs="Times New Roman"/>
                <w:sz w:val="22"/>
                <w:szCs w:val="22"/>
                <w:lang w:val="de-CH" w:eastAsia="zh-CN"/>
              </w:rPr>
            </w:pPr>
            <w:r w:rsidRPr="00E929AA">
              <w:rPr>
                <w:rFonts w:ascii="Times New Roman" w:hAnsi="Times New Roman" w:cs="Times New Roman"/>
                <w:sz w:val="22"/>
                <w:szCs w:val="22"/>
                <w:lang w:val="de-CH" w:eastAsia="zh-CN"/>
              </w:rPr>
              <w:t>Deutsches Herzzentrum München des Freistaates Bayern Klinik für Herz- und Kreislauferkrankungen</w:t>
            </w:r>
          </w:p>
        </w:tc>
        <w:tc>
          <w:tcPr>
            <w:tcW w:w="2520" w:type="dxa"/>
            <w:tcBorders>
              <w:top w:val="single" w:sz="6" w:space="0" w:color="auto"/>
              <w:left w:val="single" w:sz="6" w:space="0" w:color="auto"/>
              <w:bottom w:val="single" w:sz="6" w:space="0" w:color="auto"/>
              <w:right w:val="single" w:sz="6" w:space="0" w:color="auto"/>
            </w:tcBorders>
            <w:vAlign w:val="center"/>
          </w:tcPr>
          <w:p w14:paraId="52E8F154" w14:textId="77777777" w:rsidR="009D5C6D" w:rsidRPr="003C1A31" w:rsidRDefault="009D5C6D" w:rsidP="00137EC5">
            <w:pPr>
              <w:pStyle w:val="Table"/>
              <w:spacing w:line="276" w:lineRule="auto"/>
              <w:rPr>
                <w:rFonts w:ascii="Times New Roman" w:hAnsi="Times New Roman" w:cs="Times New Roman"/>
                <w:sz w:val="22"/>
                <w:szCs w:val="22"/>
                <w:highlight w:val="yellow"/>
                <w:lang w:eastAsia="zh-CN"/>
              </w:rPr>
            </w:pPr>
            <w:r w:rsidRPr="003C1A31">
              <w:rPr>
                <w:rFonts w:ascii="Times New Roman" w:hAnsi="Times New Roman" w:cs="Times New Roman"/>
                <w:sz w:val="22"/>
                <w:szCs w:val="22"/>
                <w:lang w:eastAsia="zh-CN"/>
              </w:rPr>
              <w:t>Michael JONER</w:t>
            </w:r>
          </w:p>
        </w:tc>
        <w:tc>
          <w:tcPr>
            <w:tcW w:w="1980" w:type="dxa"/>
            <w:tcBorders>
              <w:top w:val="single" w:sz="6" w:space="0" w:color="auto"/>
              <w:left w:val="single" w:sz="6" w:space="0" w:color="auto"/>
              <w:bottom w:val="single" w:sz="6" w:space="0" w:color="auto"/>
              <w:right w:val="single" w:sz="6" w:space="0" w:color="auto"/>
            </w:tcBorders>
            <w:vAlign w:val="center"/>
            <w:hideMark/>
          </w:tcPr>
          <w:p w14:paraId="4D7F06A5" w14:textId="77777777" w:rsidR="009D5C6D" w:rsidRPr="003C1A31" w:rsidRDefault="009D5C6D" w:rsidP="00137EC5">
            <w:pPr>
              <w:pStyle w:val="Table"/>
              <w:spacing w:line="276" w:lineRule="auto"/>
              <w:rPr>
                <w:rFonts w:ascii="Times New Roman" w:hAnsi="Times New Roman" w:cs="Times New Roman"/>
                <w:sz w:val="22"/>
                <w:szCs w:val="22"/>
                <w:lang w:eastAsia="zh-CN"/>
              </w:rPr>
            </w:pPr>
            <w:r w:rsidRPr="003C1A31">
              <w:rPr>
                <w:rFonts w:ascii="Times New Roman" w:hAnsi="Times New Roman" w:cs="Times New Roman"/>
                <w:sz w:val="22"/>
                <w:szCs w:val="22"/>
                <w:lang w:eastAsia="zh-CN"/>
              </w:rPr>
              <w:t>Münich,  DE</w:t>
            </w:r>
          </w:p>
        </w:tc>
        <w:tc>
          <w:tcPr>
            <w:tcW w:w="1280" w:type="dxa"/>
            <w:tcBorders>
              <w:top w:val="single" w:sz="6" w:space="0" w:color="auto"/>
              <w:left w:val="single" w:sz="6" w:space="0" w:color="auto"/>
              <w:bottom w:val="single" w:sz="6" w:space="0" w:color="auto"/>
              <w:right w:val="single" w:sz="6" w:space="0" w:color="auto"/>
            </w:tcBorders>
            <w:vAlign w:val="center"/>
            <w:hideMark/>
          </w:tcPr>
          <w:p w14:paraId="1D2ECDB2" w14:textId="77777777" w:rsidR="009D5C6D" w:rsidRPr="003C1A31" w:rsidRDefault="009D5C6D" w:rsidP="00137EC5">
            <w:pPr>
              <w:pStyle w:val="Table"/>
              <w:spacing w:line="276" w:lineRule="auto"/>
              <w:jc w:val="center"/>
              <w:rPr>
                <w:rFonts w:ascii="Times New Roman" w:hAnsi="Times New Roman" w:cs="Times New Roman"/>
                <w:sz w:val="22"/>
                <w:szCs w:val="22"/>
                <w:lang w:eastAsia="zh-CN"/>
              </w:rPr>
            </w:pPr>
            <w:r w:rsidRPr="003C1A31">
              <w:rPr>
                <w:rFonts w:ascii="Times New Roman" w:hAnsi="Times New Roman" w:cs="Times New Roman"/>
                <w:sz w:val="22"/>
                <w:szCs w:val="22"/>
                <w:lang w:eastAsia="zh-CN"/>
              </w:rPr>
              <w:t>3</w:t>
            </w:r>
          </w:p>
        </w:tc>
      </w:tr>
      <w:tr w:rsidR="009D5C6D" w:rsidRPr="003C1A31" w14:paraId="01A1CD57" w14:textId="77777777" w:rsidTr="00137EC5">
        <w:trPr>
          <w:trHeight w:val="227"/>
          <w:jc w:val="center"/>
        </w:trPr>
        <w:tc>
          <w:tcPr>
            <w:tcW w:w="3862" w:type="dxa"/>
            <w:tcBorders>
              <w:top w:val="single" w:sz="6" w:space="0" w:color="auto"/>
              <w:left w:val="single" w:sz="6" w:space="0" w:color="auto"/>
              <w:bottom w:val="single" w:sz="6" w:space="0" w:color="auto"/>
              <w:right w:val="single" w:sz="6" w:space="0" w:color="auto"/>
            </w:tcBorders>
            <w:vAlign w:val="center"/>
            <w:hideMark/>
          </w:tcPr>
          <w:p w14:paraId="3E8F1F85" w14:textId="77777777" w:rsidR="009D5C6D" w:rsidRPr="003C1A31" w:rsidRDefault="009D5C6D" w:rsidP="00137EC5">
            <w:pPr>
              <w:pStyle w:val="Table"/>
              <w:spacing w:line="276" w:lineRule="auto"/>
              <w:rPr>
                <w:rFonts w:ascii="Times New Roman" w:hAnsi="Times New Roman" w:cs="Times New Roman"/>
                <w:sz w:val="22"/>
                <w:szCs w:val="22"/>
                <w:lang w:eastAsia="zh-CN"/>
              </w:rPr>
            </w:pPr>
            <w:r w:rsidRPr="003C1A31">
              <w:rPr>
                <w:rFonts w:ascii="Times New Roman" w:hAnsi="Times New Roman" w:cs="Times New Roman"/>
                <w:sz w:val="22"/>
                <w:szCs w:val="22"/>
                <w:lang w:eastAsia="zh-CN"/>
              </w:rPr>
              <w:t xml:space="preserve">Rigshospitalet, Kardiologisk klinik </w:t>
            </w:r>
          </w:p>
        </w:tc>
        <w:tc>
          <w:tcPr>
            <w:tcW w:w="2520" w:type="dxa"/>
            <w:tcBorders>
              <w:top w:val="single" w:sz="6" w:space="0" w:color="auto"/>
              <w:left w:val="single" w:sz="6" w:space="0" w:color="auto"/>
              <w:bottom w:val="single" w:sz="6" w:space="0" w:color="auto"/>
              <w:right w:val="single" w:sz="6" w:space="0" w:color="auto"/>
            </w:tcBorders>
            <w:vAlign w:val="center"/>
          </w:tcPr>
          <w:p w14:paraId="13B914C0" w14:textId="77777777" w:rsidR="009D5C6D" w:rsidRPr="003C1A31" w:rsidRDefault="009D5C6D" w:rsidP="00137EC5">
            <w:pPr>
              <w:pStyle w:val="Table"/>
              <w:spacing w:line="276" w:lineRule="auto"/>
              <w:rPr>
                <w:rFonts w:ascii="Times New Roman" w:hAnsi="Times New Roman" w:cs="Times New Roman"/>
                <w:sz w:val="22"/>
                <w:szCs w:val="22"/>
                <w:highlight w:val="yellow"/>
                <w:lang w:eastAsia="zh-CN"/>
              </w:rPr>
            </w:pPr>
            <w:r w:rsidRPr="003C1A31">
              <w:rPr>
                <w:rFonts w:ascii="Times New Roman" w:hAnsi="Times New Roman" w:cs="Times New Roman"/>
                <w:sz w:val="22"/>
                <w:szCs w:val="22"/>
                <w:lang w:eastAsia="zh-CN"/>
              </w:rPr>
              <w:t>Lars SOENDERGAARD</w:t>
            </w:r>
          </w:p>
        </w:tc>
        <w:tc>
          <w:tcPr>
            <w:tcW w:w="1980" w:type="dxa"/>
            <w:tcBorders>
              <w:top w:val="single" w:sz="6" w:space="0" w:color="auto"/>
              <w:left w:val="single" w:sz="6" w:space="0" w:color="auto"/>
              <w:bottom w:val="single" w:sz="6" w:space="0" w:color="auto"/>
              <w:right w:val="single" w:sz="6" w:space="0" w:color="auto"/>
            </w:tcBorders>
            <w:vAlign w:val="center"/>
            <w:hideMark/>
          </w:tcPr>
          <w:p w14:paraId="3E5DBEA6" w14:textId="77777777" w:rsidR="009D5C6D" w:rsidRPr="003C1A31" w:rsidRDefault="009D5C6D" w:rsidP="00137EC5">
            <w:pPr>
              <w:pStyle w:val="Table"/>
              <w:spacing w:line="276" w:lineRule="auto"/>
              <w:rPr>
                <w:rFonts w:ascii="Times New Roman" w:hAnsi="Times New Roman" w:cs="Times New Roman"/>
                <w:sz w:val="22"/>
                <w:szCs w:val="22"/>
                <w:lang w:eastAsia="zh-CN"/>
              </w:rPr>
            </w:pPr>
            <w:r w:rsidRPr="003C1A31">
              <w:rPr>
                <w:rFonts w:ascii="Times New Roman" w:hAnsi="Times New Roman" w:cs="Times New Roman"/>
                <w:sz w:val="22"/>
                <w:szCs w:val="22"/>
                <w:lang w:eastAsia="zh-CN"/>
              </w:rPr>
              <w:t>Copenhagen,  DK</w:t>
            </w:r>
          </w:p>
        </w:tc>
        <w:tc>
          <w:tcPr>
            <w:tcW w:w="1280" w:type="dxa"/>
            <w:tcBorders>
              <w:top w:val="single" w:sz="6" w:space="0" w:color="auto"/>
              <w:left w:val="single" w:sz="6" w:space="0" w:color="auto"/>
              <w:bottom w:val="single" w:sz="6" w:space="0" w:color="auto"/>
              <w:right w:val="single" w:sz="6" w:space="0" w:color="auto"/>
            </w:tcBorders>
            <w:vAlign w:val="center"/>
            <w:hideMark/>
          </w:tcPr>
          <w:p w14:paraId="2D67C949" w14:textId="77777777" w:rsidR="009D5C6D" w:rsidRPr="003C1A31" w:rsidRDefault="009D5C6D" w:rsidP="00137EC5">
            <w:pPr>
              <w:pStyle w:val="Table"/>
              <w:spacing w:line="276" w:lineRule="auto"/>
              <w:jc w:val="center"/>
              <w:rPr>
                <w:rFonts w:ascii="Times New Roman" w:hAnsi="Times New Roman" w:cs="Times New Roman"/>
                <w:sz w:val="22"/>
                <w:szCs w:val="22"/>
                <w:lang w:eastAsia="zh-CN"/>
              </w:rPr>
            </w:pPr>
            <w:r w:rsidRPr="003C1A31">
              <w:rPr>
                <w:rFonts w:ascii="Times New Roman" w:hAnsi="Times New Roman" w:cs="Times New Roman"/>
                <w:sz w:val="22"/>
                <w:szCs w:val="22"/>
                <w:lang w:eastAsia="zh-CN"/>
              </w:rPr>
              <w:t>2</w:t>
            </w:r>
          </w:p>
        </w:tc>
      </w:tr>
      <w:tr w:rsidR="009D5C6D" w:rsidRPr="003C1A31" w14:paraId="464A77B7" w14:textId="77777777" w:rsidTr="00137EC5">
        <w:trPr>
          <w:trHeight w:val="227"/>
          <w:jc w:val="center"/>
        </w:trPr>
        <w:tc>
          <w:tcPr>
            <w:tcW w:w="3862" w:type="dxa"/>
            <w:tcBorders>
              <w:top w:val="single" w:sz="6" w:space="0" w:color="auto"/>
              <w:left w:val="single" w:sz="6" w:space="0" w:color="auto"/>
              <w:bottom w:val="single" w:sz="4" w:space="0" w:color="auto"/>
              <w:right w:val="single" w:sz="6" w:space="0" w:color="auto"/>
            </w:tcBorders>
            <w:vAlign w:val="center"/>
            <w:hideMark/>
          </w:tcPr>
          <w:p w14:paraId="374F3196" w14:textId="77777777" w:rsidR="009D5C6D" w:rsidRPr="003C1A31" w:rsidRDefault="009D5C6D" w:rsidP="00137EC5">
            <w:pPr>
              <w:pStyle w:val="Table"/>
              <w:spacing w:line="276" w:lineRule="auto"/>
              <w:rPr>
                <w:rFonts w:ascii="Times New Roman" w:hAnsi="Times New Roman" w:cs="Times New Roman"/>
                <w:b/>
                <w:sz w:val="22"/>
                <w:szCs w:val="22"/>
                <w:lang w:eastAsia="zh-CN"/>
              </w:rPr>
            </w:pPr>
            <w:r w:rsidRPr="003C1A31">
              <w:rPr>
                <w:rFonts w:ascii="Times New Roman" w:hAnsi="Times New Roman" w:cs="Times New Roman"/>
                <w:b/>
                <w:sz w:val="22"/>
                <w:szCs w:val="22"/>
                <w:lang w:eastAsia="zh-CN"/>
              </w:rPr>
              <w:t>Total</w:t>
            </w:r>
          </w:p>
        </w:tc>
        <w:tc>
          <w:tcPr>
            <w:tcW w:w="2520" w:type="dxa"/>
            <w:tcBorders>
              <w:top w:val="single" w:sz="6" w:space="0" w:color="auto"/>
              <w:left w:val="single" w:sz="6" w:space="0" w:color="auto"/>
              <w:bottom w:val="single" w:sz="4" w:space="0" w:color="auto"/>
              <w:right w:val="single" w:sz="6" w:space="0" w:color="auto"/>
            </w:tcBorders>
            <w:vAlign w:val="center"/>
          </w:tcPr>
          <w:p w14:paraId="742E1D0F" w14:textId="77777777" w:rsidR="009D5C6D" w:rsidRPr="003C1A31" w:rsidRDefault="009D5C6D" w:rsidP="00137EC5">
            <w:pPr>
              <w:pStyle w:val="Table"/>
              <w:spacing w:line="276" w:lineRule="auto"/>
              <w:rPr>
                <w:rFonts w:ascii="Times New Roman" w:hAnsi="Times New Roman" w:cs="Times New Roman"/>
                <w:b/>
                <w:sz w:val="22"/>
                <w:szCs w:val="22"/>
                <w:highlight w:val="yellow"/>
                <w:lang w:eastAsia="zh-CN"/>
              </w:rPr>
            </w:pPr>
          </w:p>
        </w:tc>
        <w:tc>
          <w:tcPr>
            <w:tcW w:w="1980" w:type="dxa"/>
            <w:tcBorders>
              <w:top w:val="single" w:sz="6" w:space="0" w:color="auto"/>
              <w:left w:val="single" w:sz="6" w:space="0" w:color="auto"/>
              <w:bottom w:val="single" w:sz="4" w:space="0" w:color="auto"/>
              <w:right w:val="single" w:sz="6" w:space="0" w:color="auto"/>
            </w:tcBorders>
            <w:vAlign w:val="center"/>
          </w:tcPr>
          <w:p w14:paraId="281DBE63" w14:textId="77777777" w:rsidR="009D5C6D" w:rsidRPr="003C1A31" w:rsidRDefault="009D5C6D" w:rsidP="00137EC5">
            <w:pPr>
              <w:pStyle w:val="Table"/>
              <w:spacing w:line="276" w:lineRule="auto"/>
              <w:rPr>
                <w:rFonts w:ascii="Times New Roman" w:hAnsi="Times New Roman" w:cs="Times New Roman"/>
                <w:b/>
                <w:sz w:val="22"/>
                <w:szCs w:val="22"/>
                <w:lang w:eastAsia="zh-CN"/>
              </w:rPr>
            </w:pPr>
          </w:p>
        </w:tc>
        <w:tc>
          <w:tcPr>
            <w:tcW w:w="1280" w:type="dxa"/>
            <w:tcBorders>
              <w:top w:val="single" w:sz="6" w:space="0" w:color="auto"/>
              <w:left w:val="single" w:sz="6" w:space="0" w:color="auto"/>
              <w:bottom w:val="single" w:sz="4" w:space="0" w:color="auto"/>
              <w:right w:val="single" w:sz="6" w:space="0" w:color="auto"/>
            </w:tcBorders>
            <w:vAlign w:val="center"/>
            <w:hideMark/>
          </w:tcPr>
          <w:p w14:paraId="181DB236" w14:textId="77777777" w:rsidR="009D5C6D" w:rsidRPr="003C1A31" w:rsidRDefault="009D5C6D" w:rsidP="00137EC5">
            <w:pPr>
              <w:pStyle w:val="Table"/>
              <w:spacing w:line="276" w:lineRule="auto"/>
              <w:jc w:val="center"/>
              <w:rPr>
                <w:rFonts w:ascii="Times New Roman" w:hAnsi="Times New Roman" w:cs="Times New Roman"/>
                <w:b/>
                <w:sz w:val="22"/>
                <w:szCs w:val="22"/>
                <w:lang w:eastAsia="zh-CN"/>
              </w:rPr>
            </w:pPr>
            <w:r w:rsidRPr="003C1A31">
              <w:rPr>
                <w:rFonts w:ascii="Times New Roman" w:hAnsi="Times New Roman" w:cs="Times New Roman"/>
                <w:b/>
                <w:sz w:val="22"/>
                <w:szCs w:val="22"/>
                <w:lang w:eastAsia="zh-CN"/>
              </w:rPr>
              <w:t>120</w:t>
            </w:r>
          </w:p>
        </w:tc>
      </w:tr>
      <w:tr w:rsidR="009D5C6D" w:rsidRPr="00D234A8" w14:paraId="77533C2A" w14:textId="77777777" w:rsidTr="00137EC5">
        <w:trPr>
          <w:trHeight w:val="227"/>
          <w:jc w:val="center"/>
        </w:trPr>
        <w:tc>
          <w:tcPr>
            <w:tcW w:w="9642" w:type="dxa"/>
            <w:gridSpan w:val="4"/>
            <w:tcBorders>
              <w:top w:val="single" w:sz="4" w:space="0" w:color="auto"/>
            </w:tcBorders>
            <w:vAlign w:val="center"/>
          </w:tcPr>
          <w:p w14:paraId="31DF86DE" w14:textId="1737A1D9" w:rsidR="009D5C6D" w:rsidRPr="00D234A8" w:rsidRDefault="00493863" w:rsidP="00137EC5">
            <w:pPr>
              <w:pStyle w:val="Table"/>
              <w:spacing w:line="240" w:lineRule="auto"/>
              <w:rPr>
                <w:rFonts w:ascii="Times New Roman" w:hAnsi="Times New Roman" w:cs="Times New Roman"/>
                <w:lang w:val="de-CH" w:eastAsia="zh-CN"/>
              </w:rPr>
            </w:pPr>
            <w:r>
              <w:rPr>
                <w:rFonts w:ascii="Times New Roman" w:hAnsi="Times New Roman" w:cs="Times New Roman"/>
                <w:vertAlign w:val="superscript"/>
                <w:lang w:eastAsia="zh-CN"/>
              </w:rPr>
              <w:t>a</w:t>
            </w:r>
            <w:r w:rsidR="009D5C6D" w:rsidRPr="00D234A8">
              <w:rPr>
                <w:rFonts w:ascii="Times New Roman" w:hAnsi="Times New Roman" w:cs="Times New Roman"/>
                <w:lang w:eastAsia="de-CH"/>
              </w:rPr>
              <w:t>Investigator left site on 30 Spetember 2018 and is currently affiliated with Marienkrankenhaus, Center for Internal Medicine, Hamburg, Germany</w:t>
            </w:r>
            <w:r w:rsidR="009D5C6D" w:rsidRPr="00D234A8">
              <w:rPr>
                <w:rFonts w:ascii="Times New Roman" w:hAnsi="Times New Roman" w:cs="Times New Roman"/>
                <w:lang w:val="de-CH" w:eastAsia="zh-CN"/>
              </w:rPr>
              <w:t xml:space="preserve"> </w:t>
            </w:r>
          </w:p>
          <w:p w14:paraId="6745AEE4" w14:textId="4177424F" w:rsidR="009D5C6D" w:rsidRPr="00D234A8" w:rsidRDefault="00493863" w:rsidP="00137EC5">
            <w:pPr>
              <w:pStyle w:val="Table"/>
              <w:spacing w:line="240" w:lineRule="auto"/>
              <w:rPr>
                <w:rFonts w:ascii="Times New Roman" w:hAnsi="Times New Roman" w:cs="Times New Roman"/>
                <w:b/>
                <w:lang w:eastAsia="zh-CN"/>
              </w:rPr>
            </w:pPr>
            <w:r>
              <w:rPr>
                <w:rFonts w:ascii="Times New Roman" w:hAnsi="Times New Roman" w:cs="Times New Roman"/>
                <w:vertAlign w:val="superscript"/>
                <w:lang w:eastAsia="zh-CN"/>
              </w:rPr>
              <w:t>b</w:t>
            </w:r>
            <w:r w:rsidR="009D5C6D" w:rsidRPr="00D234A8">
              <w:rPr>
                <w:rFonts w:ascii="Times New Roman" w:hAnsi="Times New Roman" w:cs="Times New Roman"/>
                <w:lang w:val="de-CH" w:eastAsia="zh-CN"/>
              </w:rPr>
              <w:t xml:space="preserve">Investigator left site on 30 November 2018 and is currently affliated with </w:t>
            </w:r>
            <w:r w:rsidR="002451B0" w:rsidRPr="002451B0">
              <w:rPr>
                <w:rFonts w:ascii="Times New Roman" w:hAnsi="Times New Roman" w:cs="Times New Roman"/>
                <w:lang w:eastAsia="de-CH"/>
              </w:rPr>
              <w:t>Universitätsklinikum Mainz</w:t>
            </w:r>
            <w:r w:rsidR="002451B0">
              <w:rPr>
                <w:rFonts w:ascii="Times New Roman" w:hAnsi="Times New Roman" w:cs="Times New Roman"/>
                <w:lang w:eastAsia="de-CH"/>
              </w:rPr>
              <w:t>, Mainz</w:t>
            </w:r>
            <w:r w:rsidR="009D5C6D" w:rsidRPr="00D234A8">
              <w:rPr>
                <w:rFonts w:ascii="Times New Roman" w:hAnsi="Times New Roman" w:cs="Times New Roman"/>
                <w:lang w:eastAsia="de-CH"/>
              </w:rPr>
              <w:t>, Germany</w:t>
            </w:r>
            <w:r w:rsidR="009D5C6D" w:rsidRPr="00D234A8">
              <w:rPr>
                <w:rFonts w:ascii="Times New Roman" w:hAnsi="Times New Roman" w:cs="Times New Roman"/>
                <w:lang w:val="de-CH" w:eastAsia="zh-CN"/>
              </w:rPr>
              <w:t xml:space="preserve"> </w:t>
            </w:r>
          </w:p>
        </w:tc>
      </w:tr>
      <w:bookmarkEnd w:id="1"/>
    </w:tbl>
    <w:p w14:paraId="4F380135" w14:textId="77777777" w:rsidR="009D5C6D" w:rsidRDefault="009D5C6D" w:rsidP="009D5C6D"/>
    <w:p w14:paraId="3293221A" w14:textId="77777777" w:rsidR="009D5C6D" w:rsidRDefault="009D5C6D" w:rsidP="009D5C6D">
      <w:pPr>
        <w:spacing w:after="0" w:line="240" w:lineRule="auto"/>
        <w:rPr>
          <w:rFonts w:eastAsia="MS Mincho"/>
          <w:b/>
          <w:bCs/>
          <w:szCs w:val="27"/>
          <w:lang w:eastAsia="ja-JP"/>
        </w:rPr>
      </w:pPr>
      <w:r>
        <w:br w:type="page"/>
      </w:r>
    </w:p>
    <w:p w14:paraId="518FFCBC" w14:textId="77777777" w:rsidR="009D5C6D" w:rsidRDefault="009D5C6D" w:rsidP="009D5C6D">
      <w:pPr>
        <w:pStyle w:val="Heading3"/>
      </w:pPr>
      <w:bookmarkStart w:id="2" w:name="_Toc69207514"/>
      <w:r>
        <w:lastRenderedPageBreak/>
        <w:t xml:space="preserve">Table S2. ACURATE </w:t>
      </w:r>
      <w:r w:rsidRPr="00B75000">
        <w:rPr>
          <w:i/>
        </w:rPr>
        <w:t>neo</w:t>
      </w:r>
      <w:r>
        <w:t xml:space="preserve"> AS Study Inclusion and Exclusion Criteria</w:t>
      </w:r>
      <w:bookmarkEnd w:id="2"/>
    </w:p>
    <w:tbl>
      <w:tblPr>
        <w:tblStyle w:val="TableGrid"/>
        <w:tblW w:w="9608" w:type="dxa"/>
        <w:tblLook w:val="04A0" w:firstRow="1" w:lastRow="0" w:firstColumn="1" w:lastColumn="0" w:noHBand="0" w:noVBand="1"/>
      </w:tblPr>
      <w:tblGrid>
        <w:gridCol w:w="9608"/>
      </w:tblGrid>
      <w:tr w:rsidR="009D5C6D" w:rsidRPr="005553F5" w14:paraId="5C5664C5" w14:textId="77777777" w:rsidTr="00137EC5">
        <w:trPr>
          <w:trHeight w:val="427"/>
        </w:trPr>
        <w:tc>
          <w:tcPr>
            <w:tcW w:w="9608" w:type="dxa"/>
            <w:vAlign w:val="center"/>
          </w:tcPr>
          <w:p w14:paraId="1BDFA878" w14:textId="77777777" w:rsidR="009D5C6D" w:rsidRPr="005553F5" w:rsidRDefault="009D5C6D" w:rsidP="00137EC5">
            <w:pPr>
              <w:spacing w:line="240" w:lineRule="auto"/>
              <w:rPr>
                <w:b/>
                <w:sz w:val="22"/>
                <w:szCs w:val="22"/>
              </w:rPr>
            </w:pPr>
            <w:r w:rsidRPr="005553F5">
              <w:rPr>
                <w:b/>
                <w:sz w:val="22"/>
                <w:szCs w:val="22"/>
              </w:rPr>
              <w:t>Inclusion Criteria</w:t>
            </w:r>
          </w:p>
          <w:p w14:paraId="6E4EB3D8" w14:textId="77777777" w:rsidR="009D5C6D" w:rsidRPr="005553F5" w:rsidRDefault="009D5C6D" w:rsidP="00137EC5">
            <w:pPr>
              <w:spacing w:line="240" w:lineRule="auto"/>
              <w:rPr>
                <w:i/>
                <w:sz w:val="22"/>
                <w:szCs w:val="22"/>
              </w:rPr>
            </w:pPr>
            <w:r w:rsidRPr="005553F5">
              <w:rPr>
                <w:i/>
                <w:sz w:val="22"/>
                <w:szCs w:val="22"/>
              </w:rPr>
              <w:t>Subjects must have fulfilled all following inclusion criteria in order to be eligible for the study:</w:t>
            </w:r>
          </w:p>
        </w:tc>
      </w:tr>
      <w:tr w:rsidR="009D5C6D" w:rsidRPr="005553F5" w14:paraId="2AC4461B" w14:textId="77777777" w:rsidTr="00137EC5">
        <w:trPr>
          <w:trHeight w:val="203"/>
        </w:trPr>
        <w:tc>
          <w:tcPr>
            <w:tcW w:w="9608" w:type="dxa"/>
            <w:vAlign w:val="center"/>
          </w:tcPr>
          <w:p w14:paraId="7964CAC8" w14:textId="77777777" w:rsidR="009D5C6D" w:rsidRPr="005553F5" w:rsidRDefault="009D5C6D" w:rsidP="00137EC5">
            <w:pPr>
              <w:spacing w:line="240" w:lineRule="auto"/>
              <w:ind w:left="337"/>
              <w:rPr>
                <w:sz w:val="22"/>
                <w:szCs w:val="22"/>
              </w:rPr>
            </w:pPr>
            <w:r w:rsidRPr="005553F5">
              <w:rPr>
                <w:sz w:val="22"/>
                <w:szCs w:val="22"/>
              </w:rPr>
              <w:t xml:space="preserve">Aged </w:t>
            </w:r>
            <w:r w:rsidRPr="00B75000">
              <w:rPr>
                <w:sz w:val="22"/>
                <w:szCs w:val="22"/>
              </w:rPr>
              <w:t>75 years and older</w:t>
            </w:r>
          </w:p>
        </w:tc>
      </w:tr>
      <w:tr w:rsidR="009D5C6D" w:rsidRPr="005553F5" w14:paraId="250D7BA3" w14:textId="77777777" w:rsidTr="00137EC5">
        <w:trPr>
          <w:trHeight w:val="170"/>
        </w:trPr>
        <w:tc>
          <w:tcPr>
            <w:tcW w:w="9608" w:type="dxa"/>
            <w:vAlign w:val="center"/>
          </w:tcPr>
          <w:p w14:paraId="46C23F91" w14:textId="77777777" w:rsidR="009D5C6D" w:rsidRPr="005553F5" w:rsidRDefault="009D5C6D" w:rsidP="00137EC5">
            <w:pPr>
              <w:spacing w:line="240" w:lineRule="auto"/>
              <w:ind w:left="337"/>
              <w:rPr>
                <w:sz w:val="22"/>
                <w:szCs w:val="22"/>
              </w:rPr>
            </w:pPr>
            <w:r w:rsidRPr="00B75000">
              <w:rPr>
                <w:sz w:val="22"/>
                <w:szCs w:val="22"/>
              </w:rPr>
              <w:t>Severe aortic stenosis defined as:</w:t>
            </w:r>
            <w:r w:rsidRPr="005553F5">
              <w:rPr>
                <w:sz w:val="22"/>
                <w:szCs w:val="22"/>
              </w:rPr>
              <w:t xml:space="preserve"> </w:t>
            </w:r>
            <w:r w:rsidRPr="00B75000">
              <w:rPr>
                <w:sz w:val="22"/>
                <w:szCs w:val="22"/>
              </w:rPr>
              <w:t xml:space="preserve">Mean aortic gradient &gt; 40 mmHg </w:t>
            </w:r>
            <w:r w:rsidRPr="00B75000">
              <w:rPr>
                <w:i/>
                <w:iCs/>
                <w:sz w:val="22"/>
                <w:szCs w:val="22"/>
              </w:rPr>
              <w:t>or</w:t>
            </w:r>
            <w:r w:rsidRPr="00B75000">
              <w:rPr>
                <w:sz w:val="22"/>
                <w:szCs w:val="22"/>
              </w:rPr>
              <w:t xml:space="preserve"> Peak jet velocity &gt; 4.0 m/s </w:t>
            </w:r>
            <w:r w:rsidRPr="00B75000">
              <w:rPr>
                <w:i/>
                <w:iCs/>
                <w:sz w:val="22"/>
                <w:szCs w:val="22"/>
              </w:rPr>
              <w:t>or</w:t>
            </w:r>
            <w:r w:rsidRPr="00B75000">
              <w:rPr>
                <w:sz w:val="22"/>
                <w:szCs w:val="22"/>
              </w:rPr>
              <w:t xml:space="preserve"> Aortic valve area of &lt; 1.0 cm2</w:t>
            </w:r>
          </w:p>
        </w:tc>
      </w:tr>
      <w:tr w:rsidR="009D5C6D" w:rsidRPr="005553F5" w14:paraId="4F409780" w14:textId="77777777" w:rsidTr="00137EC5">
        <w:trPr>
          <w:trHeight w:val="152"/>
        </w:trPr>
        <w:tc>
          <w:tcPr>
            <w:tcW w:w="9608" w:type="dxa"/>
            <w:vAlign w:val="center"/>
          </w:tcPr>
          <w:p w14:paraId="114CED84" w14:textId="77777777" w:rsidR="009D5C6D" w:rsidRPr="005553F5" w:rsidRDefault="009D5C6D" w:rsidP="00137EC5">
            <w:pPr>
              <w:spacing w:line="240" w:lineRule="auto"/>
              <w:ind w:left="337"/>
              <w:rPr>
                <w:sz w:val="22"/>
                <w:szCs w:val="22"/>
              </w:rPr>
            </w:pPr>
            <w:r w:rsidRPr="00B75000">
              <w:rPr>
                <w:sz w:val="22"/>
                <w:szCs w:val="22"/>
              </w:rPr>
              <w:t>High risk candidate for conventional AVR defined as:</w:t>
            </w:r>
            <w:r w:rsidRPr="005553F5">
              <w:rPr>
                <w:sz w:val="22"/>
                <w:szCs w:val="22"/>
              </w:rPr>
              <w:t xml:space="preserve"> </w:t>
            </w:r>
            <w:r w:rsidRPr="00B75000">
              <w:rPr>
                <w:sz w:val="22"/>
                <w:szCs w:val="22"/>
              </w:rPr>
              <w:t xml:space="preserve"> Logistic </w:t>
            </w:r>
            <w:proofErr w:type="spellStart"/>
            <w:r w:rsidRPr="00B75000">
              <w:rPr>
                <w:sz w:val="22"/>
                <w:szCs w:val="22"/>
              </w:rPr>
              <w:t>EuroSCORE</w:t>
            </w:r>
            <w:proofErr w:type="spellEnd"/>
            <w:r w:rsidRPr="00B75000">
              <w:rPr>
                <w:sz w:val="22"/>
                <w:szCs w:val="22"/>
              </w:rPr>
              <w:t xml:space="preserve"> 1 ≥ 20% </w:t>
            </w:r>
            <w:r w:rsidRPr="00B75000">
              <w:rPr>
                <w:i/>
                <w:iCs/>
                <w:sz w:val="22"/>
                <w:szCs w:val="22"/>
              </w:rPr>
              <w:t>or</w:t>
            </w:r>
            <w:r w:rsidRPr="00B75000">
              <w:rPr>
                <w:sz w:val="22"/>
                <w:szCs w:val="22"/>
              </w:rPr>
              <w:t xml:space="preserve"> STS Score ≥ 8% </w:t>
            </w:r>
            <w:r w:rsidRPr="00B75000">
              <w:rPr>
                <w:i/>
                <w:iCs/>
                <w:sz w:val="22"/>
                <w:szCs w:val="22"/>
              </w:rPr>
              <w:t>or</w:t>
            </w:r>
            <w:r w:rsidRPr="00B75000">
              <w:rPr>
                <w:sz w:val="22"/>
                <w:szCs w:val="22"/>
              </w:rPr>
              <w:t xml:space="preserve"> Heart team (cardiologist and cardiac surgeon) consensus that patient is not a</w:t>
            </w:r>
            <w:r w:rsidRPr="005553F5">
              <w:rPr>
                <w:sz w:val="22"/>
                <w:szCs w:val="22"/>
              </w:rPr>
              <w:t xml:space="preserve"> </w:t>
            </w:r>
            <w:r w:rsidRPr="00B75000">
              <w:rPr>
                <w:sz w:val="22"/>
                <w:szCs w:val="22"/>
              </w:rPr>
              <w:t>surgical candidate for conventional AVR due to significant co-morbid</w:t>
            </w:r>
            <w:r w:rsidRPr="005553F5">
              <w:rPr>
                <w:sz w:val="22"/>
                <w:szCs w:val="22"/>
              </w:rPr>
              <w:t xml:space="preserve"> </w:t>
            </w:r>
            <w:r w:rsidRPr="00B75000">
              <w:rPr>
                <w:sz w:val="22"/>
                <w:szCs w:val="22"/>
              </w:rPr>
              <w:t>conditions unrelated to aortic stenosis</w:t>
            </w:r>
          </w:p>
        </w:tc>
      </w:tr>
      <w:tr w:rsidR="009D5C6D" w:rsidRPr="005553F5" w14:paraId="4A7742C2" w14:textId="77777777" w:rsidTr="00137EC5">
        <w:trPr>
          <w:trHeight w:val="54"/>
        </w:trPr>
        <w:tc>
          <w:tcPr>
            <w:tcW w:w="9608" w:type="dxa"/>
            <w:vAlign w:val="center"/>
          </w:tcPr>
          <w:p w14:paraId="7C00EC54" w14:textId="77777777" w:rsidR="009D5C6D" w:rsidRPr="005553F5" w:rsidRDefault="009D5C6D" w:rsidP="00137EC5">
            <w:pPr>
              <w:spacing w:line="240" w:lineRule="auto"/>
              <w:ind w:left="337"/>
              <w:rPr>
                <w:sz w:val="22"/>
                <w:szCs w:val="22"/>
              </w:rPr>
            </w:pPr>
            <w:r w:rsidRPr="00B75000">
              <w:rPr>
                <w:sz w:val="22"/>
                <w:szCs w:val="22"/>
              </w:rPr>
              <w:t>NYHA Functional Class &gt; II</w:t>
            </w:r>
          </w:p>
        </w:tc>
      </w:tr>
      <w:tr w:rsidR="009D5C6D" w:rsidRPr="005553F5" w14:paraId="744DFC5F" w14:textId="77777777" w:rsidTr="00137EC5">
        <w:trPr>
          <w:trHeight w:val="121"/>
        </w:trPr>
        <w:tc>
          <w:tcPr>
            <w:tcW w:w="9608" w:type="dxa"/>
            <w:vAlign w:val="center"/>
          </w:tcPr>
          <w:p w14:paraId="5C48EA36" w14:textId="77777777" w:rsidR="009D5C6D" w:rsidRPr="005553F5" w:rsidRDefault="009D5C6D" w:rsidP="00137EC5">
            <w:pPr>
              <w:spacing w:line="240" w:lineRule="auto"/>
              <w:ind w:left="337"/>
              <w:rPr>
                <w:sz w:val="22"/>
                <w:szCs w:val="22"/>
              </w:rPr>
            </w:pPr>
            <w:r w:rsidRPr="00B75000">
              <w:rPr>
                <w:sz w:val="22"/>
                <w:szCs w:val="22"/>
              </w:rPr>
              <w:t>Aortic annulus diameter from ≥ 21mm up to ≤ 27mm by CT</w:t>
            </w:r>
          </w:p>
        </w:tc>
      </w:tr>
      <w:tr w:rsidR="009D5C6D" w:rsidRPr="005553F5" w14:paraId="63CC4DCD" w14:textId="77777777" w:rsidTr="00137EC5">
        <w:trPr>
          <w:trHeight w:val="194"/>
        </w:trPr>
        <w:tc>
          <w:tcPr>
            <w:tcW w:w="9608" w:type="dxa"/>
            <w:vAlign w:val="center"/>
          </w:tcPr>
          <w:p w14:paraId="6ED7B1C9" w14:textId="77777777" w:rsidR="009D5C6D" w:rsidRPr="005553F5" w:rsidRDefault="009D5C6D" w:rsidP="00137EC5">
            <w:pPr>
              <w:spacing w:line="240" w:lineRule="auto"/>
              <w:ind w:left="337"/>
              <w:rPr>
                <w:sz w:val="22"/>
                <w:szCs w:val="22"/>
              </w:rPr>
            </w:pPr>
            <w:r w:rsidRPr="005553F5">
              <w:rPr>
                <w:sz w:val="22"/>
                <w:szCs w:val="22"/>
              </w:rPr>
              <w:t>Patient willing to participate in the study and provides signed informed consent</w:t>
            </w:r>
          </w:p>
        </w:tc>
      </w:tr>
      <w:tr w:rsidR="009D5C6D" w:rsidRPr="005553F5" w14:paraId="0FF21849" w14:textId="77777777" w:rsidTr="00137EC5">
        <w:trPr>
          <w:trHeight w:val="194"/>
        </w:trPr>
        <w:tc>
          <w:tcPr>
            <w:tcW w:w="9608" w:type="dxa"/>
            <w:vAlign w:val="center"/>
          </w:tcPr>
          <w:p w14:paraId="2FD18CF6" w14:textId="77777777" w:rsidR="009D5C6D" w:rsidRPr="005553F5" w:rsidRDefault="009D5C6D" w:rsidP="00137EC5">
            <w:pPr>
              <w:spacing w:line="240" w:lineRule="auto"/>
              <w:rPr>
                <w:b/>
                <w:sz w:val="22"/>
                <w:szCs w:val="22"/>
              </w:rPr>
            </w:pPr>
            <w:r w:rsidRPr="005553F5">
              <w:rPr>
                <w:b/>
                <w:sz w:val="22"/>
                <w:szCs w:val="22"/>
              </w:rPr>
              <w:t>Exclusion Criteria</w:t>
            </w:r>
          </w:p>
          <w:p w14:paraId="15198AE4" w14:textId="77777777" w:rsidR="009D5C6D" w:rsidRPr="005553F5" w:rsidRDefault="009D5C6D" w:rsidP="00137EC5">
            <w:pPr>
              <w:spacing w:line="240" w:lineRule="auto"/>
              <w:rPr>
                <w:i/>
                <w:sz w:val="22"/>
                <w:szCs w:val="22"/>
              </w:rPr>
            </w:pPr>
            <w:r w:rsidRPr="005553F5">
              <w:rPr>
                <w:i/>
                <w:sz w:val="22"/>
                <w:szCs w:val="22"/>
              </w:rPr>
              <w:t>Subjects will be excluded from the study if presenting any of the following:</w:t>
            </w:r>
          </w:p>
        </w:tc>
      </w:tr>
      <w:tr w:rsidR="009D5C6D" w:rsidRPr="005553F5" w14:paraId="1D46BD21" w14:textId="77777777" w:rsidTr="00137EC5">
        <w:trPr>
          <w:trHeight w:val="194"/>
        </w:trPr>
        <w:tc>
          <w:tcPr>
            <w:tcW w:w="9608" w:type="dxa"/>
            <w:vAlign w:val="center"/>
          </w:tcPr>
          <w:p w14:paraId="559A589F" w14:textId="77777777" w:rsidR="009D5C6D" w:rsidRPr="005553F5" w:rsidRDefault="009D5C6D" w:rsidP="00137EC5">
            <w:pPr>
              <w:spacing w:line="240" w:lineRule="auto"/>
              <w:ind w:left="337"/>
              <w:rPr>
                <w:sz w:val="22"/>
                <w:szCs w:val="22"/>
              </w:rPr>
            </w:pPr>
            <w:r w:rsidRPr="005553F5">
              <w:rPr>
                <w:sz w:val="22"/>
                <w:szCs w:val="22"/>
              </w:rPr>
              <w:t xml:space="preserve">Congenital aortic stenosis or </w:t>
            </w:r>
            <w:proofErr w:type="spellStart"/>
            <w:r w:rsidRPr="005553F5">
              <w:rPr>
                <w:sz w:val="22"/>
                <w:szCs w:val="22"/>
              </w:rPr>
              <w:t>unicuspid</w:t>
            </w:r>
            <w:proofErr w:type="spellEnd"/>
            <w:r w:rsidRPr="005553F5">
              <w:rPr>
                <w:sz w:val="22"/>
                <w:szCs w:val="22"/>
              </w:rPr>
              <w:t xml:space="preserve"> or bicuspid aortic valve</w:t>
            </w:r>
          </w:p>
        </w:tc>
      </w:tr>
      <w:tr w:rsidR="009D5C6D" w:rsidRPr="005553F5" w14:paraId="4CD32675" w14:textId="77777777" w:rsidTr="00137EC5">
        <w:trPr>
          <w:trHeight w:val="194"/>
        </w:trPr>
        <w:tc>
          <w:tcPr>
            <w:tcW w:w="9608" w:type="dxa"/>
            <w:vAlign w:val="center"/>
          </w:tcPr>
          <w:p w14:paraId="3DD26E02" w14:textId="77777777" w:rsidR="009D5C6D" w:rsidRPr="005553F5" w:rsidRDefault="009D5C6D" w:rsidP="00137EC5">
            <w:pPr>
              <w:spacing w:line="240" w:lineRule="auto"/>
              <w:ind w:left="337"/>
              <w:rPr>
                <w:sz w:val="22"/>
                <w:szCs w:val="22"/>
              </w:rPr>
            </w:pPr>
            <w:r w:rsidRPr="005553F5">
              <w:rPr>
                <w:sz w:val="22"/>
                <w:szCs w:val="22"/>
              </w:rPr>
              <w:t>Non-stenotic Aortic Insufficiency</w:t>
            </w:r>
          </w:p>
        </w:tc>
      </w:tr>
      <w:tr w:rsidR="009D5C6D" w:rsidRPr="005553F5" w14:paraId="052AA14B" w14:textId="77777777" w:rsidTr="00137EC5">
        <w:trPr>
          <w:trHeight w:val="194"/>
        </w:trPr>
        <w:tc>
          <w:tcPr>
            <w:tcW w:w="9608" w:type="dxa"/>
            <w:vAlign w:val="center"/>
          </w:tcPr>
          <w:p w14:paraId="5B772746" w14:textId="77777777" w:rsidR="009D5C6D" w:rsidRPr="005553F5" w:rsidRDefault="009D5C6D" w:rsidP="00137EC5">
            <w:pPr>
              <w:spacing w:line="240" w:lineRule="auto"/>
              <w:ind w:left="337"/>
              <w:rPr>
                <w:sz w:val="22"/>
                <w:szCs w:val="22"/>
              </w:rPr>
            </w:pPr>
            <w:r w:rsidRPr="005553F5">
              <w:rPr>
                <w:sz w:val="22"/>
                <w:szCs w:val="22"/>
              </w:rPr>
              <w:t>Severe eccentricity of calcification</w:t>
            </w:r>
          </w:p>
        </w:tc>
      </w:tr>
      <w:tr w:rsidR="009D5C6D" w:rsidRPr="005553F5" w14:paraId="26BC04C9" w14:textId="77777777" w:rsidTr="00137EC5">
        <w:trPr>
          <w:trHeight w:val="194"/>
        </w:trPr>
        <w:tc>
          <w:tcPr>
            <w:tcW w:w="9608" w:type="dxa"/>
            <w:vAlign w:val="center"/>
          </w:tcPr>
          <w:p w14:paraId="4F7A6D32" w14:textId="77777777" w:rsidR="009D5C6D" w:rsidRPr="005553F5" w:rsidRDefault="009D5C6D" w:rsidP="00137EC5">
            <w:pPr>
              <w:spacing w:line="240" w:lineRule="auto"/>
              <w:ind w:left="337"/>
              <w:rPr>
                <w:sz w:val="22"/>
                <w:szCs w:val="22"/>
              </w:rPr>
            </w:pPr>
            <w:r w:rsidRPr="005553F5">
              <w:rPr>
                <w:sz w:val="22"/>
                <w:szCs w:val="22"/>
              </w:rPr>
              <w:t>Severe mitral regurgitation (&gt;2+)</w:t>
            </w:r>
          </w:p>
        </w:tc>
      </w:tr>
      <w:tr w:rsidR="009D5C6D" w:rsidRPr="005553F5" w14:paraId="0DAEB6CC" w14:textId="77777777" w:rsidTr="00137EC5">
        <w:trPr>
          <w:trHeight w:val="194"/>
        </w:trPr>
        <w:tc>
          <w:tcPr>
            <w:tcW w:w="9608" w:type="dxa"/>
            <w:vAlign w:val="center"/>
          </w:tcPr>
          <w:p w14:paraId="161062E5" w14:textId="77777777" w:rsidR="009D5C6D" w:rsidRPr="005553F5" w:rsidRDefault="009D5C6D" w:rsidP="00137EC5">
            <w:pPr>
              <w:spacing w:line="240" w:lineRule="auto"/>
              <w:ind w:left="337"/>
              <w:rPr>
                <w:sz w:val="22"/>
                <w:szCs w:val="22"/>
              </w:rPr>
            </w:pPr>
            <w:r w:rsidRPr="005553F5">
              <w:rPr>
                <w:sz w:val="22"/>
                <w:szCs w:val="22"/>
              </w:rPr>
              <w:t>Presence of mitral bioprosthesis</w:t>
            </w:r>
          </w:p>
        </w:tc>
      </w:tr>
      <w:tr w:rsidR="009D5C6D" w:rsidRPr="005553F5" w14:paraId="6C3990ED" w14:textId="77777777" w:rsidTr="00137EC5">
        <w:trPr>
          <w:trHeight w:val="194"/>
        </w:trPr>
        <w:tc>
          <w:tcPr>
            <w:tcW w:w="9608" w:type="dxa"/>
            <w:vAlign w:val="center"/>
          </w:tcPr>
          <w:p w14:paraId="02A76E27" w14:textId="77777777" w:rsidR="009D5C6D" w:rsidRPr="005553F5" w:rsidRDefault="009D5C6D" w:rsidP="00137EC5">
            <w:pPr>
              <w:spacing w:line="240" w:lineRule="auto"/>
              <w:ind w:left="337"/>
              <w:rPr>
                <w:sz w:val="22"/>
                <w:szCs w:val="22"/>
              </w:rPr>
            </w:pPr>
            <w:r w:rsidRPr="005553F5">
              <w:rPr>
                <w:sz w:val="22"/>
                <w:szCs w:val="22"/>
              </w:rPr>
              <w:t>Presence of previously implanted aortic bioprosthesis</w:t>
            </w:r>
          </w:p>
        </w:tc>
      </w:tr>
      <w:tr w:rsidR="009D5C6D" w:rsidRPr="005553F5" w14:paraId="16E9A133" w14:textId="77777777" w:rsidTr="00137EC5">
        <w:trPr>
          <w:trHeight w:val="194"/>
        </w:trPr>
        <w:tc>
          <w:tcPr>
            <w:tcW w:w="9608" w:type="dxa"/>
            <w:vAlign w:val="center"/>
          </w:tcPr>
          <w:p w14:paraId="7779CE3B" w14:textId="77777777" w:rsidR="009D5C6D" w:rsidRPr="005553F5" w:rsidRDefault="009D5C6D" w:rsidP="00137EC5">
            <w:pPr>
              <w:spacing w:line="240" w:lineRule="auto"/>
              <w:ind w:left="337"/>
              <w:rPr>
                <w:sz w:val="22"/>
                <w:szCs w:val="22"/>
              </w:rPr>
            </w:pPr>
            <w:r w:rsidRPr="005553F5">
              <w:rPr>
                <w:sz w:val="22"/>
                <w:szCs w:val="22"/>
              </w:rPr>
              <w:t>Presence of prosthetic ring</w:t>
            </w:r>
          </w:p>
        </w:tc>
      </w:tr>
      <w:tr w:rsidR="009D5C6D" w:rsidRPr="005553F5" w14:paraId="12766EE1" w14:textId="77777777" w:rsidTr="00137EC5">
        <w:trPr>
          <w:trHeight w:val="194"/>
        </w:trPr>
        <w:tc>
          <w:tcPr>
            <w:tcW w:w="9608" w:type="dxa"/>
            <w:vAlign w:val="center"/>
          </w:tcPr>
          <w:p w14:paraId="1BD9ED6F" w14:textId="77777777" w:rsidR="009D5C6D" w:rsidRPr="005553F5" w:rsidRDefault="009D5C6D" w:rsidP="00137EC5">
            <w:pPr>
              <w:spacing w:line="240" w:lineRule="auto"/>
              <w:ind w:left="337"/>
              <w:rPr>
                <w:sz w:val="22"/>
                <w:szCs w:val="22"/>
              </w:rPr>
            </w:pPr>
            <w:r w:rsidRPr="005553F5">
              <w:rPr>
                <w:sz w:val="22"/>
                <w:szCs w:val="22"/>
              </w:rPr>
              <w:t>Anatomy NOT appropriate for transfemoral implant due to the size, disease and degree of calcification or tortuosity of the aorta or ilio-femoral arteries</w:t>
            </w:r>
          </w:p>
        </w:tc>
      </w:tr>
      <w:tr w:rsidR="009D5C6D" w:rsidRPr="005553F5" w14:paraId="5ED84EB8" w14:textId="77777777" w:rsidTr="00137EC5">
        <w:trPr>
          <w:trHeight w:val="194"/>
        </w:trPr>
        <w:tc>
          <w:tcPr>
            <w:tcW w:w="9608" w:type="dxa"/>
            <w:vAlign w:val="center"/>
          </w:tcPr>
          <w:p w14:paraId="64886003" w14:textId="77777777" w:rsidR="009D5C6D" w:rsidRPr="005553F5" w:rsidRDefault="009D5C6D" w:rsidP="00137EC5">
            <w:pPr>
              <w:spacing w:line="240" w:lineRule="auto"/>
              <w:ind w:left="337"/>
              <w:rPr>
                <w:sz w:val="22"/>
                <w:szCs w:val="22"/>
              </w:rPr>
            </w:pPr>
            <w:r w:rsidRPr="005553F5">
              <w:rPr>
                <w:sz w:val="22"/>
                <w:szCs w:val="22"/>
              </w:rPr>
              <w:t>Thoracic (TAA) or abdominal (AAA) aortic aneurysm</w:t>
            </w:r>
          </w:p>
        </w:tc>
      </w:tr>
      <w:tr w:rsidR="009D5C6D" w:rsidRPr="005553F5" w14:paraId="585A166E" w14:textId="77777777" w:rsidTr="00137EC5">
        <w:trPr>
          <w:trHeight w:val="194"/>
        </w:trPr>
        <w:tc>
          <w:tcPr>
            <w:tcW w:w="9608" w:type="dxa"/>
            <w:vAlign w:val="center"/>
          </w:tcPr>
          <w:p w14:paraId="2B50DDCF" w14:textId="77777777" w:rsidR="009D5C6D" w:rsidRPr="005553F5" w:rsidRDefault="009D5C6D" w:rsidP="00137EC5">
            <w:pPr>
              <w:spacing w:line="240" w:lineRule="auto"/>
              <w:ind w:left="337"/>
              <w:rPr>
                <w:sz w:val="22"/>
                <w:szCs w:val="22"/>
              </w:rPr>
            </w:pPr>
            <w:r w:rsidRPr="005553F5">
              <w:rPr>
                <w:sz w:val="22"/>
                <w:szCs w:val="22"/>
              </w:rPr>
              <w:t>Presence of endovascular stent graft for treatment of TAA or AAA</w:t>
            </w:r>
          </w:p>
        </w:tc>
      </w:tr>
      <w:tr w:rsidR="009D5C6D" w:rsidRPr="005553F5" w14:paraId="1B002A6C" w14:textId="77777777" w:rsidTr="00137EC5">
        <w:trPr>
          <w:trHeight w:val="194"/>
        </w:trPr>
        <w:tc>
          <w:tcPr>
            <w:tcW w:w="9608" w:type="dxa"/>
            <w:vAlign w:val="center"/>
          </w:tcPr>
          <w:p w14:paraId="131B57B3" w14:textId="77777777" w:rsidR="009D5C6D" w:rsidRPr="005553F5" w:rsidRDefault="009D5C6D" w:rsidP="00137EC5">
            <w:pPr>
              <w:spacing w:line="240" w:lineRule="auto"/>
              <w:ind w:left="337"/>
              <w:rPr>
                <w:sz w:val="22"/>
                <w:szCs w:val="22"/>
              </w:rPr>
            </w:pPr>
            <w:r w:rsidRPr="005553F5">
              <w:rPr>
                <w:sz w:val="22"/>
                <w:szCs w:val="22"/>
              </w:rPr>
              <w:t>Trans-</w:t>
            </w:r>
            <w:proofErr w:type="spellStart"/>
            <w:r w:rsidRPr="005553F5">
              <w:rPr>
                <w:sz w:val="22"/>
                <w:szCs w:val="22"/>
              </w:rPr>
              <w:t>oesophageal</w:t>
            </w:r>
            <w:proofErr w:type="spellEnd"/>
            <w:r w:rsidRPr="005553F5">
              <w:rPr>
                <w:sz w:val="22"/>
                <w:szCs w:val="22"/>
              </w:rPr>
              <w:t xml:space="preserve"> echocardiogram (TEE) is contraindicated</w:t>
            </w:r>
          </w:p>
        </w:tc>
      </w:tr>
      <w:tr w:rsidR="009D5C6D" w:rsidRPr="005553F5" w14:paraId="68A55125" w14:textId="77777777" w:rsidTr="00137EC5">
        <w:trPr>
          <w:trHeight w:val="194"/>
        </w:trPr>
        <w:tc>
          <w:tcPr>
            <w:tcW w:w="9608" w:type="dxa"/>
            <w:vAlign w:val="center"/>
          </w:tcPr>
          <w:p w14:paraId="70683425" w14:textId="77777777" w:rsidR="009D5C6D" w:rsidRPr="005553F5" w:rsidRDefault="009D5C6D" w:rsidP="00137EC5">
            <w:pPr>
              <w:spacing w:line="240" w:lineRule="auto"/>
              <w:ind w:left="337"/>
              <w:rPr>
                <w:sz w:val="22"/>
                <w:szCs w:val="22"/>
              </w:rPr>
            </w:pPr>
            <w:r w:rsidRPr="005553F5">
              <w:rPr>
                <w:sz w:val="22"/>
                <w:szCs w:val="22"/>
              </w:rPr>
              <w:t xml:space="preserve">Evidence of intra-cardiac mass, </w:t>
            </w:r>
            <w:proofErr w:type="gramStart"/>
            <w:r w:rsidRPr="005553F5">
              <w:rPr>
                <w:sz w:val="22"/>
                <w:szCs w:val="22"/>
              </w:rPr>
              <w:t>thrombus</w:t>
            </w:r>
            <w:proofErr w:type="gramEnd"/>
            <w:r w:rsidRPr="005553F5">
              <w:rPr>
                <w:sz w:val="22"/>
                <w:szCs w:val="22"/>
              </w:rPr>
              <w:t xml:space="preserve"> or vegetation</w:t>
            </w:r>
          </w:p>
        </w:tc>
      </w:tr>
      <w:tr w:rsidR="009D5C6D" w:rsidRPr="005553F5" w14:paraId="564EACEC" w14:textId="77777777" w:rsidTr="00137EC5">
        <w:trPr>
          <w:trHeight w:val="194"/>
        </w:trPr>
        <w:tc>
          <w:tcPr>
            <w:tcW w:w="9608" w:type="dxa"/>
            <w:vAlign w:val="center"/>
          </w:tcPr>
          <w:p w14:paraId="2926F340" w14:textId="77777777" w:rsidR="009D5C6D" w:rsidRPr="005553F5" w:rsidRDefault="009D5C6D" w:rsidP="00137EC5">
            <w:pPr>
              <w:spacing w:line="240" w:lineRule="auto"/>
              <w:ind w:left="337"/>
              <w:rPr>
                <w:sz w:val="22"/>
                <w:szCs w:val="22"/>
              </w:rPr>
            </w:pPr>
            <w:r w:rsidRPr="005553F5">
              <w:rPr>
                <w:sz w:val="22"/>
                <w:szCs w:val="22"/>
              </w:rPr>
              <w:t>Severe ventricular dysfunction with ejection fraction &lt; 20%</w:t>
            </w:r>
          </w:p>
        </w:tc>
      </w:tr>
      <w:tr w:rsidR="009D5C6D" w:rsidRPr="005553F5" w14:paraId="54B97039" w14:textId="77777777" w:rsidTr="00137EC5">
        <w:trPr>
          <w:trHeight w:val="194"/>
        </w:trPr>
        <w:tc>
          <w:tcPr>
            <w:tcW w:w="9608" w:type="dxa"/>
            <w:vAlign w:val="center"/>
          </w:tcPr>
          <w:p w14:paraId="234CCF4D" w14:textId="77777777" w:rsidR="009D5C6D" w:rsidRPr="005553F5" w:rsidRDefault="009D5C6D" w:rsidP="00137EC5">
            <w:pPr>
              <w:spacing w:line="240" w:lineRule="auto"/>
              <w:ind w:left="337"/>
              <w:rPr>
                <w:sz w:val="22"/>
                <w:szCs w:val="22"/>
              </w:rPr>
            </w:pPr>
            <w:r w:rsidRPr="005553F5">
              <w:rPr>
                <w:sz w:val="22"/>
                <w:szCs w:val="22"/>
              </w:rPr>
              <w:t>Any percutaneous intervention, except for balloon valvuloplasty within 1 month prior to implant procedure</w:t>
            </w:r>
          </w:p>
        </w:tc>
      </w:tr>
      <w:tr w:rsidR="009D5C6D" w:rsidRPr="005553F5" w14:paraId="1D6C807F" w14:textId="77777777" w:rsidTr="00137EC5">
        <w:trPr>
          <w:trHeight w:val="194"/>
        </w:trPr>
        <w:tc>
          <w:tcPr>
            <w:tcW w:w="9608" w:type="dxa"/>
            <w:vAlign w:val="center"/>
          </w:tcPr>
          <w:p w14:paraId="69131DD6" w14:textId="77777777" w:rsidR="009D5C6D" w:rsidRPr="005553F5" w:rsidRDefault="009D5C6D" w:rsidP="00137EC5">
            <w:pPr>
              <w:spacing w:line="240" w:lineRule="auto"/>
              <w:ind w:left="337"/>
              <w:rPr>
                <w:sz w:val="22"/>
                <w:szCs w:val="22"/>
              </w:rPr>
            </w:pPr>
            <w:r w:rsidRPr="005553F5">
              <w:rPr>
                <w:sz w:val="22"/>
                <w:szCs w:val="22"/>
              </w:rPr>
              <w:t>Acute Myocardial Infarction within 1 month prior to implant procedure</w:t>
            </w:r>
          </w:p>
        </w:tc>
      </w:tr>
      <w:tr w:rsidR="009D5C6D" w:rsidRPr="005553F5" w14:paraId="63F4DB7A" w14:textId="77777777" w:rsidTr="00137EC5">
        <w:trPr>
          <w:trHeight w:val="194"/>
        </w:trPr>
        <w:tc>
          <w:tcPr>
            <w:tcW w:w="9608" w:type="dxa"/>
            <w:vAlign w:val="center"/>
          </w:tcPr>
          <w:p w14:paraId="668A553C" w14:textId="77777777" w:rsidR="009D5C6D" w:rsidRPr="005553F5" w:rsidRDefault="009D5C6D" w:rsidP="00137EC5">
            <w:pPr>
              <w:spacing w:line="240" w:lineRule="auto"/>
              <w:ind w:left="337"/>
              <w:rPr>
                <w:sz w:val="22"/>
                <w:szCs w:val="22"/>
              </w:rPr>
            </w:pPr>
            <w:r w:rsidRPr="005553F5">
              <w:rPr>
                <w:sz w:val="22"/>
                <w:szCs w:val="22"/>
              </w:rPr>
              <w:t>Previous TIA or stroke within 3 months prior to implant procedure</w:t>
            </w:r>
          </w:p>
        </w:tc>
      </w:tr>
      <w:tr w:rsidR="009D5C6D" w:rsidRPr="005553F5" w14:paraId="3BCD3303" w14:textId="77777777" w:rsidTr="00137EC5">
        <w:trPr>
          <w:trHeight w:val="194"/>
        </w:trPr>
        <w:tc>
          <w:tcPr>
            <w:tcW w:w="9608" w:type="dxa"/>
            <w:vAlign w:val="center"/>
          </w:tcPr>
          <w:p w14:paraId="4394BAC0" w14:textId="77777777" w:rsidR="009D5C6D" w:rsidRPr="005553F5" w:rsidRDefault="009D5C6D" w:rsidP="00137EC5">
            <w:pPr>
              <w:spacing w:line="240" w:lineRule="auto"/>
              <w:ind w:left="337"/>
              <w:rPr>
                <w:sz w:val="22"/>
                <w:szCs w:val="22"/>
              </w:rPr>
            </w:pPr>
            <w:r w:rsidRPr="005553F5">
              <w:rPr>
                <w:sz w:val="22"/>
                <w:szCs w:val="22"/>
              </w:rPr>
              <w:t>Active ulcer or gastrointestinal bleeding within 3 months prior to implant procedure</w:t>
            </w:r>
          </w:p>
        </w:tc>
      </w:tr>
      <w:tr w:rsidR="009D5C6D" w:rsidRPr="005553F5" w14:paraId="696FD35A" w14:textId="77777777" w:rsidTr="00137EC5">
        <w:trPr>
          <w:trHeight w:val="194"/>
        </w:trPr>
        <w:tc>
          <w:tcPr>
            <w:tcW w:w="9608" w:type="dxa"/>
            <w:vAlign w:val="center"/>
          </w:tcPr>
          <w:p w14:paraId="4A2ADD12" w14:textId="77777777" w:rsidR="009D5C6D" w:rsidRPr="005553F5" w:rsidRDefault="009D5C6D" w:rsidP="00137EC5">
            <w:pPr>
              <w:spacing w:line="240" w:lineRule="auto"/>
              <w:ind w:left="337"/>
              <w:rPr>
                <w:sz w:val="22"/>
                <w:szCs w:val="22"/>
              </w:rPr>
            </w:pPr>
            <w:r w:rsidRPr="005553F5">
              <w:rPr>
                <w:sz w:val="22"/>
                <w:szCs w:val="22"/>
              </w:rPr>
              <w:t xml:space="preserve">Any scheduled surgical or percutaneous procedure to be performed prior to </w:t>
            </w:r>
            <w:proofErr w:type="gramStart"/>
            <w:r w:rsidRPr="005553F5">
              <w:rPr>
                <w:sz w:val="22"/>
                <w:szCs w:val="22"/>
              </w:rPr>
              <w:t>30 day</w:t>
            </w:r>
            <w:proofErr w:type="gramEnd"/>
            <w:r w:rsidRPr="005553F5">
              <w:rPr>
                <w:sz w:val="22"/>
                <w:szCs w:val="22"/>
              </w:rPr>
              <w:t xml:space="preserve"> visit</w:t>
            </w:r>
          </w:p>
        </w:tc>
      </w:tr>
      <w:tr w:rsidR="009D5C6D" w:rsidRPr="005553F5" w14:paraId="261D87FD" w14:textId="77777777" w:rsidTr="00137EC5">
        <w:trPr>
          <w:trHeight w:val="194"/>
        </w:trPr>
        <w:tc>
          <w:tcPr>
            <w:tcW w:w="9608" w:type="dxa"/>
            <w:vAlign w:val="center"/>
          </w:tcPr>
          <w:p w14:paraId="020C1F68" w14:textId="77777777" w:rsidR="009D5C6D" w:rsidRPr="005553F5" w:rsidRDefault="009D5C6D" w:rsidP="00137EC5">
            <w:pPr>
              <w:spacing w:line="240" w:lineRule="auto"/>
              <w:ind w:left="337"/>
              <w:rPr>
                <w:sz w:val="22"/>
                <w:szCs w:val="22"/>
              </w:rPr>
            </w:pPr>
            <w:r w:rsidRPr="005553F5">
              <w:rPr>
                <w:sz w:val="22"/>
                <w:szCs w:val="22"/>
              </w:rPr>
              <w:lastRenderedPageBreak/>
              <w:t>Severe coagulation conditions</w:t>
            </w:r>
          </w:p>
        </w:tc>
      </w:tr>
      <w:tr w:rsidR="009D5C6D" w:rsidRPr="005553F5" w14:paraId="7524E9ED" w14:textId="77777777" w:rsidTr="00137EC5">
        <w:trPr>
          <w:trHeight w:val="194"/>
        </w:trPr>
        <w:tc>
          <w:tcPr>
            <w:tcW w:w="9608" w:type="dxa"/>
            <w:vAlign w:val="center"/>
          </w:tcPr>
          <w:p w14:paraId="55F6B905" w14:textId="77777777" w:rsidR="009D5C6D" w:rsidRPr="005553F5" w:rsidRDefault="009D5C6D" w:rsidP="00137EC5">
            <w:pPr>
              <w:spacing w:line="240" w:lineRule="auto"/>
              <w:ind w:left="337"/>
              <w:rPr>
                <w:sz w:val="22"/>
                <w:szCs w:val="22"/>
              </w:rPr>
            </w:pPr>
            <w:r w:rsidRPr="005553F5">
              <w:rPr>
                <w:sz w:val="22"/>
                <w:szCs w:val="22"/>
              </w:rPr>
              <w:t>Refusal of blood transfusions</w:t>
            </w:r>
          </w:p>
        </w:tc>
      </w:tr>
      <w:tr w:rsidR="009D5C6D" w:rsidRPr="005553F5" w14:paraId="3FC36722" w14:textId="77777777" w:rsidTr="00137EC5">
        <w:trPr>
          <w:trHeight w:val="194"/>
        </w:trPr>
        <w:tc>
          <w:tcPr>
            <w:tcW w:w="9608" w:type="dxa"/>
            <w:vAlign w:val="center"/>
          </w:tcPr>
          <w:p w14:paraId="242F25A1" w14:textId="77777777" w:rsidR="009D5C6D" w:rsidRPr="005553F5" w:rsidRDefault="009D5C6D" w:rsidP="00137EC5">
            <w:pPr>
              <w:spacing w:line="240" w:lineRule="auto"/>
              <w:ind w:left="337"/>
              <w:rPr>
                <w:sz w:val="22"/>
                <w:szCs w:val="22"/>
              </w:rPr>
            </w:pPr>
            <w:r w:rsidRPr="005553F5">
              <w:rPr>
                <w:sz w:val="22"/>
                <w:szCs w:val="22"/>
              </w:rPr>
              <w:t>Systolic pressure &lt;80mmHg, cardiogenic shock, need for inotropic support or IABP</w:t>
            </w:r>
          </w:p>
        </w:tc>
      </w:tr>
      <w:tr w:rsidR="009D5C6D" w:rsidRPr="005553F5" w14:paraId="44C5ABF3" w14:textId="77777777" w:rsidTr="00137EC5">
        <w:trPr>
          <w:trHeight w:val="194"/>
        </w:trPr>
        <w:tc>
          <w:tcPr>
            <w:tcW w:w="9608" w:type="dxa"/>
            <w:vAlign w:val="center"/>
          </w:tcPr>
          <w:p w14:paraId="46584E6E" w14:textId="77777777" w:rsidR="009D5C6D" w:rsidRPr="005553F5" w:rsidRDefault="009D5C6D" w:rsidP="00137EC5">
            <w:pPr>
              <w:spacing w:line="240" w:lineRule="auto"/>
              <w:ind w:left="337"/>
              <w:rPr>
                <w:sz w:val="22"/>
                <w:szCs w:val="22"/>
              </w:rPr>
            </w:pPr>
            <w:r w:rsidRPr="005553F5">
              <w:rPr>
                <w:sz w:val="22"/>
                <w:szCs w:val="22"/>
              </w:rPr>
              <w:t>Hypertrophic cardiomyopathy with or without obstruction</w:t>
            </w:r>
          </w:p>
        </w:tc>
      </w:tr>
      <w:tr w:rsidR="009D5C6D" w:rsidRPr="005553F5" w14:paraId="505E9D9D" w14:textId="77777777" w:rsidTr="00137EC5">
        <w:trPr>
          <w:trHeight w:val="194"/>
        </w:trPr>
        <w:tc>
          <w:tcPr>
            <w:tcW w:w="9608" w:type="dxa"/>
            <w:vAlign w:val="center"/>
          </w:tcPr>
          <w:p w14:paraId="6E6268E2" w14:textId="77777777" w:rsidR="009D5C6D" w:rsidRPr="005553F5" w:rsidRDefault="009D5C6D" w:rsidP="00137EC5">
            <w:pPr>
              <w:spacing w:line="240" w:lineRule="auto"/>
              <w:ind w:left="337"/>
              <w:rPr>
                <w:sz w:val="22"/>
                <w:szCs w:val="22"/>
              </w:rPr>
            </w:pPr>
            <w:r w:rsidRPr="005553F5">
              <w:rPr>
                <w:sz w:val="22"/>
                <w:szCs w:val="22"/>
              </w:rPr>
              <w:t>Active bacterial endocarditis or other active infections</w:t>
            </w:r>
          </w:p>
        </w:tc>
      </w:tr>
      <w:tr w:rsidR="009D5C6D" w:rsidRPr="005553F5" w14:paraId="73399AAB" w14:textId="77777777" w:rsidTr="00137EC5">
        <w:trPr>
          <w:trHeight w:val="194"/>
        </w:trPr>
        <w:tc>
          <w:tcPr>
            <w:tcW w:w="9608" w:type="dxa"/>
            <w:vAlign w:val="center"/>
          </w:tcPr>
          <w:p w14:paraId="58D15F15" w14:textId="77777777" w:rsidR="009D5C6D" w:rsidRPr="005553F5" w:rsidRDefault="009D5C6D" w:rsidP="00137EC5">
            <w:pPr>
              <w:spacing w:line="240" w:lineRule="auto"/>
              <w:ind w:left="337"/>
              <w:rPr>
                <w:sz w:val="22"/>
                <w:szCs w:val="22"/>
              </w:rPr>
            </w:pPr>
            <w:r w:rsidRPr="005553F5">
              <w:rPr>
                <w:sz w:val="22"/>
                <w:szCs w:val="22"/>
              </w:rPr>
              <w:t>Hepatic failure (&gt; Child B)</w:t>
            </w:r>
          </w:p>
        </w:tc>
      </w:tr>
      <w:tr w:rsidR="009D5C6D" w:rsidRPr="005553F5" w14:paraId="15AE2FDB" w14:textId="77777777" w:rsidTr="00137EC5">
        <w:trPr>
          <w:trHeight w:val="194"/>
        </w:trPr>
        <w:tc>
          <w:tcPr>
            <w:tcW w:w="9608" w:type="dxa"/>
            <w:vAlign w:val="center"/>
          </w:tcPr>
          <w:p w14:paraId="03EF7D7F" w14:textId="77777777" w:rsidR="009D5C6D" w:rsidRPr="005553F5" w:rsidRDefault="009D5C6D" w:rsidP="00137EC5">
            <w:pPr>
              <w:spacing w:line="240" w:lineRule="auto"/>
              <w:ind w:left="337"/>
              <w:rPr>
                <w:sz w:val="22"/>
                <w:szCs w:val="22"/>
              </w:rPr>
            </w:pPr>
            <w:r w:rsidRPr="005553F5">
              <w:rPr>
                <w:sz w:val="22"/>
                <w:szCs w:val="22"/>
              </w:rPr>
              <w:t>Chronic renal dysfunction with serum creatinine &gt; 2.5 mg/dL or renal dialysis</w:t>
            </w:r>
          </w:p>
        </w:tc>
      </w:tr>
      <w:tr w:rsidR="009D5C6D" w:rsidRPr="005553F5" w14:paraId="6BFC40BE" w14:textId="77777777" w:rsidTr="00137EC5">
        <w:trPr>
          <w:trHeight w:val="194"/>
        </w:trPr>
        <w:tc>
          <w:tcPr>
            <w:tcW w:w="9608" w:type="dxa"/>
            <w:vAlign w:val="center"/>
          </w:tcPr>
          <w:p w14:paraId="566E994F" w14:textId="77777777" w:rsidR="009D5C6D" w:rsidRPr="005553F5" w:rsidRDefault="009D5C6D" w:rsidP="00137EC5">
            <w:pPr>
              <w:spacing w:line="240" w:lineRule="auto"/>
              <w:ind w:left="337"/>
              <w:rPr>
                <w:sz w:val="22"/>
                <w:szCs w:val="22"/>
              </w:rPr>
            </w:pPr>
            <w:r w:rsidRPr="005553F5">
              <w:rPr>
                <w:sz w:val="22"/>
                <w:szCs w:val="22"/>
              </w:rPr>
              <w:t>Refusal of surgery</w:t>
            </w:r>
          </w:p>
        </w:tc>
      </w:tr>
      <w:tr w:rsidR="009D5C6D" w:rsidRPr="005553F5" w14:paraId="60998F5F" w14:textId="77777777" w:rsidTr="00137EC5">
        <w:trPr>
          <w:trHeight w:val="194"/>
        </w:trPr>
        <w:tc>
          <w:tcPr>
            <w:tcW w:w="9608" w:type="dxa"/>
            <w:vAlign w:val="center"/>
          </w:tcPr>
          <w:p w14:paraId="474C9915" w14:textId="77777777" w:rsidR="009D5C6D" w:rsidRPr="005553F5" w:rsidRDefault="009D5C6D" w:rsidP="00137EC5">
            <w:pPr>
              <w:spacing w:line="240" w:lineRule="auto"/>
              <w:ind w:left="337"/>
              <w:rPr>
                <w:sz w:val="22"/>
                <w:szCs w:val="22"/>
              </w:rPr>
            </w:pPr>
            <w:r w:rsidRPr="005553F5">
              <w:rPr>
                <w:sz w:val="22"/>
                <w:szCs w:val="22"/>
              </w:rPr>
              <w:t>Severe COPD requiring home oxygen</w:t>
            </w:r>
          </w:p>
        </w:tc>
      </w:tr>
      <w:tr w:rsidR="009D5C6D" w:rsidRPr="005553F5" w14:paraId="63DA9687" w14:textId="77777777" w:rsidTr="00137EC5">
        <w:trPr>
          <w:trHeight w:val="194"/>
        </w:trPr>
        <w:tc>
          <w:tcPr>
            <w:tcW w:w="9608" w:type="dxa"/>
            <w:vAlign w:val="center"/>
          </w:tcPr>
          <w:p w14:paraId="7E1E1A0E" w14:textId="77777777" w:rsidR="009D5C6D" w:rsidRPr="005553F5" w:rsidRDefault="009D5C6D" w:rsidP="00137EC5">
            <w:pPr>
              <w:spacing w:line="240" w:lineRule="auto"/>
              <w:ind w:left="337"/>
              <w:rPr>
                <w:sz w:val="22"/>
                <w:szCs w:val="22"/>
              </w:rPr>
            </w:pPr>
            <w:r w:rsidRPr="005553F5">
              <w:rPr>
                <w:sz w:val="22"/>
                <w:szCs w:val="22"/>
              </w:rPr>
              <w:t>Neurological disease severely affecting ambulation or daily functioning, or dementia</w:t>
            </w:r>
          </w:p>
        </w:tc>
      </w:tr>
      <w:tr w:rsidR="009D5C6D" w:rsidRPr="005553F5" w14:paraId="10BC7773" w14:textId="77777777" w:rsidTr="00137EC5">
        <w:trPr>
          <w:trHeight w:val="194"/>
        </w:trPr>
        <w:tc>
          <w:tcPr>
            <w:tcW w:w="9608" w:type="dxa"/>
            <w:vAlign w:val="center"/>
          </w:tcPr>
          <w:p w14:paraId="53CD943B" w14:textId="77777777" w:rsidR="009D5C6D" w:rsidRPr="005553F5" w:rsidRDefault="009D5C6D" w:rsidP="00137EC5">
            <w:pPr>
              <w:spacing w:line="240" w:lineRule="auto"/>
              <w:ind w:left="337"/>
              <w:rPr>
                <w:sz w:val="22"/>
                <w:szCs w:val="22"/>
              </w:rPr>
            </w:pPr>
            <w:r w:rsidRPr="005553F5">
              <w:rPr>
                <w:sz w:val="22"/>
                <w:szCs w:val="22"/>
              </w:rPr>
              <w:t>Life expectancy &lt; 12 months due to non-cardiac co-morbid conditions</w:t>
            </w:r>
          </w:p>
        </w:tc>
      </w:tr>
      <w:tr w:rsidR="009D5C6D" w:rsidRPr="005553F5" w14:paraId="77954DA9" w14:textId="77777777" w:rsidTr="00137EC5">
        <w:trPr>
          <w:trHeight w:val="194"/>
        </w:trPr>
        <w:tc>
          <w:tcPr>
            <w:tcW w:w="9608" w:type="dxa"/>
            <w:vAlign w:val="center"/>
          </w:tcPr>
          <w:p w14:paraId="293F2C5A" w14:textId="77777777" w:rsidR="009D5C6D" w:rsidRPr="005553F5" w:rsidRDefault="009D5C6D" w:rsidP="00137EC5">
            <w:pPr>
              <w:spacing w:line="240" w:lineRule="auto"/>
              <w:ind w:left="337"/>
              <w:rPr>
                <w:sz w:val="22"/>
                <w:szCs w:val="22"/>
              </w:rPr>
            </w:pPr>
            <w:r w:rsidRPr="005553F5">
              <w:rPr>
                <w:sz w:val="22"/>
                <w:szCs w:val="22"/>
              </w:rPr>
              <w:t>Inability to tolerate anticoagulation therapy</w:t>
            </w:r>
          </w:p>
        </w:tc>
      </w:tr>
      <w:tr w:rsidR="009D5C6D" w:rsidRPr="005553F5" w14:paraId="39579C9F" w14:textId="77777777" w:rsidTr="00137EC5">
        <w:trPr>
          <w:trHeight w:val="194"/>
        </w:trPr>
        <w:tc>
          <w:tcPr>
            <w:tcW w:w="9608" w:type="dxa"/>
            <w:vAlign w:val="center"/>
          </w:tcPr>
          <w:p w14:paraId="35D14BD9" w14:textId="77777777" w:rsidR="009D5C6D" w:rsidRPr="005553F5" w:rsidRDefault="009D5C6D" w:rsidP="00137EC5">
            <w:pPr>
              <w:spacing w:line="240" w:lineRule="auto"/>
              <w:ind w:left="337"/>
              <w:rPr>
                <w:sz w:val="22"/>
                <w:szCs w:val="22"/>
              </w:rPr>
            </w:pPr>
            <w:r w:rsidRPr="005553F5">
              <w:rPr>
                <w:sz w:val="22"/>
                <w:szCs w:val="22"/>
              </w:rPr>
              <w:t>Contraindication to contrast media or allergy to nickel</w:t>
            </w:r>
          </w:p>
        </w:tc>
      </w:tr>
      <w:tr w:rsidR="009D5C6D" w:rsidRPr="005553F5" w14:paraId="02818A75" w14:textId="77777777" w:rsidTr="00137EC5">
        <w:trPr>
          <w:trHeight w:val="194"/>
        </w:trPr>
        <w:tc>
          <w:tcPr>
            <w:tcW w:w="9608" w:type="dxa"/>
            <w:vAlign w:val="center"/>
          </w:tcPr>
          <w:p w14:paraId="712062F7" w14:textId="77777777" w:rsidR="009D5C6D" w:rsidRPr="005553F5" w:rsidRDefault="009D5C6D" w:rsidP="00137EC5">
            <w:pPr>
              <w:spacing w:line="240" w:lineRule="auto"/>
              <w:ind w:left="337"/>
              <w:rPr>
                <w:sz w:val="22"/>
                <w:szCs w:val="22"/>
              </w:rPr>
            </w:pPr>
            <w:r w:rsidRPr="005553F5">
              <w:rPr>
                <w:sz w:val="22"/>
                <w:szCs w:val="22"/>
              </w:rPr>
              <w:t>Currently participating in an investigational drug or another device study</w:t>
            </w:r>
          </w:p>
        </w:tc>
      </w:tr>
      <w:tr w:rsidR="009D5C6D" w:rsidRPr="005553F5" w14:paraId="000354D5" w14:textId="77777777" w:rsidTr="00137EC5">
        <w:trPr>
          <w:trHeight w:val="194"/>
        </w:trPr>
        <w:tc>
          <w:tcPr>
            <w:tcW w:w="9608" w:type="dxa"/>
            <w:vAlign w:val="center"/>
          </w:tcPr>
          <w:p w14:paraId="3EA94D32" w14:textId="77777777" w:rsidR="009D5C6D" w:rsidRPr="005553F5" w:rsidRDefault="009D5C6D" w:rsidP="00137EC5">
            <w:pPr>
              <w:spacing w:line="240" w:lineRule="auto"/>
              <w:ind w:left="337"/>
              <w:rPr>
                <w:sz w:val="22"/>
                <w:szCs w:val="22"/>
              </w:rPr>
            </w:pPr>
            <w:r w:rsidRPr="005553F5">
              <w:rPr>
                <w:sz w:val="22"/>
                <w:szCs w:val="22"/>
              </w:rPr>
              <w:t>Non-valvular aortic stenosis</w:t>
            </w:r>
          </w:p>
        </w:tc>
      </w:tr>
      <w:tr w:rsidR="009D5C6D" w:rsidRPr="005553F5" w14:paraId="3B757462" w14:textId="77777777" w:rsidTr="00137EC5">
        <w:trPr>
          <w:trHeight w:val="194"/>
        </w:trPr>
        <w:tc>
          <w:tcPr>
            <w:tcW w:w="9608" w:type="dxa"/>
            <w:tcBorders>
              <w:bottom w:val="single" w:sz="4" w:space="0" w:color="auto"/>
            </w:tcBorders>
            <w:vAlign w:val="center"/>
          </w:tcPr>
          <w:p w14:paraId="1ADA1572" w14:textId="77777777" w:rsidR="009D5C6D" w:rsidRPr="005553F5" w:rsidRDefault="009D5C6D" w:rsidP="00137EC5">
            <w:pPr>
              <w:spacing w:line="240" w:lineRule="auto"/>
              <w:ind w:left="337"/>
              <w:rPr>
                <w:sz w:val="22"/>
                <w:szCs w:val="22"/>
              </w:rPr>
            </w:pPr>
            <w:r w:rsidRPr="005553F5">
              <w:rPr>
                <w:sz w:val="22"/>
                <w:szCs w:val="22"/>
              </w:rPr>
              <w:t>Non-calcific acquired aortic stenosis</w:t>
            </w:r>
          </w:p>
        </w:tc>
      </w:tr>
      <w:tr w:rsidR="009D5C6D" w:rsidRPr="00E76252" w14:paraId="79E245C2" w14:textId="77777777" w:rsidTr="00137EC5">
        <w:trPr>
          <w:trHeight w:val="194"/>
        </w:trPr>
        <w:tc>
          <w:tcPr>
            <w:tcW w:w="9608" w:type="dxa"/>
            <w:tcBorders>
              <w:left w:val="nil"/>
              <w:bottom w:val="nil"/>
              <w:right w:val="nil"/>
            </w:tcBorders>
            <w:vAlign w:val="center"/>
          </w:tcPr>
          <w:p w14:paraId="23FE9D38" w14:textId="520074EF" w:rsidR="009D5C6D" w:rsidRPr="00E76252" w:rsidRDefault="009D5C6D" w:rsidP="00137EC5">
            <w:pPr>
              <w:spacing w:line="240" w:lineRule="auto"/>
              <w:rPr>
                <w:sz w:val="20"/>
                <w:szCs w:val="22"/>
              </w:rPr>
            </w:pPr>
            <w:r w:rsidRPr="00E76252">
              <w:rPr>
                <w:sz w:val="20"/>
                <w:szCs w:val="22"/>
              </w:rPr>
              <w:t>AVR, aortic valve replacement; COPD, chronic obstructive pulmonary disease; CT, computerized tomography; IABP, intra-aortic balloon pump; NYHA, New York Heart Association; STS, Society of Thoracic Surgeons; TIA, transient ischemic attack</w:t>
            </w:r>
          </w:p>
        </w:tc>
      </w:tr>
    </w:tbl>
    <w:p w14:paraId="789B0A33" w14:textId="77777777" w:rsidR="009D5C6D" w:rsidRDefault="009D5C6D" w:rsidP="009D5C6D"/>
    <w:p w14:paraId="6EE347ED" w14:textId="77777777" w:rsidR="009D5C6D" w:rsidRDefault="009D5C6D" w:rsidP="009D5C6D">
      <w:pPr>
        <w:spacing w:after="0" w:line="240" w:lineRule="auto"/>
        <w:rPr>
          <w:rFonts w:eastAsia="MS Mincho"/>
          <w:b/>
          <w:bCs/>
          <w:szCs w:val="27"/>
          <w:lang w:eastAsia="ja-JP"/>
        </w:rPr>
      </w:pPr>
    </w:p>
    <w:p w14:paraId="204B439D" w14:textId="77777777" w:rsidR="009D5C6D" w:rsidRDefault="009D5C6D" w:rsidP="009D5C6D">
      <w:pPr>
        <w:spacing w:after="0" w:line="240" w:lineRule="auto"/>
        <w:rPr>
          <w:rFonts w:eastAsia="MS Mincho"/>
          <w:b/>
          <w:bCs/>
          <w:szCs w:val="27"/>
          <w:lang w:eastAsia="ja-JP"/>
        </w:rPr>
      </w:pPr>
      <w:r>
        <w:br w:type="page"/>
      </w:r>
    </w:p>
    <w:p w14:paraId="026DA2E6" w14:textId="77777777" w:rsidR="009D5C6D" w:rsidRDefault="009D5C6D" w:rsidP="009D5C6D">
      <w:pPr>
        <w:pStyle w:val="Heading3"/>
      </w:pPr>
      <w:bookmarkStart w:id="3" w:name="_Toc69207515"/>
      <w:r>
        <w:lastRenderedPageBreak/>
        <w:t>Table S3. Secondary Endpoints and Additional Measures</w:t>
      </w:r>
      <w:bookmarkEnd w:id="3"/>
    </w:p>
    <w:tbl>
      <w:tblPr>
        <w:tblStyle w:val="TableGrid"/>
        <w:tblW w:w="0" w:type="auto"/>
        <w:tblLook w:val="04A0" w:firstRow="1" w:lastRow="0" w:firstColumn="1" w:lastColumn="0" w:noHBand="0" w:noVBand="1"/>
      </w:tblPr>
      <w:tblGrid>
        <w:gridCol w:w="9350"/>
      </w:tblGrid>
      <w:tr w:rsidR="009D5C6D" w:rsidRPr="007122E0" w14:paraId="31D67A5E" w14:textId="77777777" w:rsidTr="00137EC5">
        <w:trPr>
          <w:trHeight w:val="60"/>
        </w:trPr>
        <w:tc>
          <w:tcPr>
            <w:tcW w:w="9350" w:type="dxa"/>
          </w:tcPr>
          <w:p w14:paraId="430F0242" w14:textId="77777777" w:rsidR="009D5C6D" w:rsidRPr="007122E0" w:rsidRDefault="009D5C6D" w:rsidP="00137EC5">
            <w:pPr>
              <w:spacing w:line="240" w:lineRule="auto"/>
              <w:rPr>
                <w:b/>
                <w:sz w:val="22"/>
              </w:rPr>
            </w:pPr>
            <w:r w:rsidRPr="007122E0">
              <w:rPr>
                <w:b/>
                <w:sz w:val="22"/>
              </w:rPr>
              <w:t>Secondary Endpoints</w:t>
            </w:r>
          </w:p>
        </w:tc>
      </w:tr>
      <w:tr w:rsidR="009D5C6D" w:rsidRPr="007122E0" w14:paraId="1CEA9AE0" w14:textId="77777777" w:rsidTr="00137EC5">
        <w:tc>
          <w:tcPr>
            <w:tcW w:w="9350" w:type="dxa"/>
          </w:tcPr>
          <w:p w14:paraId="0C213135" w14:textId="77777777" w:rsidR="009D5C6D" w:rsidRDefault="009D5C6D" w:rsidP="00137EC5">
            <w:pPr>
              <w:spacing w:line="240" w:lineRule="auto"/>
              <w:rPr>
                <w:sz w:val="22"/>
              </w:rPr>
            </w:pPr>
            <w:r w:rsidRPr="007122E0">
              <w:rPr>
                <w:sz w:val="22"/>
              </w:rPr>
              <w:t>Rate of clinical events as defined per VARC guidelines</w:t>
            </w:r>
            <w:r>
              <w:rPr>
                <w:sz w:val="22"/>
              </w:rPr>
              <w:t xml:space="preserve"> </w:t>
            </w:r>
            <w:r>
              <w:rPr>
                <w:sz w:val="22"/>
              </w:rPr>
              <w:fldChar w:fldCharType="begin"/>
            </w:r>
            <w:r>
              <w:rPr>
                <w:sz w:val="22"/>
              </w:rPr>
              <w:instrText xml:space="preserve"> ADDIN ZOTERO_ITEM CSL_CITATION {"citationID":"4FA8aiCp","properties":{"formattedCitation":"(18)","plainCitation":"(18)","noteIndex":0},"citationItems":[{"id":2293,"uris":["http://zotero.org/users/2392951/items/GPP8G3C6"],"uri":["http://zotero.org/users/2392951/items/GPP8G3C6"],"itemData":{"id":2293,"type":"article-journal","abstract":"OBJECTIVES: The aim of the current Valve Academic Research Consortium (VARC)-2 initiative was to revisit the selection and definitions of transcatheter aortic valve implantation (TAVI) clinical endpoints to make them more suitable to the present and future needs of clinical trials. In addition, this document is intended to expand the understanding of patient risk stratification and case selection. BACKGROUND: A recent study confirmed that VARC definitions have already been incorporated into clinical and research practice and represent a new standard for consistency in reporting clinical outcomes of patients with symptomatic severe aortic stenosis (AS) undergoing TAVI. However, as the clinical experience with this technology has matured and expanded, certain definitions have become unsuitable or ambiguous. METHODS AND RESULTS: Two in-person meetings (held in September 2011 in Washington, DC, USA, and in February 2012 in Rotterdam, the Netherlands) involving VARC study group members, independent experts (including surgeons, interventional and non-interventional cardiologists, imaging specialists, neurologists, geriatric specialists, and clinical trialists), the US Food and Drug Administration (FDA), and industry representatives, provided much of the substantive discussion from which this VARC-2 consensus manuscript was derived. This document provides an overview of risk assessment and patient stratification that need to be considered for accurate patient inclusion in studies. Working groups were assigned to define the following clinical endpoints: mortality, stroke, myocardial infarction, bleeding complications, acute kidney injury, vascular complications, conduction disturbances and arrhythmias, and a miscellaneous category including relevant complications not previously categorized. Furthermore, comprehensive echocardiography recommendations are provided for the evaluation of prosthetic valve (dys)function. Definitions for the quality of life assessments are also reported. These endpoints formed the basis for several recommended composite endpoints. CONCLUSIONS: This VARC-2 document has provided further standardization of endpoint definitions for studies evaluating the use of TAVI, which will lead to improved comparability and interpretability of the study results, supplying an increasingly growing body of evidence with respect to TAVI and/or surgical aortic valve replacement. This initiative and document can furthermore be used as a model during current endeavors of applying definitions to other transcatheter valve therapies (for example, mitral valve repair).","archive_location":"23036636","container-title":"J Am Coll Cardiol","ISSN":"1558-3597 (Electronic) 0735-1097 (Linking)","issue":"15","language":"eng","page":"1438-54","source":"NLM","title":"Updated standardized endpoint definitions for transcatheter aortic valve implantation: the valve academic research consortium-2 consensus document","title-short":"Updated standardized endpoint definitions for transcatheter aortic valve implantation: the valve academic research consortium-2 consensus document","volume":"60","author":[{"family":"Kappetein","given":"A. P."},{"family":"Head","given":"S. J."},{"family":"Genereux","given":"P."},{"family":"Piazza","given":"N."},{"family":"Mieghem","given":"N. M.","non-dropping-particle":"van"},{"family":"Blackstone","given":"E. H."},{"family":"Brott","given":"T. G."},{"family":"Cohen","given":"D. J."},{"family":"Cutlip","given":"D. E."},{"family":"Es","given":"G. A.","non-dropping-particle":"van"},{"family":"Hahn","given":"R. T."},{"family":"Kirtane","given":"A. J."},{"family":"Krucoff","given":"M. W."},{"family":"Kodali","given":"S."},{"family":"Mack","given":"M. J."},{"family":"Mehran","given":"R."},{"family":"Rodes-Cabau","given":"J."},{"family":"Vranckx","given":"P."},{"family":"Webb","given":"J. G."},{"family":"Windecker","given":"S."},{"family":"Serruys","given":"P. W."},{"family":"Leon","given":"M. B."}],"issued":{"date-parts":[["2012",10,9]]}}}],"schema":"https://github.com/citation-style-language/schema/raw/master/csl-citation.json"} </w:instrText>
            </w:r>
            <w:r>
              <w:rPr>
                <w:sz w:val="22"/>
              </w:rPr>
              <w:fldChar w:fldCharType="separate"/>
            </w:r>
            <w:r w:rsidRPr="004E71AF">
              <w:rPr>
                <w:sz w:val="22"/>
              </w:rPr>
              <w:t>(18)</w:t>
            </w:r>
            <w:r>
              <w:rPr>
                <w:sz w:val="22"/>
              </w:rPr>
              <w:fldChar w:fldCharType="end"/>
            </w:r>
            <w:r w:rsidRPr="007122E0">
              <w:rPr>
                <w:sz w:val="22"/>
              </w:rPr>
              <w:t xml:space="preserve"> at 7 days </w:t>
            </w:r>
            <w:r>
              <w:rPr>
                <w:sz w:val="22"/>
              </w:rPr>
              <w:t>/</w:t>
            </w:r>
            <w:r w:rsidRPr="007122E0">
              <w:rPr>
                <w:sz w:val="22"/>
              </w:rPr>
              <w:t xml:space="preserve"> discharge, 30 days and 12 months</w:t>
            </w:r>
            <w:r>
              <w:rPr>
                <w:sz w:val="22"/>
              </w:rPr>
              <w:t xml:space="preserve"> post procedure</w:t>
            </w:r>
            <w:r w:rsidRPr="007122E0">
              <w:rPr>
                <w:sz w:val="22"/>
              </w:rPr>
              <w:t>:</w:t>
            </w:r>
          </w:p>
          <w:p w14:paraId="7069758C" w14:textId="77777777" w:rsidR="009D5C6D" w:rsidRPr="007122E0" w:rsidRDefault="009D5C6D" w:rsidP="00137EC5">
            <w:pPr>
              <w:pStyle w:val="ListParagraph"/>
              <w:numPr>
                <w:ilvl w:val="0"/>
                <w:numId w:val="1"/>
              </w:numPr>
              <w:spacing w:line="240" w:lineRule="auto"/>
              <w:ind w:left="607"/>
              <w:rPr>
                <w:sz w:val="22"/>
              </w:rPr>
            </w:pPr>
            <w:r w:rsidRPr="007122E0">
              <w:rPr>
                <w:sz w:val="22"/>
              </w:rPr>
              <w:t>Mortality</w:t>
            </w:r>
          </w:p>
          <w:p w14:paraId="18CF7E03" w14:textId="77777777" w:rsidR="009D5C6D" w:rsidRPr="007122E0" w:rsidRDefault="009D5C6D" w:rsidP="00137EC5">
            <w:pPr>
              <w:pStyle w:val="ListParagraph"/>
              <w:numPr>
                <w:ilvl w:val="0"/>
                <w:numId w:val="1"/>
              </w:numPr>
              <w:spacing w:line="240" w:lineRule="auto"/>
              <w:ind w:left="607"/>
              <w:rPr>
                <w:sz w:val="22"/>
              </w:rPr>
            </w:pPr>
            <w:r w:rsidRPr="007122E0">
              <w:rPr>
                <w:sz w:val="22"/>
              </w:rPr>
              <w:t>Stroke</w:t>
            </w:r>
          </w:p>
          <w:p w14:paraId="6B220032" w14:textId="77777777" w:rsidR="009D5C6D" w:rsidRPr="007122E0" w:rsidRDefault="009D5C6D" w:rsidP="00137EC5">
            <w:pPr>
              <w:pStyle w:val="ListParagraph"/>
              <w:numPr>
                <w:ilvl w:val="0"/>
                <w:numId w:val="1"/>
              </w:numPr>
              <w:spacing w:line="240" w:lineRule="auto"/>
              <w:ind w:left="607"/>
              <w:rPr>
                <w:sz w:val="22"/>
              </w:rPr>
            </w:pPr>
            <w:r w:rsidRPr="007122E0">
              <w:rPr>
                <w:sz w:val="22"/>
              </w:rPr>
              <w:t>Myocardial infarction</w:t>
            </w:r>
          </w:p>
          <w:p w14:paraId="126E6678" w14:textId="77777777" w:rsidR="009D5C6D" w:rsidRPr="007122E0" w:rsidRDefault="009D5C6D" w:rsidP="00137EC5">
            <w:pPr>
              <w:pStyle w:val="ListParagraph"/>
              <w:numPr>
                <w:ilvl w:val="0"/>
                <w:numId w:val="1"/>
              </w:numPr>
              <w:spacing w:line="240" w:lineRule="auto"/>
              <w:ind w:left="607"/>
              <w:rPr>
                <w:sz w:val="22"/>
              </w:rPr>
            </w:pPr>
            <w:r w:rsidRPr="007122E0">
              <w:rPr>
                <w:sz w:val="22"/>
              </w:rPr>
              <w:t>Bleeding complication</w:t>
            </w:r>
          </w:p>
          <w:p w14:paraId="305DB714" w14:textId="77777777" w:rsidR="009D5C6D" w:rsidRPr="007122E0" w:rsidRDefault="009D5C6D" w:rsidP="00137EC5">
            <w:pPr>
              <w:pStyle w:val="ListParagraph"/>
              <w:numPr>
                <w:ilvl w:val="0"/>
                <w:numId w:val="1"/>
              </w:numPr>
              <w:spacing w:line="240" w:lineRule="auto"/>
              <w:ind w:left="607"/>
              <w:rPr>
                <w:sz w:val="22"/>
              </w:rPr>
            </w:pPr>
            <w:r w:rsidRPr="007122E0">
              <w:rPr>
                <w:sz w:val="22"/>
              </w:rPr>
              <w:t>Acute kidney injury</w:t>
            </w:r>
          </w:p>
          <w:p w14:paraId="1645378F" w14:textId="77777777" w:rsidR="009D5C6D" w:rsidRPr="007122E0" w:rsidRDefault="009D5C6D" w:rsidP="00137EC5">
            <w:pPr>
              <w:pStyle w:val="ListParagraph"/>
              <w:numPr>
                <w:ilvl w:val="0"/>
                <w:numId w:val="1"/>
              </w:numPr>
              <w:spacing w:line="240" w:lineRule="auto"/>
              <w:ind w:left="607"/>
              <w:rPr>
                <w:sz w:val="22"/>
              </w:rPr>
            </w:pPr>
            <w:r w:rsidRPr="007122E0">
              <w:rPr>
                <w:sz w:val="22"/>
              </w:rPr>
              <w:t>Vascular complication</w:t>
            </w:r>
          </w:p>
          <w:p w14:paraId="787132C0" w14:textId="77777777" w:rsidR="009D5C6D" w:rsidRDefault="009D5C6D" w:rsidP="00137EC5">
            <w:pPr>
              <w:pStyle w:val="ListParagraph"/>
              <w:numPr>
                <w:ilvl w:val="0"/>
                <w:numId w:val="1"/>
              </w:numPr>
              <w:spacing w:line="240" w:lineRule="auto"/>
              <w:ind w:left="607"/>
              <w:rPr>
                <w:sz w:val="22"/>
              </w:rPr>
            </w:pPr>
            <w:r w:rsidRPr="007122E0">
              <w:rPr>
                <w:sz w:val="22"/>
              </w:rPr>
              <w:t>Conduction disturbances and arrhythmia</w:t>
            </w:r>
          </w:p>
          <w:p w14:paraId="29B4ECBB" w14:textId="77777777" w:rsidR="009D5C6D" w:rsidRPr="007122E0" w:rsidRDefault="009D5C6D" w:rsidP="00137EC5">
            <w:pPr>
              <w:pStyle w:val="ListParagraph"/>
              <w:numPr>
                <w:ilvl w:val="0"/>
                <w:numId w:val="1"/>
              </w:numPr>
              <w:spacing w:line="240" w:lineRule="auto"/>
              <w:ind w:left="607"/>
              <w:rPr>
                <w:sz w:val="22"/>
              </w:rPr>
            </w:pPr>
            <w:r w:rsidRPr="007122E0">
              <w:rPr>
                <w:sz w:val="22"/>
              </w:rPr>
              <w:t>Other TAVI-related complications</w:t>
            </w:r>
          </w:p>
        </w:tc>
      </w:tr>
      <w:tr w:rsidR="009D5C6D" w:rsidRPr="007122E0" w14:paraId="2A7712A6" w14:textId="77777777" w:rsidTr="00137EC5">
        <w:tc>
          <w:tcPr>
            <w:tcW w:w="9350" w:type="dxa"/>
          </w:tcPr>
          <w:p w14:paraId="6F444E27" w14:textId="77777777" w:rsidR="009D5C6D" w:rsidRPr="007122E0" w:rsidRDefault="009D5C6D" w:rsidP="00137EC5">
            <w:pPr>
              <w:spacing w:line="240" w:lineRule="auto"/>
              <w:rPr>
                <w:sz w:val="22"/>
              </w:rPr>
            </w:pPr>
            <w:r w:rsidRPr="007122E0">
              <w:rPr>
                <w:sz w:val="22"/>
              </w:rPr>
              <w:t>Procedural success defined as absence of complications arising during implantation of</w:t>
            </w:r>
            <w:r>
              <w:rPr>
                <w:sz w:val="22"/>
              </w:rPr>
              <w:t xml:space="preserve"> </w:t>
            </w:r>
            <w:r w:rsidRPr="007122E0">
              <w:rPr>
                <w:sz w:val="22"/>
              </w:rPr>
              <w:t>the prosthetic valve such as: inability to properly seat the valve in the annulus; need for</w:t>
            </w:r>
            <w:r>
              <w:rPr>
                <w:sz w:val="22"/>
              </w:rPr>
              <w:t xml:space="preserve"> </w:t>
            </w:r>
            <w:r w:rsidRPr="007122E0">
              <w:rPr>
                <w:sz w:val="22"/>
              </w:rPr>
              <w:t>more than one aortic bioprosthesis (valve in valve); or if a surgical aortic valve</w:t>
            </w:r>
            <w:r>
              <w:rPr>
                <w:sz w:val="22"/>
              </w:rPr>
              <w:t xml:space="preserve"> </w:t>
            </w:r>
            <w:r w:rsidRPr="007122E0">
              <w:rPr>
                <w:sz w:val="22"/>
              </w:rPr>
              <w:t>replacement is required to correct a severe aortic regurgitation or procedure</w:t>
            </w:r>
            <w:r>
              <w:rPr>
                <w:sz w:val="22"/>
              </w:rPr>
              <w:t xml:space="preserve"> </w:t>
            </w:r>
            <w:r w:rsidRPr="007122E0">
              <w:rPr>
                <w:sz w:val="22"/>
              </w:rPr>
              <w:t>complication.</w:t>
            </w:r>
          </w:p>
        </w:tc>
      </w:tr>
      <w:tr w:rsidR="009D5C6D" w:rsidRPr="007122E0" w14:paraId="01F31ECF" w14:textId="77777777" w:rsidTr="00137EC5">
        <w:tc>
          <w:tcPr>
            <w:tcW w:w="9350" w:type="dxa"/>
          </w:tcPr>
          <w:p w14:paraId="3513341C" w14:textId="77777777" w:rsidR="009D5C6D" w:rsidRPr="007122E0" w:rsidRDefault="009D5C6D" w:rsidP="00137EC5">
            <w:pPr>
              <w:spacing w:line="240" w:lineRule="auto"/>
              <w:rPr>
                <w:sz w:val="22"/>
              </w:rPr>
            </w:pPr>
            <w:r w:rsidRPr="007122E0">
              <w:rPr>
                <w:sz w:val="22"/>
              </w:rPr>
              <w:t>Device success defined as:</w:t>
            </w:r>
          </w:p>
          <w:p w14:paraId="3CC2ECCA" w14:textId="77777777" w:rsidR="009D5C6D" w:rsidRPr="007122E0" w:rsidRDefault="009D5C6D" w:rsidP="00137EC5">
            <w:pPr>
              <w:pStyle w:val="ListParagraph"/>
              <w:numPr>
                <w:ilvl w:val="0"/>
                <w:numId w:val="1"/>
              </w:numPr>
              <w:spacing w:line="240" w:lineRule="auto"/>
              <w:ind w:left="607"/>
              <w:rPr>
                <w:sz w:val="22"/>
              </w:rPr>
            </w:pPr>
            <w:r w:rsidRPr="007122E0">
              <w:rPr>
                <w:sz w:val="22"/>
              </w:rPr>
              <w:t>Absence of intra-procedure mortality AND,</w:t>
            </w:r>
          </w:p>
          <w:p w14:paraId="1D02DA53" w14:textId="77777777" w:rsidR="009D5C6D" w:rsidRPr="007122E0" w:rsidRDefault="009D5C6D" w:rsidP="00137EC5">
            <w:pPr>
              <w:pStyle w:val="ListParagraph"/>
              <w:numPr>
                <w:ilvl w:val="0"/>
                <w:numId w:val="1"/>
              </w:numPr>
              <w:spacing w:line="240" w:lineRule="auto"/>
              <w:ind w:left="607"/>
              <w:rPr>
                <w:sz w:val="22"/>
              </w:rPr>
            </w:pPr>
            <w:r w:rsidRPr="007122E0">
              <w:rPr>
                <w:sz w:val="22"/>
              </w:rPr>
              <w:t>Correct positioning of a single prosthetic heart valve into the proper anatomical</w:t>
            </w:r>
          </w:p>
          <w:p w14:paraId="117E6CEF" w14:textId="77777777" w:rsidR="009D5C6D" w:rsidRPr="007122E0" w:rsidRDefault="009D5C6D" w:rsidP="00137EC5">
            <w:pPr>
              <w:pStyle w:val="ListParagraph"/>
              <w:numPr>
                <w:ilvl w:val="0"/>
                <w:numId w:val="1"/>
              </w:numPr>
              <w:spacing w:line="240" w:lineRule="auto"/>
              <w:ind w:left="607"/>
              <w:rPr>
                <w:sz w:val="22"/>
              </w:rPr>
            </w:pPr>
            <w:r w:rsidRPr="007122E0">
              <w:rPr>
                <w:sz w:val="22"/>
              </w:rPr>
              <w:t>location AND,</w:t>
            </w:r>
          </w:p>
          <w:p w14:paraId="3A25CAF1" w14:textId="77777777" w:rsidR="009D5C6D" w:rsidRPr="007122E0" w:rsidRDefault="009D5C6D" w:rsidP="00137EC5">
            <w:pPr>
              <w:pStyle w:val="ListParagraph"/>
              <w:numPr>
                <w:ilvl w:val="0"/>
                <w:numId w:val="1"/>
              </w:numPr>
              <w:spacing w:line="240" w:lineRule="auto"/>
              <w:ind w:left="607"/>
              <w:rPr>
                <w:sz w:val="22"/>
              </w:rPr>
            </w:pPr>
            <w:r w:rsidRPr="007122E0">
              <w:rPr>
                <w:sz w:val="22"/>
              </w:rPr>
              <w:t>Intended performance of the prosthetic heart valve (</w:t>
            </w:r>
            <w:proofErr w:type="spellStart"/>
            <w:r w:rsidRPr="007122E0">
              <w:rPr>
                <w:sz w:val="22"/>
              </w:rPr>
              <w:t>EOAi</w:t>
            </w:r>
            <w:proofErr w:type="spellEnd"/>
            <w:r w:rsidRPr="007122E0">
              <w:rPr>
                <w:sz w:val="22"/>
              </w:rPr>
              <w:t xml:space="preserve"> &gt;0.85 cm2/m2 and mean</w:t>
            </w:r>
          </w:p>
          <w:p w14:paraId="56E74947" w14:textId="77777777" w:rsidR="009D5C6D" w:rsidRPr="007122E0" w:rsidRDefault="009D5C6D" w:rsidP="00137EC5">
            <w:pPr>
              <w:pStyle w:val="ListParagraph"/>
              <w:numPr>
                <w:ilvl w:val="0"/>
                <w:numId w:val="1"/>
              </w:numPr>
              <w:spacing w:line="240" w:lineRule="auto"/>
              <w:ind w:left="607"/>
              <w:rPr>
                <w:sz w:val="22"/>
              </w:rPr>
            </w:pPr>
            <w:r w:rsidRPr="007122E0">
              <w:rPr>
                <w:sz w:val="22"/>
              </w:rPr>
              <w:t>aortic valve gradient &lt;20mmHg without moderate or severe AR)</w:t>
            </w:r>
          </w:p>
        </w:tc>
      </w:tr>
      <w:tr w:rsidR="009D5C6D" w:rsidRPr="007122E0" w14:paraId="5EDCBEF6" w14:textId="77777777" w:rsidTr="00137EC5">
        <w:tc>
          <w:tcPr>
            <w:tcW w:w="9350" w:type="dxa"/>
          </w:tcPr>
          <w:p w14:paraId="66F1A1E5" w14:textId="77777777" w:rsidR="009D5C6D" w:rsidRPr="007122E0" w:rsidRDefault="009D5C6D" w:rsidP="00137EC5">
            <w:pPr>
              <w:spacing w:line="240" w:lineRule="auto"/>
              <w:rPr>
                <w:sz w:val="22"/>
              </w:rPr>
            </w:pPr>
            <w:r w:rsidRPr="007122E0">
              <w:rPr>
                <w:sz w:val="22"/>
              </w:rPr>
              <w:t>VARC composite Safety at 30 days</w:t>
            </w:r>
          </w:p>
        </w:tc>
      </w:tr>
      <w:tr w:rsidR="009D5C6D" w:rsidRPr="007122E0" w14:paraId="12B76E00" w14:textId="77777777" w:rsidTr="00137EC5">
        <w:tc>
          <w:tcPr>
            <w:tcW w:w="9350" w:type="dxa"/>
          </w:tcPr>
          <w:p w14:paraId="5596BC02" w14:textId="77777777" w:rsidR="009D5C6D" w:rsidRPr="007122E0" w:rsidRDefault="009D5C6D" w:rsidP="00137EC5">
            <w:pPr>
              <w:spacing w:line="240" w:lineRule="auto"/>
              <w:rPr>
                <w:sz w:val="22"/>
              </w:rPr>
            </w:pPr>
            <w:r w:rsidRPr="007122E0">
              <w:rPr>
                <w:sz w:val="22"/>
              </w:rPr>
              <w:t>Functional improvement from baseline as per NYHA Functional Classification at 7 days</w:t>
            </w:r>
            <w:r>
              <w:rPr>
                <w:sz w:val="22"/>
              </w:rPr>
              <w:t xml:space="preserve"> /</w:t>
            </w:r>
            <w:r w:rsidRPr="007122E0">
              <w:rPr>
                <w:sz w:val="22"/>
              </w:rPr>
              <w:t xml:space="preserve"> discharge (whichever occurs first), 30 days and 12 months follow-up</w:t>
            </w:r>
          </w:p>
        </w:tc>
      </w:tr>
      <w:tr w:rsidR="009D5C6D" w:rsidRPr="007122E0" w14:paraId="7FDA5263" w14:textId="77777777" w:rsidTr="00137EC5">
        <w:tc>
          <w:tcPr>
            <w:tcW w:w="9350" w:type="dxa"/>
          </w:tcPr>
          <w:p w14:paraId="22039E3D" w14:textId="77777777" w:rsidR="009D5C6D" w:rsidRPr="007122E0" w:rsidRDefault="009D5C6D" w:rsidP="00137EC5">
            <w:pPr>
              <w:spacing w:line="240" w:lineRule="auto"/>
              <w:rPr>
                <w:sz w:val="22"/>
              </w:rPr>
            </w:pPr>
            <w:r w:rsidRPr="007122E0">
              <w:rPr>
                <w:sz w:val="22"/>
              </w:rPr>
              <w:t xml:space="preserve">Improvement from baseline of the hemodynamic function: effective orifice area, mean </w:t>
            </w:r>
            <w:proofErr w:type="spellStart"/>
            <w:r w:rsidRPr="007122E0">
              <w:rPr>
                <w:sz w:val="22"/>
              </w:rPr>
              <w:t>transprosthetic</w:t>
            </w:r>
            <w:proofErr w:type="spellEnd"/>
            <w:r w:rsidRPr="007122E0">
              <w:rPr>
                <w:sz w:val="22"/>
              </w:rPr>
              <w:t xml:space="preserve"> gradient at 7 days </w:t>
            </w:r>
            <w:r>
              <w:rPr>
                <w:sz w:val="22"/>
              </w:rPr>
              <w:t>/</w:t>
            </w:r>
            <w:r w:rsidRPr="007122E0">
              <w:rPr>
                <w:sz w:val="22"/>
              </w:rPr>
              <w:t xml:space="preserve"> discharge (whichever occurs first), 30 days and 12 months follow-up</w:t>
            </w:r>
          </w:p>
        </w:tc>
      </w:tr>
      <w:tr w:rsidR="009D5C6D" w:rsidRPr="007122E0" w14:paraId="557DDCA4" w14:textId="77777777" w:rsidTr="00137EC5">
        <w:tc>
          <w:tcPr>
            <w:tcW w:w="9350" w:type="dxa"/>
          </w:tcPr>
          <w:p w14:paraId="7597A40F" w14:textId="77777777" w:rsidR="009D5C6D" w:rsidRPr="007122E0" w:rsidRDefault="009D5C6D" w:rsidP="00137EC5">
            <w:pPr>
              <w:spacing w:line="240" w:lineRule="auto"/>
              <w:rPr>
                <w:sz w:val="22"/>
              </w:rPr>
            </w:pPr>
            <w:r w:rsidRPr="007122E0">
              <w:rPr>
                <w:sz w:val="22"/>
              </w:rPr>
              <w:t xml:space="preserve">Total aortic regurgitation at 7 days </w:t>
            </w:r>
            <w:r>
              <w:rPr>
                <w:sz w:val="22"/>
              </w:rPr>
              <w:t>/</w:t>
            </w:r>
            <w:r w:rsidRPr="007122E0">
              <w:rPr>
                <w:sz w:val="22"/>
              </w:rPr>
              <w:t xml:space="preserve"> discharge (whichever occurs first), 30 days and 12 months follow-up</w:t>
            </w:r>
          </w:p>
        </w:tc>
      </w:tr>
    </w:tbl>
    <w:p w14:paraId="58866FE5" w14:textId="77777777" w:rsidR="009D5C6D" w:rsidRDefault="009D5C6D" w:rsidP="009D5C6D">
      <w:pPr>
        <w:spacing w:after="0" w:line="240" w:lineRule="auto"/>
        <w:rPr>
          <w:rFonts w:eastAsia="MS Mincho"/>
          <w:b/>
          <w:bCs/>
          <w:szCs w:val="27"/>
          <w:lang w:eastAsia="ja-JP"/>
        </w:rPr>
      </w:pPr>
    </w:p>
    <w:p w14:paraId="387F88BF" w14:textId="77777777" w:rsidR="009D5C6D" w:rsidRDefault="009D5C6D" w:rsidP="009D5C6D">
      <w:pPr>
        <w:spacing w:after="0" w:line="240" w:lineRule="auto"/>
        <w:rPr>
          <w:rFonts w:eastAsia="MS Mincho"/>
          <w:b/>
          <w:bCs/>
          <w:szCs w:val="27"/>
          <w:lang w:eastAsia="ja-JP"/>
        </w:rPr>
      </w:pPr>
      <w:r>
        <w:br w:type="page"/>
      </w:r>
    </w:p>
    <w:p w14:paraId="0FADD816" w14:textId="77777777" w:rsidR="009D5C6D" w:rsidRPr="003E2B79" w:rsidRDefault="009D5C6D" w:rsidP="009D5C6D">
      <w:pPr>
        <w:pStyle w:val="Heading3"/>
      </w:pPr>
      <w:bookmarkStart w:id="4" w:name="_Toc69207516"/>
      <w:r>
        <w:lastRenderedPageBreak/>
        <w:t>Table S4. Echocardiographic Outcomes (As-treated population)</w:t>
      </w:r>
      <w:bookmarkEnd w:id="4"/>
    </w:p>
    <w:tbl>
      <w:tblPr>
        <w:tblW w:w="46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95"/>
        <w:gridCol w:w="1452"/>
        <w:gridCol w:w="1339"/>
        <w:gridCol w:w="1350"/>
      </w:tblGrid>
      <w:tr w:rsidR="009D5C6D" w:rsidRPr="009D5C6D" w14:paraId="616C2D1D" w14:textId="77777777" w:rsidTr="00DD5323">
        <w:trPr>
          <w:trHeight w:val="512"/>
          <w:tblHeader/>
        </w:trPr>
        <w:tc>
          <w:tcPr>
            <w:tcW w:w="4495" w:type="dxa"/>
            <w:vAlign w:val="center"/>
          </w:tcPr>
          <w:p w14:paraId="1B478F86" w14:textId="05286E98" w:rsidR="009D5C6D" w:rsidRPr="009D5C6D" w:rsidRDefault="009D5C6D" w:rsidP="00DD5323">
            <w:pPr>
              <w:keepNext/>
              <w:keepLines/>
              <w:spacing w:line="276" w:lineRule="auto"/>
              <w:rPr>
                <w:b/>
                <w:bCs/>
                <w:sz w:val="22"/>
                <w:szCs w:val="22"/>
              </w:rPr>
            </w:pPr>
            <w:r w:rsidRPr="009D5C6D">
              <w:rPr>
                <w:b/>
                <w:bCs/>
                <w:sz w:val="22"/>
                <w:szCs w:val="22"/>
              </w:rPr>
              <w:t>Echocardiographic Measure</w:t>
            </w:r>
          </w:p>
        </w:tc>
        <w:tc>
          <w:tcPr>
            <w:tcW w:w="1452" w:type="dxa"/>
            <w:vAlign w:val="center"/>
          </w:tcPr>
          <w:p w14:paraId="2359BEC1" w14:textId="77777777" w:rsidR="009D5C6D" w:rsidRPr="009D5C6D" w:rsidRDefault="009D5C6D" w:rsidP="00DD5323">
            <w:pPr>
              <w:keepNext/>
              <w:keepLines/>
              <w:spacing w:line="276" w:lineRule="auto"/>
              <w:jc w:val="center"/>
              <w:rPr>
                <w:b/>
                <w:bCs/>
                <w:sz w:val="22"/>
                <w:szCs w:val="22"/>
              </w:rPr>
            </w:pPr>
            <w:r w:rsidRPr="009D5C6D">
              <w:rPr>
                <w:b/>
                <w:bCs/>
                <w:sz w:val="22"/>
                <w:szCs w:val="22"/>
              </w:rPr>
              <w:t>Baseline</w:t>
            </w:r>
          </w:p>
        </w:tc>
        <w:tc>
          <w:tcPr>
            <w:tcW w:w="1339" w:type="dxa"/>
            <w:vAlign w:val="center"/>
          </w:tcPr>
          <w:p w14:paraId="44F7B8FF" w14:textId="77777777" w:rsidR="009D5C6D" w:rsidRPr="009D5C6D" w:rsidRDefault="009D5C6D" w:rsidP="00DD5323">
            <w:pPr>
              <w:keepNext/>
              <w:keepLines/>
              <w:spacing w:line="276" w:lineRule="auto"/>
              <w:jc w:val="center"/>
              <w:rPr>
                <w:b/>
                <w:bCs/>
                <w:sz w:val="22"/>
                <w:szCs w:val="22"/>
              </w:rPr>
            </w:pPr>
            <w:r w:rsidRPr="009D5C6D">
              <w:rPr>
                <w:b/>
                <w:bCs/>
                <w:sz w:val="22"/>
                <w:szCs w:val="22"/>
              </w:rPr>
              <w:t>30 Days</w:t>
            </w:r>
          </w:p>
        </w:tc>
        <w:tc>
          <w:tcPr>
            <w:tcW w:w="1350" w:type="dxa"/>
            <w:vAlign w:val="center"/>
          </w:tcPr>
          <w:p w14:paraId="6E80E208" w14:textId="77777777" w:rsidR="009D5C6D" w:rsidRPr="009D5C6D" w:rsidRDefault="009D5C6D" w:rsidP="00DD5323">
            <w:pPr>
              <w:keepNext/>
              <w:keepLines/>
              <w:spacing w:line="276" w:lineRule="auto"/>
              <w:jc w:val="center"/>
              <w:rPr>
                <w:b/>
                <w:bCs/>
                <w:sz w:val="22"/>
                <w:szCs w:val="22"/>
              </w:rPr>
            </w:pPr>
            <w:r w:rsidRPr="009D5C6D">
              <w:rPr>
                <w:b/>
                <w:bCs/>
                <w:sz w:val="22"/>
                <w:szCs w:val="22"/>
              </w:rPr>
              <w:t>1 Year</w:t>
            </w:r>
          </w:p>
        </w:tc>
      </w:tr>
      <w:tr w:rsidR="009D5C6D" w:rsidRPr="009D5C6D" w14:paraId="59B92EBF" w14:textId="77777777" w:rsidTr="00DD5323">
        <w:trPr>
          <w:trHeight w:val="341"/>
        </w:trPr>
        <w:tc>
          <w:tcPr>
            <w:tcW w:w="4495" w:type="dxa"/>
            <w:shd w:val="clear" w:color="auto" w:fill="auto"/>
          </w:tcPr>
          <w:p w14:paraId="0E0B9412" w14:textId="77777777" w:rsidR="009D5C6D" w:rsidRPr="009D5C6D" w:rsidRDefault="009D5C6D" w:rsidP="00137EC5">
            <w:pPr>
              <w:spacing w:line="276" w:lineRule="auto"/>
              <w:rPr>
                <w:sz w:val="22"/>
                <w:szCs w:val="22"/>
              </w:rPr>
            </w:pPr>
            <w:r w:rsidRPr="009D5C6D">
              <w:rPr>
                <w:sz w:val="22"/>
                <w:szCs w:val="22"/>
              </w:rPr>
              <w:t>Mean AV gradient, mmHg</w:t>
            </w:r>
          </w:p>
        </w:tc>
        <w:tc>
          <w:tcPr>
            <w:tcW w:w="1452" w:type="dxa"/>
            <w:shd w:val="clear" w:color="auto" w:fill="auto"/>
          </w:tcPr>
          <w:p w14:paraId="6D3C248B" w14:textId="77777777" w:rsidR="009D5C6D" w:rsidRPr="009D5C6D" w:rsidRDefault="009D5C6D" w:rsidP="00137EC5">
            <w:pPr>
              <w:spacing w:line="276" w:lineRule="auto"/>
              <w:jc w:val="center"/>
              <w:rPr>
                <w:sz w:val="22"/>
                <w:szCs w:val="22"/>
              </w:rPr>
            </w:pPr>
            <w:r w:rsidRPr="009D5C6D">
              <w:rPr>
                <w:color w:val="000000"/>
                <w:sz w:val="22"/>
                <w:szCs w:val="22"/>
              </w:rPr>
              <w:t xml:space="preserve">40.3 </w:t>
            </w:r>
            <w:r w:rsidRPr="009D5C6D">
              <w:rPr>
                <w:color w:val="000000"/>
                <w:sz w:val="22"/>
                <w:szCs w:val="22"/>
              </w:rPr>
              <w:fldChar w:fldCharType="begin"/>
            </w:r>
            <w:r w:rsidRPr="009D5C6D">
              <w:rPr>
                <w:color w:val="000000"/>
                <w:sz w:val="22"/>
                <w:szCs w:val="22"/>
              </w:rPr>
              <w:instrText xml:space="preserve"> symbol 177 \f Symbol </w:instrText>
            </w:r>
            <w:r w:rsidRPr="009D5C6D">
              <w:rPr>
                <w:color w:val="000000"/>
                <w:sz w:val="22"/>
                <w:szCs w:val="22"/>
              </w:rPr>
              <w:fldChar w:fldCharType="end"/>
            </w:r>
            <w:r w:rsidRPr="009D5C6D">
              <w:rPr>
                <w:color w:val="000000"/>
                <w:sz w:val="22"/>
                <w:szCs w:val="22"/>
              </w:rPr>
              <w:t xml:space="preserve"> 14.1 (116)</w:t>
            </w:r>
          </w:p>
        </w:tc>
        <w:tc>
          <w:tcPr>
            <w:tcW w:w="1339" w:type="dxa"/>
          </w:tcPr>
          <w:p w14:paraId="3752D691" w14:textId="77777777" w:rsidR="009D5C6D" w:rsidRPr="009D5C6D" w:rsidRDefault="009D5C6D" w:rsidP="00137EC5">
            <w:pPr>
              <w:spacing w:line="276" w:lineRule="auto"/>
              <w:jc w:val="center"/>
              <w:rPr>
                <w:sz w:val="22"/>
                <w:szCs w:val="22"/>
              </w:rPr>
            </w:pPr>
            <w:r w:rsidRPr="009D5C6D">
              <w:rPr>
                <w:color w:val="000000"/>
                <w:sz w:val="22"/>
                <w:szCs w:val="22"/>
              </w:rPr>
              <w:t xml:space="preserve">7.9 </w:t>
            </w:r>
            <w:r w:rsidRPr="009D5C6D">
              <w:rPr>
                <w:color w:val="000000"/>
                <w:sz w:val="22"/>
                <w:szCs w:val="22"/>
              </w:rPr>
              <w:fldChar w:fldCharType="begin"/>
            </w:r>
            <w:r w:rsidRPr="009D5C6D">
              <w:rPr>
                <w:color w:val="000000"/>
                <w:sz w:val="22"/>
                <w:szCs w:val="22"/>
              </w:rPr>
              <w:instrText xml:space="preserve"> symbol 177 \f Symbol </w:instrText>
            </w:r>
            <w:r w:rsidRPr="009D5C6D">
              <w:rPr>
                <w:color w:val="000000"/>
                <w:sz w:val="22"/>
                <w:szCs w:val="22"/>
              </w:rPr>
              <w:fldChar w:fldCharType="end"/>
            </w:r>
            <w:r w:rsidRPr="009D5C6D">
              <w:rPr>
                <w:color w:val="000000"/>
                <w:sz w:val="22"/>
                <w:szCs w:val="22"/>
              </w:rPr>
              <w:t xml:space="preserve"> 3.2 (104)</w:t>
            </w:r>
          </w:p>
        </w:tc>
        <w:tc>
          <w:tcPr>
            <w:tcW w:w="1350" w:type="dxa"/>
            <w:shd w:val="clear" w:color="auto" w:fill="auto"/>
          </w:tcPr>
          <w:p w14:paraId="7FFE4C11" w14:textId="77777777" w:rsidR="009D5C6D" w:rsidRPr="009D5C6D" w:rsidRDefault="009D5C6D" w:rsidP="00137EC5">
            <w:pPr>
              <w:spacing w:line="276" w:lineRule="auto"/>
              <w:jc w:val="center"/>
              <w:rPr>
                <w:sz w:val="22"/>
                <w:szCs w:val="22"/>
              </w:rPr>
            </w:pPr>
            <w:r w:rsidRPr="009D5C6D">
              <w:rPr>
                <w:sz w:val="22"/>
                <w:szCs w:val="22"/>
              </w:rPr>
              <w:t xml:space="preserve">7.6 </w:t>
            </w:r>
            <w:r w:rsidRPr="009D5C6D">
              <w:rPr>
                <w:color w:val="000000"/>
                <w:sz w:val="22"/>
                <w:szCs w:val="22"/>
              </w:rPr>
              <w:fldChar w:fldCharType="begin"/>
            </w:r>
            <w:r w:rsidRPr="009D5C6D">
              <w:rPr>
                <w:color w:val="000000"/>
                <w:sz w:val="22"/>
                <w:szCs w:val="22"/>
              </w:rPr>
              <w:instrText xml:space="preserve"> symbol 177 \f Symbol </w:instrText>
            </w:r>
            <w:r w:rsidRPr="009D5C6D">
              <w:rPr>
                <w:color w:val="000000"/>
                <w:sz w:val="22"/>
                <w:szCs w:val="22"/>
              </w:rPr>
              <w:fldChar w:fldCharType="end"/>
            </w:r>
            <w:r w:rsidRPr="009D5C6D">
              <w:rPr>
                <w:color w:val="000000"/>
                <w:sz w:val="22"/>
                <w:szCs w:val="22"/>
              </w:rPr>
              <w:t xml:space="preserve"> </w:t>
            </w:r>
            <w:r w:rsidRPr="009D5C6D">
              <w:rPr>
                <w:sz w:val="22"/>
                <w:szCs w:val="22"/>
              </w:rPr>
              <w:t>3.5 (85)</w:t>
            </w:r>
          </w:p>
        </w:tc>
      </w:tr>
      <w:tr w:rsidR="009D5C6D" w:rsidRPr="009D5C6D" w14:paraId="044FC9DB" w14:textId="77777777" w:rsidTr="00DD5323">
        <w:trPr>
          <w:trHeight w:val="341"/>
        </w:trPr>
        <w:tc>
          <w:tcPr>
            <w:tcW w:w="4495" w:type="dxa"/>
            <w:shd w:val="clear" w:color="auto" w:fill="auto"/>
          </w:tcPr>
          <w:p w14:paraId="304337EB" w14:textId="77777777" w:rsidR="009D5C6D" w:rsidRPr="009D5C6D" w:rsidRDefault="009D5C6D" w:rsidP="00137EC5">
            <w:pPr>
              <w:spacing w:line="276" w:lineRule="auto"/>
              <w:rPr>
                <w:sz w:val="22"/>
                <w:szCs w:val="22"/>
              </w:rPr>
            </w:pPr>
            <w:r w:rsidRPr="009D5C6D">
              <w:rPr>
                <w:sz w:val="22"/>
                <w:szCs w:val="22"/>
              </w:rPr>
              <w:t>Mean AV area (effective orifice area), cm</w:t>
            </w:r>
            <w:r w:rsidRPr="009D5C6D">
              <w:rPr>
                <w:sz w:val="22"/>
                <w:szCs w:val="22"/>
                <w:vertAlign w:val="superscript"/>
              </w:rPr>
              <w:t>2</w:t>
            </w:r>
          </w:p>
        </w:tc>
        <w:tc>
          <w:tcPr>
            <w:tcW w:w="1452" w:type="dxa"/>
            <w:shd w:val="clear" w:color="auto" w:fill="auto"/>
          </w:tcPr>
          <w:p w14:paraId="1DC506BE" w14:textId="77777777" w:rsidR="009D5C6D" w:rsidRPr="009D5C6D" w:rsidRDefault="009D5C6D" w:rsidP="00137EC5">
            <w:pPr>
              <w:spacing w:line="276" w:lineRule="auto"/>
              <w:jc w:val="center"/>
              <w:rPr>
                <w:sz w:val="22"/>
                <w:szCs w:val="22"/>
              </w:rPr>
            </w:pPr>
            <w:r w:rsidRPr="009D5C6D">
              <w:rPr>
                <w:color w:val="000000"/>
                <w:sz w:val="22"/>
                <w:szCs w:val="22"/>
              </w:rPr>
              <w:t xml:space="preserve">0.7 </w:t>
            </w:r>
            <w:r w:rsidRPr="009D5C6D">
              <w:rPr>
                <w:color w:val="000000"/>
                <w:sz w:val="22"/>
                <w:szCs w:val="22"/>
              </w:rPr>
              <w:fldChar w:fldCharType="begin"/>
            </w:r>
            <w:r w:rsidRPr="009D5C6D">
              <w:rPr>
                <w:color w:val="000000"/>
                <w:sz w:val="22"/>
                <w:szCs w:val="22"/>
              </w:rPr>
              <w:instrText xml:space="preserve"> symbol 177 \f Symbol </w:instrText>
            </w:r>
            <w:r w:rsidRPr="009D5C6D">
              <w:rPr>
                <w:color w:val="000000"/>
                <w:sz w:val="22"/>
                <w:szCs w:val="22"/>
              </w:rPr>
              <w:fldChar w:fldCharType="end"/>
            </w:r>
            <w:r w:rsidRPr="009D5C6D">
              <w:rPr>
                <w:color w:val="000000"/>
                <w:sz w:val="22"/>
                <w:szCs w:val="22"/>
              </w:rPr>
              <w:t xml:space="preserve"> 0.2 (108)</w:t>
            </w:r>
          </w:p>
        </w:tc>
        <w:tc>
          <w:tcPr>
            <w:tcW w:w="1339" w:type="dxa"/>
          </w:tcPr>
          <w:p w14:paraId="2AA06EBB" w14:textId="77777777" w:rsidR="009D5C6D" w:rsidRPr="009D5C6D" w:rsidRDefault="009D5C6D" w:rsidP="00137EC5">
            <w:pPr>
              <w:spacing w:line="276" w:lineRule="auto"/>
              <w:jc w:val="center"/>
              <w:rPr>
                <w:sz w:val="22"/>
                <w:szCs w:val="22"/>
              </w:rPr>
            </w:pPr>
            <w:r w:rsidRPr="009D5C6D">
              <w:rPr>
                <w:color w:val="000000"/>
                <w:sz w:val="22"/>
                <w:szCs w:val="22"/>
              </w:rPr>
              <w:t xml:space="preserve">1.7 </w:t>
            </w:r>
            <w:r w:rsidRPr="009D5C6D">
              <w:rPr>
                <w:color w:val="000000"/>
                <w:sz w:val="22"/>
                <w:szCs w:val="22"/>
              </w:rPr>
              <w:fldChar w:fldCharType="begin"/>
            </w:r>
            <w:r w:rsidRPr="009D5C6D">
              <w:rPr>
                <w:color w:val="000000"/>
                <w:sz w:val="22"/>
                <w:szCs w:val="22"/>
              </w:rPr>
              <w:instrText xml:space="preserve"> symbol 177 \f Symbol </w:instrText>
            </w:r>
            <w:r w:rsidRPr="009D5C6D">
              <w:rPr>
                <w:color w:val="000000"/>
                <w:sz w:val="22"/>
                <w:szCs w:val="22"/>
              </w:rPr>
              <w:fldChar w:fldCharType="end"/>
            </w:r>
            <w:r w:rsidRPr="009D5C6D">
              <w:rPr>
                <w:color w:val="000000"/>
                <w:sz w:val="22"/>
                <w:szCs w:val="22"/>
              </w:rPr>
              <w:t xml:space="preserve"> 0.4 (99)</w:t>
            </w:r>
          </w:p>
        </w:tc>
        <w:tc>
          <w:tcPr>
            <w:tcW w:w="1350" w:type="dxa"/>
            <w:shd w:val="clear" w:color="auto" w:fill="auto"/>
          </w:tcPr>
          <w:p w14:paraId="67C4CF40" w14:textId="77777777" w:rsidR="009D5C6D" w:rsidRPr="009D5C6D" w:rsidRDefault="009D5C6D" w:rsidP="00137EC5">
            <w:pPr>
              <w:spacing w:line="276" w:lineRule="auto"/>
              <w:jc w:val="center"/>
              <w:rPr>
                <w:sz w:val="22"/>
                <w:szCs w:val="22"/>
              </w:rPr>
            </w:pPr>
            <w:r w:rsidRPr="009D5C6D">
              <w:rPr>
                <w:sz w:val="22"/>
                <w:szCs w:val="22"/>
              </w:rPr>
              <w:t xml:space="preserve">1.7 </w:t>
            </w:r>
            <w:r w:rsidRPr="009D5C6D">
              <w:rPr>
                <w:color w:val="000000"/>
                <w:sz w:val="22"/>
                <w:szCs w:val="22"/>
              </w:rPr>
              <w:fldChar w:fldCharType="begin"/>
            </w:r>
            <w:r w:rsidRPr="009D5C6D">
              <w:rPr>
                <w:color w:val="000000"/>
                <w:sz w:val="22"/>
                <w:szCs w:val="22"/>
              </w:rPr>
              <w:instrText xml:space="preserve"> symbol 177 \f Symbol </w:instrText>
            </w:r>
            <w:r w:rsidRPr="009D5C6D">
              <w:rPr>
                <w:color w:val="000000"/>
                <w:sz w:val="22"/>
                <w:szCs w:val="22"/>
              </w:rPr>
              <w:fldChar w:fldCharType="end"/>
            </w:r>
            <w:r w:rsidRPr="009D5C6D">
              <w:rPr>
                <w:color w:val="000000"/>
                <w:sz w:val="22"/>
                <w:szCs w:val="22"/>
              </w:rPr>
              <w:t xml:space="preserve"> </w:t>
            </w:r>
            <w:r w:rsidRPr="009D5C6D">
              <w:rPr>
                <w:sz w:val="22"/>
                <w:szCs w:val="22"/>
              </w:rPr>
              <w:t>0.4 (77)</w:t>
            </w:r>
          </w:p>
        </w:tc>
      </w:tr>
      <w:tr w:rsidR="009D5C6D" w:rsidRPr="009D5C6D" w14:paraId="3F8D7B38" w14:textId="77777777" w:rsidTr="00DD5323">
        <w:trPr>
          <w:trHeight w:val="341"/>
        </w:trPr>
        <w:tc>
          <w:tcPr>
            <w:tcW w:w="4495" w:type="dxa"/>
            <w:shd w:val="clear" w:color="auto" w:fill="auto"/>
          </w:tcPr>
          <w:p w14:paraId="03FF96DA" w14:textId="77777777" w:rsidR="009D5C6D" w:rsidRPr="009D5C6D" w:rsidRDefault="009D5C6D" w:rsidP="00137EC5">
            <w:pPr>
              <w:spacing w:line="276" w:lineRule="auto"/>
              <w:rPr>
                <w:sz w:val="22"/>
                <w:szCs w:val="22"/>
              </w:rPr>
            </w:pPr>
            <w:r w:rsidRPr="009D5C6D">
              <w:rPr>
                <w:sz w:val="22"/>
                <w:szCs w:val="22"/>
              </w:rPr>
              <w:t>Left ventricular ejection fraction</w:t>
            </w:r>
            <w:r>
              <w:rPr>
                <w:sz w:val="22"/>
                <w:szCs w:val="22"/>
              </w:rPr>
              <w:t>, %</w:t>
            </w:r>
          </w:p>
        </w:tc>
        <w:tc>
          <w:tcPr>
            <w:tcW w:w="1452" w:type="dxa"/>
            <w:shd w:val="clear" w:color="auto" w:fill="auto"/>
          </w:tcPr>
          <w:p w14:paraId="7F4AD6D3" w14:textId="77777777" w:rsidR="009D5C6D" w:rsidRPr="009D5C6D" w:rsidRDefault="009D5C6D" w:rsidP="00137EC5">
            <w:pPr>
              <w:pStyle w:val="NormalWeb"/>
              <w:tabs>
                <w:tab w:val="left" w:pos="360"/>
              </w:tabs>
              <w:kinsoku w:val="0"/>
              <w:overflowPunct w:val="0"/>
              <w:spacing w:before="0" w:beforeAutospacing="0" w:after="0" w:afterAutospacing="0" w:line="276" w:lineRule="auto"/>
              <w:jc w:val="center"/>
              <w:textAlignment w:val="baseline"/>
              <w:rPr>
                <w:color w:val="000000"/>
                <w:sz w:val="22"/>
                <w:szCs w:val="22"/>
              </w:rPr>
            </w:pPr>
            <w:r w:rsidRPr="009D5C6D">
              <w:rPr>
                <w:color w:val="000000"/>
                <w:sz w:val="22"/>
                <w:szCs w:val="22"/>
              </w:rPr>
              <w:t xml:space="preserve">55.8 </w:t>
            </w:r>
            <w:r w:rsidRPr="009D5C6D">
              <w:rPr>
                <w:color w:val="000000"/>
                <w:sz w:val="22"/>
                <w:szCs w:val="22"/>
              </w:rPr>
              <w:fldChar w:fldCharType="begin"/>
            </w:r>
            <w:r w:rsidRPr="009D5C6D">
              <w:rPr>
                <w:color w:val="000000"/>
                <w:sz w:val="22"/>
                <w:szCs w:val="22"/>
              </w:rPr>
              <w:instrText xml:space="preserve"> symbol 177 \f Symbol </w:instrText>
            </w:r>
            <w:r w:rsidRPr="009D5C6D">
              <w:rPr>
                <w:color w:val="000000"/>
                <w:sz w:val="22"/>
                <w:szCs w:val="22"/>
              </w:rPr>
              <w:fldChar w:fldCharType="end"/>
            </w:r>
            <w:r w:rsidRPr="009D5C6D">
              <w:rPr>
                <w:color w:val="000000"/>
                <w:sz w:val="22"/>
                <w:szCs w:val="22"/>
              </w:rPr>
              <w:t xml:space="preserve"> 10.1 (98)</w:t>
            </w:r>
          </w:p>
        </w:tc>
        <w:tc>
          <w:tcPr>
            <w:tcW w:w="1339" w:type="dxa"/>
          </w:tcPr>
          <w:p w14:paraId="75204E3E" w14:textId="77777777" w:rsidR="009D5C6D" w:rsidRPr="009D5C6D" w:rsidRDefault="009D5C6D" w:rsidP="00137EC5">
            <w:pPr>
              <w:pStyle w:val="NormalWeb"/>
              <w:tabs>
                <w:tab w:val="left" w:pos="360"/>
              </w:tabs>
              <w:kinsoku w:val="0"/>
              <w:overflowPunct w:val="0"/>
              <w:spacing w:before="0" w:beforeAutospacing="0" w:after="0" w:afterAutospacing="0" w:line="276" w:lineRule="auto"/>
              <w:jc w:val="center"/>
              <w:textAlignment w:val="baseline"/>
              <w:rPr>
                <w:color w:val="000000"/>
                <w:sz w:val="22"/>
                <w:szCs w:val="22"/>
              </w:rPr>
            </w:pPr>
            <w:r w:rsidRPr="009D5C6D">
              <w:rPr>
                <w:color w:val="000000"/>
                <w:sz w:val="22"/>
                <w:szCs w:val="22"/>
              </w:rPr>
              <w:t xml:space="preserve">57.0 </w:t>
            </w:r>
            <w:r w:rsidRPr="009D5C6D">
              <w:rPr>
                <w:color w:val="000000"/>
                <w:sz w:val="22"/>
                <w:szCs w:val="22"/>
              </w:rPr>
              <w:fldChar w:fldCharType="begin"/>
            </w:r>
            <w:r w:rsidRPr="009D5C6D">
              <w:rPr>
                <w:color w:val="000000"/>
                <w:sz w:val="22"/>
                <w:szCs w:val="22"/>
              </w:rPr>
              <w:instrText xml:space="preserve"> symbol 177 \f Symbol </w:instrText>
            </w:r>
            <w:r w:rsidRPr="009D5C6D">
              <w:rPr>
                <w:color w:val="000000"/>
                <w:sz w:val="22"/>
                <w:szCs w:val="22"/>
              </w:rPr>
              <w:fldChar w:fldCharType="end"/>
            </w:r>
            <w:r w:rsidRPr="009D5C6D">
              <w:rPr>
                <w:color w:val="000000"/>
                <w:sz w:val="22"/>
                <w:szCs w:val="22"/>
              </w:rPr>
              <w:t xml:space="preserve"> 8.4 (81)</w:t>
            </w:r>
          </w:p>
        </w:tc>
        <w:tc>
          <w:tcPr>
            <w:tcW w:w="1350" w:type="dxa"/>
            <w:shd w:val="clear" w:color="auto" w:fill="auto"/>
          </w:tcPr>
          <w:p w14:paraId="73668872" w14:textId="77777777" w:rsidR="009D5C6D" w:rsidRPr="009D5C6D" w:rsidRDefault="009D5C6D" w:rsidP="00137EC5">
            <w:pPr>
              <w:pStyle w:val="NormalWeb"/>
              <w:tabs>
                <w:tab w:val="left" w:pos="360"/>
              </w:tabs>
              <w:kinsoku w:val="0"/>
              <w:overflowPunct w:val="0"/>
              <w:spacing w:before="0" w:beforeAutospacing="0" w:after="0" w:afterAutospacing="0" w:line="276" w:lineRule="auto"/>
              <w:jc w:val="center"/>
              <w:textAlignment w:val="baseline"/>
              <w:rPr>
                <w:color w:val="000000"/>
                <w:sz w:val="22"/>
                <w:szCs w:val="22"/>
              </w:rPr>
            </w:pPr>
            <w:r w:rsidRPr="009D5C6D">
              <w:rPr>
                <w:color w:val="000000"/>
                <w:sz w:val="22"/>
                <w:szCs w:val="22"/>
              </w:rPr>
              <w:t xml:space="preserve">58.2 </w:t>
            </w:r>
            <w:r w:rsidRPr="009D5C6D">
              <w:rPr>
                <w:color w:val="000000"/>
                <w:sz w:val="22"/>
                <w:szCs w:val="22"/>
              </w:rPr>
              <w:fldChar w:fldCharType="begin"/>
            </w:r>
            <w:r w:rsidRPr="009D5C6D">
              <w:rPr>
                <w:color w:val="000000"/>
                <w:sz w:val="22"/>
                <w:szCs w:val="22"/>
              </w:rPr>
              <w:instrText xml:space="preserve"> symbol 177 \f Symbol </w:instrText>
            </w:r>
            <w:r w:rsidRPr="009D5C6D">
              <w:rPr>
                <w:color w:val="000000"/>
                <w:sz w:val="22"/>
                <w:szCs w:val="22"/>
              </w:rPr>
              <w:fldChar w:fldCharType="end"/>
            </w:r>
            <w:r w:rsidRPr="009D5C6D">
              <w:rPr>
                <w:color w:val="000000"/>
                <w:sz w:val="22"/>
                <w:szCs w:val="22"/>
              </w:rPr>
              <w:t xml:space="preserve"> 8.2 (54)</w:t>
            </w:r>
          </w:p>
        </w:tc>
      </w:tr>
      <w:tr w:rsidR="009D5C6D" w:rsidRPr="009D5C6D" w14:paraId="7253D315" w14:textId="77777777" w:rsidTr="00DD5323">
        <w:trPr>
          <w:trHeight w:val="341"/>
        </w:trPr>
        <w:tc>
          <w:tcPr>
            <w:tcW w:w="4495" w:type="dxa"/>
            <w:shd w:val="clear" w:color="auto" w:fill="auto"/>
            <w:vAlign w:val="center"/>
          </w:tcPr>
          <w:p w14:paraId="31BCEC49" w14:textId="77777777" w:rsidR="009D5C6D" w:rsidRPr="009D5C6D" w:rsidRDefault="009D5C6D" w:rsidP="00137EC5">
            <w:pPr>
              <w:spacing w:line="276" w:lineRule="auto"/>
              <w:rPr>
                <w:sz w:val="22"/>
                <w:szCs w:val="22"/>
              </w:rPr>
            </w:pPr>
            <w:r w:rsidRPr="009D5C6D">
              <w:rPr>
                <w:sz w:val="22"/>
                <w:szCs w:val="22"/>
              </w:rPr>
              <w:t>Aortic Regurgitation</w:t>
            </w:r>
          </w:p>
        </w:tc>
        <w:tc>
          <w:tcPr>
            <w:tcW w:w="1452" w:type="dxa"/>
            <w:shd w:val="clear" w:color="auto" w:fill="auto"/>
          </w:tcPr>
          <w:p w14:paraId="37C1774C" w14:textId="77777777" w:rsidR="009D5C6D" w:rsidRPr="009D5C6D" w:rsidRDefault="009D5C6D" w:rsidP="00137EC5">
            <w:pPr>
              <w:pStyle w:val="NormalWeb"/>
              <w:tabs>
                <w:tab w:val="left" w:pos="360"/>
              </w:tabs>
              <w:kinsoku w:val="0"/>
              <w:overflowPunct w:val="0"/>
              <w:spacing w:before="0" w:beforeAutospacing="0" w:after="0" w:afterAutospacing="0" w:line="276" w:lineRule="auto"/>
              <w:jc w:val="center"/>
              <w:textAlignment w:val="baseline"/>
              <w:rPr>
                <w:color w:val="000000"/>
                <w:sz w:val="22"/>
                <w:szCs w:val="22"/>
                <w:u w:val="single"/>
              </w:rPr>
            </w:pPr>
            <w:r w:rsidRPr="009D5C6D">
              <w:rPr>
                <w:color w:val="000000"/>
                <w:sz w:val="22"/>
                <w:szCs w:val="22"/>
                <w:u w:val="single"/>
              </w:rPr>
              <w:t xml:space="preserve">Total </w:t>
            </w:r>
          </w:p>
        </w:tc>
        <w:tc>
          <w:tcPr>
            <w:tcW w:w="2689" w:type="dxa"/>
            <w:gridSpan w:val="2"/>
          </w:tcPr>
          <w:p w14:paraId="140A8317" w14:textId="77777777" w:rsidR="009D5C6D" w:rsidRPr="009D5C6D" w:rsidRDefault="009D5C6D" w:rsidP="00137EC5">
            <w:pPr>
              <w:pStyle w:val="NormalWeb"/>
              <w:tabs>
                <w:tab w:val="left" w:pos="360"/>
              </w:tabs>
              <w:kinsoku w:val="0"/>
              <w:overflowPunct w:val="0"/>
              <w:spacing w:before="0" w:beforeAutospacing="0" w:after="0" w:afterAutospacing="0" w:line="276" w:lineRule="auto"/>
              <w:jc w:val="center"/>
              <w:textAlignment w:val="baseline"/>
              <w:rPr>
                <w:color w:val="000000"/>
                <w:sz w:val="22"/>
                <w:szCs w:val="22"/>
                <w:u w:val="single"/>
              </w:rPr>
            </w:pPr>
            <w:r w:rsidRPr="009D5C6D">
              <w:rPr>
                <w:color w:val="000000"/>
                <w:sz w:val="22"/>
                <w:szCs w:val="22"/>
                <w:u w:val="single"/>
              </w:rPr>
              <w:t>Paravalvular</w:t>
            </w:r>
          </w:p>
        </w:tc>
      </w:tr>
      <w:tr w:rsidR="009D5C6D" w:rsidRPr="009D5C6D" w14:paraId="234421B0" w14:textId="77777777" w:rsidTr="00DD5323">
        <w:trPr>
          <w:trHeight w:val="352"/>
        </w:trPr>
        <w:tc>
          <w:tcPr>
            <w:tcW w:w="4495" w:type="dxa"/>
            <w:shd w:val="clear" w:color="auto" w:fill="auto"/>
            <w:vAlign w:val="center"/>
          </w:tcPr>
          <w:p w14:paraId="14D5C2A5" w14:textId="77777777" w:rsidR="009D5C6D" w:rsidRPr="009D5C6D" w:rsidRDefault="009D5C6D" w:rsidP="00137EC5">
            <w:pPr>
              <w:pStyle w:val="NormalWeb"/>
              <w:tabs>
                <w:tab w:val="left" w:pos="360"/>
              </w:tabs>
              <w:kinsoku w:val="0"/>
              <w:overflowPunct w:val="0"/>
              <w:spacing w:before="0" w:beforeAutospacing="0" w:after="0" w:afterAutospacing="0" w:line="276" w:lineRule="auto"/>
              <w:textAlignment w:val="baseline"/>
              <w:rPr>
                <w:sz w:val="22"/>
                <w:szCs w:val="22"/>
              </w:rPr>
            </w:pPr>
            <w:r w:rsidRPr="009D5C6D">
              <w:rPr>
                <w:color w:val="000000"/>
                <w:sz w:val="22"/>
                <w:szCs w:val="22"/>
              </w:rPr>
              <w:t xml:space="preserve">    None/Trace</w:t>
            </w:r>
          </w:p>
        </w:tc>
        <w:tc>
          <w:tcPr>
            <w:tcW w:w="1452" w:type="dxa"/>
            <w:shd w:val="clear" w:color="auto" w:fill="auto"/>
          </w:tcPr>
          <w:p w14:paraId="6798EAB6" w14:textId="77777777" w:rsidR="009D5C6D" w:rsidRPr="009D5C6D" w:rsidRDefault="009D5C6D" w:rsidP="00137EC5">
            <w:pPr>
              <w:spacing w:line="276" w:lineRule="auto"/>
              <w:jc w:val="center"/>
              <w:rPr>
                <w:sz w:val="22"/>
                <w:szCs w:val="22"/>
              </w:rPr>
            </w:pPr>
            <w:r w:rsidRPr="009D5C6D">
              <w:rPr>
                <w:color w:val="000000"/>
                <w:sz w:val="22"/>
                <w:szCs w:val="22"/>
              </w:rPr>
              <w:t>36.0% (41/114)</w:t>
            </w:r>
          </w:p>
        </w:tc>
        <w:tc>
          <w:tcPr>
            <w:tcW w:w="1339" w:type="dxa"/>
          </w:tcPr>
          <w:p w14:paraId="70713FDA" w14:textId="77777777" w:rsidR="009D5C6D" w:rsidRPr="009D5C6D" w:rsidRDefault="009D5C6D" w:rsidP="00137EC5">
            <w:pPr>
              <w:spacing w:line="276" w:lineRule="auto"/>
              <w:jc w:val="center"/>
              <w:rPr>
                <w:sz w:val="22"/>
                <w:szCs w:val="22"/>
              </w:rPr>
            </w:pPr>
            <w:r w:rsidRPr="009D5C6D">
              <w:rPr>
                <w:color w:val="000000"/>
                <w:sz w:val="22"/>
                <w:szCs w:val="22"/>
              </w:rPr>
              <w:t>35.0% (35/100)</w:t>
            </w:r>
          </w:p>
        </w:tc>
        <w:tc>
          <w:tcPr>
            <w:tcW w:w="1350" w:type="dxa"/>
            <w:shd w:val="clear" w:color="auto" w:fill="auto"/>
          </w:tcPr>
          <w:p w14:paraId="43AB7213" w14:textId="77777777" w:rsidR="009D5C6D" w:rsidRPr="009D5C6D" w:rsidRDefault="009D5C6D" w:rsidP="00137EC5">
            <w:pPr>
              <w:spacing w:line="276" w:lineRule="auto"/>
              <w:jc w:val="center"/>
              <w:rPr>
                <w:sz w:val="22"/>
                <w:szCs w:val="22"/>
              </w:rPr>
            </w:pPr>
            <w:r w:rsidRPr="009D5C6D">
              <w:rPr>
                <w:sz w:val="22"/>
                <w:szCs w:val="22"/>
              </w:rPr>
              <w:t>60.5% (49/81)</w:t>
            </w:r>
          </w:p>
        </w:tc>
      </w:tr>
      <w:tr w:rsidR="009D5C6D" w:rsidRPr="009D5C6D" w14:paraId="7A0758BA" w14:textId="77777777" w:rsidTr="00DD5323">
        <w:trPr>
          <w:trHeight w:val="352"/>
        </w:trPr>
        <w:tc>
          <w:tcPr>
            <w:tcW w:w="4495" w:type="dxa"/>
            <w:shd w:val="clear" w:color="auto" w:fill="auto"/>
            <w:vAlign w:val="center"/>
          </w:tcPr>
          <w:p w14:paraId="07CD2E2A" w14:textId="77777777" w:rsidR="009D5C6D" w:rsidRPr="009D5C6D" w:rsidRDefault="009D5C6D" w:rsidP="00137EC5">
            <w:pPr>
              <w:pStyle w:val="NormalWeb"/>
              <w:tabs>
                <w:tab w:val="left" w:pos="360"/>
              </w:tabs>
              <w:kinsoku w:val="0"/>
              <w:overflowPunct w:val="0"/>
              <w:spacing w:before="0" w:beforeAutospacing="0" w:after="0" w:afterAutospacing="0" w:line="276" w:lineRule="auto"/>
              <w:textAlignment w:val="baseline"/>
              <w:rPr>
                <w:sz w:val="22"/>
                <w:szCs w:val="22"/>
              </w:rPr>
            </w:pPr>
            <w:r w:rsidRPr="009D5C6D">
              <w:rPr>
                <w:color w:val="000000"/>
                <w:sz w:val="22"/>
                <w:szCs w:val="22"/>
              </w:rPr>
              <w:t xml:space="preserve">    Mild</w:t>
            </w:r>
          </w:p>
        </w:tc>
        <w:tc>
          <w:tcPr>
            <w:tcW w:w="1452" w:type="dxa"/>
            <w:shd w:val="clear" w:color="auto" w:fill="auto"/>
          </w:tcPr>
          <w:p w14:paraId="6570B0D6" w14:textId="77777777" w:rsidR="009D5C6D" w:rsidRPr="009D5C6D" w:rsidRDefault="009D5C6D" w:rsidP="00137EC5">
            <w:pPr>
              <w:spacing w:line="276" w:lineRule="auto"/>
              <w:jc w:val="center"/>
              <w:rPr>
                <w:sz w:val="22"/>
                <w:szCs w:val="22"/>
              </w:rPr>
            </w:pPr>
            <w:r w:rsidRPr="009D5C6D">
              <w:rPr>
                <w:color w:val="000000"/>
                <w:sz w:val="22"/>
                <w:szCs w:val="22"/>
              </w:rPr>
              <w:t>57.9% (66/114)</w:t>
            </w:r>
          </w:p>
        </w:tc>
        <w:tc>
          <w:tcPr>
            <w:tcW w:w="1339" w:type="dxa"/>
          </w:tcPr>
          <w:p w14:paraId="2F3CE8B2" w14:textId="77777777" w:rsidR="009D5C6D" w:rsidRPr="009D5C6D" w:rsidRDefault="009D5C6D" w:rsidP="00137EC5">
            <w:pPr>
              <w:spacing w:line="276" w:lineRule="auto"/>
              <w:jc w:val="center"/>
              <w:rPr>
                <w:sz w:val="22"/>
                <w:szCs w:val="22"/>
              </w:rPr>
            </w:pPr>
            <w:r w:rsidRPr="009D5C6D">
              <w:rPr>
                <w:color w:val="000000"/>
                <w:sz w:val="22"/>
                <w:szCs w:val="22"/>
              </w:rPr>
              <w:t>62.0% (62/100)</w:t>
            </w:r>
          </w:p>
        </w:tc>
        <w:tc>
          <w:tcPr>
            <w:tcW w:w="1350" w:type="dxa"/>
            <w:shd w:val="clear" w:color="auto" w:fill="auto"/>
          </w:tcPr>
          <w:p w14:paraId="4EB7BE2B" w14:textId="77777777" w:rsidR="009D5C6D" w:rsidRPr="009D5C6D" w:rsidRDefault="009D5C6D" w:rsidP="00137EC5">
            <w:pPr>
              <w:spacing w:line="276" w:lineRule="auto"/>
              <w:jc w:val="center"/>
              <w:rPr>
                <w:sz w:val="22"/>
                <w:szCs w:val="22"/>
              </w:rPr>
            </w:pPr>
            <w:r w:rsidRPr="009D5C6D">
              <w:rPr>
                <w:sz w:val="22"/>
                <w:szCs w:val="22"/>
              </w:rPr>
              <w:t>37.0% (30/81)</w:t>
            </w:r>
          </w:p>
        </w:tc>
      </w:tr>
      <w:tr w:rsidR="009D5C6D" w:rsidRPr="009D5C6D" w14:paraId="7C34B15F" w14:textId="77777777" w:rsidTr="00DD5323">
        <w:trPr>
          <w:trHeight w:val="341"/>
        </w:trPr>
        <w:tc>
          <w:tcPr>
            <w:tcW w:w="4495" w:type="dxa"/>
            <w:shd w:val="clear" w:color="auto" w:fill="auto"/>
            <w:vAlign w:val="center"/>
          </w:tcPr>
          <w:p w14:paraId="06E3C100" w14:textId="77777777" w:rsidR="009D5C6D" w:rsidRPr="009D5C6D" w:rsidRDefault="009D5C6D" w:rsidP="00137EC5">
            <w:pPr>
              <w:pStyle w:val="NormalWeb"/>
              <w:kinsoku w:val="0"/>
              <w:overflowPunct w:val="0"/>
              <w:spacing w:before="0" w:beforeAutospacing="0" w:after="0" w:afterAutospacing="0" w:line="276" w:lineRule="auto"/>
              <w:textAlignment w:val="baseline"/>
              <w:rPr>
                <w:sz w:val="22"/>
                <w:szCs w:val="22"/>
              </w:rPr>
            </w:pPr>
            <w:r w:rsidRPr="009D5C6D">
              <w:rPr>
                <w:color w:val="000000"/>
                <w:sz w:val="22"/>
                <w:szCs w:val="22"/>
              </w:rPr>
              <w:t xml:space="preserve">    Moderate</w:t>
            </w:r>
          </w:p>
        </w:tc>
        <w:tc>
          <w:tcPr>
            <w:tcW w:w="1452" w:type="dxa"/>
            <w:shd w:val="clear" w:color="auto" w:fill="auto"/>
          </w:tcPr>
          <w:p w14:paraId="6A6FBFFD" w14:textId="77777777" w:rsidR="009D5C6D" w:rsidRPr="009D5C6D" w:rsidRDefault="009D5C6D" w:rsidP="00137EC5">
            <w:pPr>
              <w:spacing w:line="276" w:lineRule="auto"/>
              <w:jc w:val="center"/>
              <w:rPr>
                <w:sz w:val="22"/>
                <w:szCs w:val="22"/>
              </w:rPr>
            </w:pPr>
            <w:r w:rsidRPr="009D5C6D">
              <w:rPr>
                <w:color w:val="000000"/>
                <w:sz w:val="22"/>
                <w:szCs w:val="22"/>
              </w:rPr>
              <w:t>3.5%</w:t>
            </w:r>
            <w:r w:rsidRPr="009D5C6D">
              <w:rPr>
                <w:color w:val="000000"/>
                <w:sz w:val="22"/>
                <w:szCs w:val="22"/>
              </w:rPr>
              <w:br/>
              <w:t>(4/114)</w:t>
            </w:r>
          </w:p>
        </w:tc>
        <w:tc>
          <w:tcPr>
            <w:tcW w:w="1339" w:type="dxa"/>
          </w:tcPr>
          <w:p w14:paraId="5C254671" w14:textId="77777777" w:rsidR="009D5C6D" w:rsidRPr="009D5C6D" w:rsidRDefault="009D5C6D" w:rsidP="00137EC5">
            <w:pPr>
              <w:spacing w:line="276" w:lineRule="auto"/>
              <w:jc w:val="center"/>
              <w:rPr>
                <w:sz w:val="22"/>
                <w:szCs w:val="22"/>
              </w:rPr>
            </w:pPr>
            <w:r w:rsidRPr="009D5C6D">
              <w:rPr>
                <w:color w:val="000000"/>
                <w:sz w:val="22"/>
                <w:szCs w:val="22"/>
              </w:rPr>
              <w:t>3.0%</w:t>
            </w:r>
            <w:r w:rsidRPr="009D5C6D">
              <w:rPr>
                <w:color w:val="000000"/>
                <w:sz w:val="22"/>
                <w:szCs w:val="22"/>
              </w:rPr>
              <w:br/>
              <w:t>(3/100)</w:t>
            </w:r>
          </w:p>
        </w:tc>
        <w:tc>
          <w:tcPr>
            <w:tcW w:w="1350" w:type="dxa"/>
            <w:shd w:val="clear" w:color="auto" w:fill="auto"/>
          </w:tcPr>
          <w:p w14:paraId="1D0C4EB8" w14:textId="77777777" w:rsidR="009D5C6D" w:rsidRPr="009D5C6D" w:rsidRDefault="009D5C6D" w:rsidP="00137EC5">
            <w:pPr>
              <w:spacing w:line="276" w:lineRule="auto"/>
              <w:jc w:val="center"/>
              <w:rPr>
                <w:sz w:val="22"/>
                <w:szCs w:val="22"/>
              </w:rPr>
            </w:pPr>
            <w:r w:rsidRPr="009D5C6D">
              <w:rPr>
                <w:sz w:val="22"/>
                <w:szCs w:val="22"/>
              </w:rPr>
              <w:t>2.5%</w:t>
            </w:r>
            <w:r w:rsidRPr="009D5C6D">
              <w:rPr>
                <w:sz w:val="22"/>
                <w:szCs w:val="22"/>
              </w:rPr>
              <w:br/>
              <w:t>(2/81)</w:t>
            </w:r>
          </w:p>
        </w:tc>
      </w:tr>
      <w:tr w:rsidR="009D5C6D" w:rsidRPr="009D5C6D" w14:paraId="0A2A6594" w14:textId="77777777" w:rsidTr="00DD5323">
        <w:trPr>
          <w:trHeight w:val="341"/>
        </w:trPr>
        <w:tc>
          <w:tcPr>
            <w:tcW w:w="4495" w:type="dxa"/>
            <w:shd w:val="clear" w:color="auto" w:fill="auto"/>
            <w:vAlign w:val="center"/>
          </w:tcPr>
          <w:p w14:paraId="0C858320" w14:textId="77777777" w:rsidR="009D5C6D" w:rsidRPr="009D5C6D" w:rsidRDefault="009D5C6D" w:rsidP="00D912A1">
            <w:pPr>
              <w:pStyle w:val="NormalWeb"/>
              <w:kinsoku w:val="0"/>
              <w:overflowPunct w:val="0"/>
              <w:spacing w:before="0" w:beforeAutospacing="0" w:after="0" w:afterAutospacing="0" w:line="276" w:lineRule="auto"/>
              <w:ind w:left="240"/>
              <w:textAlignment w:val="baseline"/>
              <w:rPr>
                <w:color w:val="000000"/>
                <w:sz w:val="22"/>
                <w:szCs w:val="22"/>
              </w:rPr>
            </w:pPr>
            <w:r w:rsidRPr="009D5C6D">
              <w:rPr>
                <w:color w:val="000000"/>
                <w:sz w:val="22"/>
                <w:szCs w:val="22"/>
              </w:rPr>
              <w:t>Moderate-severe</w:t>
            </w:r>
          </w:p>
        </w:tc>
        <w:tc>
          <w:tcPr>
            <w:tcW w:w="1452" w:type="dxa"/>
            <w:shd w:val="clear" w:color="auto" w:fill="auto"/>
          </w:tcPr>
          <w:p w14:paraId="79040E9B" w14:textId="77777777" w:rsidR="009D5C6D" w:rsidRPr="009D5C6D" w:rsidRDefault="009D5C6D" w:rsidP="00137EC5">
            <w:pPr>
              <w:spacing w:line="276" w:lineRule="auto"/>
              <w:jc w:val="center"/>
              <w:rPr>
                <w:color w:val="000000"/>
                <w:sz w:val="22"/>
                <w:szCs w:val="22"/>
              </w:rPr>
            </w:pPr>
            <w:r w:rsidRPr="009D5C6D">
              <w:rPr>
                <w:color w:val="000000"/>
                <w:sz w:val="22"/>
                <w:szCs w:val="22"/>
              </w:rPr>
              <w:t>2.6%</w:t>
            </w:r>
            <w:r w:rsidRPr="009D5C6D">
              <w:rPr>
                <w:color w:val="000000"/>
                <w:sz w:val="22"/>
                <w:szCs w:val="22"/>
              </w:rPr>
              <w:br/>
              <w:t>(3/114)</w:t>
            </w:r>
          </w:p>
        </w:tc>
        <w:tc>
          <w:tcPr>
            <w:tcW w:w="1339" w:type="dxa"/>
          </w:tcPr>
          <w:p w14:paraId="2BB1420D" w14:textId="77777777" w:rsidR="009D5C6D" w:rsidRPr="009D5C6D" w:rsidRDefault="009D5C6D" w:rsidP="00137EC5">
            <w:pPr>
              <w:spacing w:line="276" w:lineRule="auto"/>
              <w:jc w:val="center"/>
              <w:rPr>
                <w:color w:val="000000"/>
                <w:sz w:val="22"/>
                <w:szCs w:val="22"/>
              </w:rPr>
            </w:pPr>
            <w:r w:rsidRPr="009D5C6D">
              <w:rPr>
                <w:sz w:val="22"/>
                <w:szCs w:val="22"/>
              </w:rPr>
              <w:t xml:space="preserve">0.0% </w:t>
            </w:r>
            <w:r w:rsidRPr="009D5C6D">
              <w:rPr>
                <w:sz w:val="22"/>
                <w:szCs w:val="22"/>
              </w:rPr>
              <w:br/>
              <w:t>(0/81)</w:t>
            </w:r>
          </w:p>
        </w:tc>
        <w:tc>
          <w:tcPr>
            <w:tcW w:w="1350" w:type="dxa"/>
            <w:shd w:val="clear" w:color="auto" w:fill="auto"/>
          </w:tcPr>
          <w:p w14:paraId="4A3FBC5F" w14:textId="77777777" w:rsidR="009D5C6D" w:rsidRPr="009D5C6D" w:rsidRDefault="009D5C6D" w:rsidP="00137EC5">
            <w:pPr>
              <w:spacing w:line="276" w:lineRule="auto"/>
              <w:jc w:val="center"/>
              <w:rPr>
                <w:sz w:val="22"/>
                <w:szCs w:val="22"/>
              </w:rPr>
            </w:pPr>
            <w:r w:rsidRPr="009D5C6D">
              <w:rPr>
                <w:sz w:val="22"/>
                <w:szCs w:val="22"/>
              </w:rPr>
              <w:t>0.0%</w:t>
            </w:r>
            <w:r w:rsidRPr="009D5C6D">
              <w:rPr>
                <w:sz w:val="22"/>
                <w:szCs w:val="22"/>
              </w:rPr>
              <w:br/>
              <w:t>(0/81)</w:t>
            </w:r>
          </w:p>
        </w:tc>
      </w:tr>
      <w:tr w:rsidR="009D5C6D" w:rsidRPr="009D5C6D" w14:paraId="432C5774" w14:textId="77777777" w:rsidTr="00DD5323">
        <w:trPr>
          <w:trHeight w:val="352"/>
        </w:trPr>
        <w:tc>
          <w:tcPr>
            <w:tcW w:w="4495" w:type="dxa"/>
            <w:shd w:val="clear" w:color="auto" w:fill="auto"/>
            <w:vAlign w:val="center"/>
          </w:tcPr>
          <w:p w14:paraId="178782CF" w14:textId="77777777" w:rsidR="009D5C6D" w:rsidRPr="009D5C6D" w:rsidRDefault="009D5C6D" w:rsidP="00137EC5">
            <w:pPr>
              <w:pStyle w:val="NormalWeb"/>
              <w:tabs>
                <w:tab w:val="left" w:pos="360"/>
              </w:tabs>
              <w:kinsoku w:val="0"/>
              <w:overflowPunct w:val="0"/>
              <w:spacing w:before="0" w:beforeAutospacing="0" w:after="0" w:afterAutospacing="0" w:line="276" w:lineRule="auto"/>
              <w:textAlignment w:val="baseline"/>
              <w:rPr>
                <w:sz w:val="22"/>
                <w:szCs w:val="22"/>
              </w:rPr>
            </w:pPr>
            <w:r w:rsidRPr="009D5C6D">
              <w:rPr>
                <w:color w:val="000000"/>
                <w:sz w:val="22"/>
                <w:szCs w:val="22"/>
              </w:rPr>
              <w:t xml:space="preserve">    Severe</w:t>
            </w:r>
          </w:p>
        </w:tc>
        <w:tc>
          <w:tcPr>
            <w:tcW w:w="1452" w:type="dxa"/>
            <w:shd w:val="clear" w:color="auto" w:fill="auto"/>
          </w:tcPr>
          <w:p w14:paraId="44B200D6" w14:textId="77777777" w:rsidR="009D5C6D" w:rsidRPr="009D5C6D" w:rsidRDefault="009D5C6D" w:rsidP="00137EC5">
            <w:pPr>
              <w:spacing w:line="276" w:lineRule="auto"/>
              <w:jc w:val="center"/>
              <w:rPr>
                <w:sz w:val="22"/>
                <w:szCs w:val="22"/>
              </w:rPr>
            </w:pPr>
            <w:r w:rsidRPr="009D5C6D">
              <w:rPr>
                <w:color w:val="000000"/>
                <w:sz w:val="22"/>
                <w:szCs w:val="22"/>
              </w:rPr>
              <w:t>0.0%</w:t>
            </w:r>
            <w:r w:rsidRPr="009D5C6D">
              <w:rPr>
                <w:color w:val="000000"/>
                <w:sz w:val="22"/>
                <w:szCs w:val="22"/>
              </w:rPr>
              <w:br/>
              <w:t>(0/114)</w:t>
            </w:r>
          </w:p>
        </w:tc>
        <w:tc>
          <w:tcPr>
            <w:tcW w:w="1339" w:type="dxa"/>
          </w:tcPr>
          <w:p w14:paraId="7BD6F013" w14:textId="77777777" w:rsidR="009D5C6D" w:rsidRPr="009D5C6D" w:rsidRDefault="009D5C6D" w:rsidP="00137EC5">
            <w:pPr>
              <w:spacing w:line="276" w:lineRule="auto"/>
              <w:jc w:val="center"/>
              <w:rPr>
                <w:sz w:val="22"/>
                <w:szCs w:val="22"/>
              </w:rPr>
            </w:pPr>
            <w:r w:rsidRPr="009D5C6D">
              <w:rPr>
                <w:color w:val="000000"/>
                <w:sz w:val="22"/>
                <w:szCs w:val="22"/>
              </w:rPr>
              <w:t>0.0%</w:t>
            </w:r>
            <w:r w:rsidRPr="009D5C6D">
              <w:rPr>
                <w:color w:val="000000"/>
                <w:sz w:val="22"/>
                <w:szCs w:val="22"/>
              </w:rPr>
              <w:br/>
              <w:t>(0/100)</w:t>
            </w:r>
          </w:p>
        </w:tc>
        <w:tc>
          <w:tcPr>
            <w:tcW w:w="1350" w:type="dxa"/>
            <w:shd w:val="clear" w:color="auto" w:fill="auto"/>
          </w:tcPr>
          <w:p w14:paraId="7FC4FD0A" w14:textId="77777777" w:rsidR="009D5C6D" w:rsidRPr="009D5C6D" w:rsidRDefault="009D5C6D" w:rsidP="00137EC5">
            <w:pPr>
              <w:spacing w:line="276" w:lineRule="auto"/>
              <w:jc w:val="center"/>
              <w:rPr>
                <w:sz w:val="22"/>
                <w:szCs w:val="22"/>
              </w:rPr>
            </w:pPr>
            <w:r w:rsidRPr="009D5C6D">
              <w:rPr>
                <w:sz w:val="22"/>
                <w:szCs w:val="22"/>
              </w:rPr>
              <w:t>0.0%</w:t>
            </w:r>
            <w:r w:rsidRPr="009D5C6D">
              <w:rPr>
                <w:sz w:val="22"/>
                <w:szCs w:val="22"/>
              </w:rPr>
              <w:br/>
              <w:t>(0/81)</w:t>
            </w:r>
          </w:p>
        </w:tc>
      </w:tr>
    </w:tbl>
    <w:p w14:paraId="1723C97F" w14:textId="77777777" w:rsidR="009D5C6D" w:rsidRPr="00493863" w:rsidRDefault="009D5C6D" w:rsidP="009D5C6D">
      <w:pPr>
        <w:spacing w:after="0" w:line="240" w:lineRule="auto"/>
        <w:rPr>
          <w:sz w:val="20"/>
          <w:szCs w:val="20"/>
        </w:rPr>
      </w:pPr>
      <w:r w:rsidRPr="00493863">
        <w:rPr>
          <w:sz w:val="20"/>
          <w:szCs w:val="20"/>
        </w:rPr>
        <w:t>Values are mean ± standard deviation (n) or % (n/N).</w:t>
      </w:r>
    </w:p>
    <w:p w14:paraId="52F5C422" w14:textId="77777777" w:rsidR="009D5C6D" w:rsidRDefault="009D5C6D" w:rsidP="009D5C6D"/>
    <w:p w14:paraId="767A0933" w14:textId="77777777" w:rsidR="00C77020" w:rsidRDefault="00C77020">
      <w:pPr>
        <w:spacing w:after="160" w:line="259" w:lineRule="auto"/>
        <w:rPr>
          <w:rFonts w:eastAsia="MS Mincho"/>
          <w:b/>
          <w:bCs/>
          <w:szCs w:val="27"/>
          <w:lang w:eastAsia="ja-JP"/>
        </w:rPr>
      </w:pPr>
      <w:r>
        <w:br w:type="page"/>
      </w:r>
    </w:p>
    <w:p w14:paraId="069483F7" w14:textId="349941B2" w:rsidR="00C77020" w:rsidRDefault="00C77020" w:rsidP="00C77020">
      <w:pPr>
        <w:pStyle w:val="Heading3"/>
      </w:pPr>
      <w:bookmarkStart w:id="5" w:name="_Toc69207517"/>
      <w:r>
        <w:lastRenderedPageBreak/>
        <w:t>Table S5. Hemodynamic Valve Dysfunction (HVD)</w:t>
      </w:r>
      <w:bookmarkEnd w:id="5"/>
    </w:p>
    <w:tbl>
      <w:tblPr>
        <w:tblpPr w:leftFromText="180" w:rightFromText="180" w:vertAnchor="text" w:horzAnchor="margin" w:tblpX="-20" w:tblpY="112"/>
        <w:tblW w:w="0" w:type="auto"/>
        <w:tblLayout w:type="fixed"/>
        <w:tblCellMar>
          <w:left w:w="0" w:type="dxa"/>
          <w:right w:w="0" w:type="dxa"/>
        </w:tblCellMar>
        <w:tblLook w:val="04A0" w:firstRow="1" w:lastRow="0" w:firstColumn="1" w:lastColumn="0" w:noHBand="0" w:noVBand="1"/>
      </w:tblPr>
      <w:tblGrid>
        <w:gridCol w:w="7100"/>
        <w:gridCol w:w="1501"/>
      </w:tblGrid>
      <w:tr w:rsidR="00C77020" w:rsidRPr="00C77020" w14:paraId="59FA5CCA" w14:textId="77777777" w:rsidTr="00C77020">
        <w:trPr>
          <w:trHeight w:val="238"/>
        </w:trPr>
        <w:tc>
          <w:tcPr>
            <w:tcW w:w="71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5" w:type="dxa"/>
              <w:bottom w:w="0" w:type="dxa"/>
              <w:right w:w="1" w:type="dxa"/>
            </w:tcMar>
            <w:vAlign w:val="center"/>
            <w:hideMark/>
          </w:tcPr>
          <w:p w14:paraId="10780B65" w14:textId="6E0CD7A8" w:rsidR="00C77020" w:rsidRPr="00C77020" w:rsidRDefault="00EA1A28" w:rsidP="00C77020">
            <w:pPr>
              <w:adjustRightInd w:val="0"/>
              <w:spacing w:before="1" w:after="1" w:line="276" w:lineRule="auto"/>
              <w:rPr>
                <w:rFonts w:cs="Arial Narrow"/>
                <w:b/>
                <w:bCs/>
              </w:rPr>
            </w:pPr>
            <w:r w:rsidRPr="00EA1A28">
              <w:rPr>
                <w:rFonts w:cs="Arial Narrow"/>
                <w:b/>
                <w:bCs/>
              </w:rPr>
              <w:t xml:space="preserve">ACURATE neo AS </w:t>
            </w:r>
            <w:r w:rsidR="00C77020" w:rsidRPr="00C77020">
              <w:rPr>
                <w:rFonts w:cs="Arial Narrow"/>
                <w:b/>
                <w:bCs/>
              </w:rPr>
              <w:t>HVD at 1 year</w:t>
            </w:r>
          </w:p>
        </w:tc>
        <w:tc>
          <w:tcPr>
            <w:tcW w:w="15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5" w:type="dxa"/>
              <w:bottom w:w="0" w:type="dxa"/>
              <w:right w:w="1" w:type="dxa"/>
            </w:tcMar>
            <w:vAlign w:val="center"/>
          </w:tcPr>
          <w:p w14:paraId="6859D983" w14:textId="77777777" w:rsidR="00C77020" w:rsidRPr="00C77020" w:rsidRDefault="00C77020" w:rsidP="00C77020">
            <w:pPr>
              <w:adjustRightInd w:val="0"/>
              <w:spacing w:before="1" w:after="1" w:line="276" w:lineRule="auto"/>
              <w:jc w:val="center"/>
              <w:rPr>
                <w:rFonts w:cs="Arial Narrow"/>
                <w:b/>
                <w:bCs/>
              </w:rPr>
            </w:pPr>
            <w:r w:rsidRPr="00C77020">
              <w:rPr>
                <w:rFonts w:cs="Arial Narrow"/>
                <w:b/>
                <w:bCs/>
              </w:rPr>
              <w:t>N=120</w:t>
            </w:r>
          </w:p>
        </w:tc>
      </w:tr>
      <w:tr w:rsidR="00C77020" w:rsidRPr="00C77020" w14:paraId="39C06F5B" w14:textId="77777777" w:rsidTr="00C77020">
        <w:trPr>
          <w:trHeight w:val="238"/>
        </w:trPr>
        <w:tc>
          <w:tcPr>
            <w:tcW w:w="71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5" w:type="dxa"/>
              <w:bottom w:w="0" w:type="dxa"/>
              <w:right w:w="1" w:type="dxa"/>
            </w:tcMar>
            <w:vAlign w:val="center"/>
            <w:hideMark/>
          </w:tcPr>
          <w:p w14:paraId="74C6A84B" w14:textId="6AC04CDD" w:rsidR="00C77020" w:rsidRPr="00C77020" w:rsidRDefault="00C77020" w:rsidP="00C77020">
            <w:pPr>
              <w:adjustRightInd w:val="0"/>
              <w:spacing w:before="1" w:after="1" w:line="276" w:lineRule="auto"/>
              <w:ind w:left="100"/>
              <w:rPr>
                <w:rFonts w:cs="Arial Narrow"/>
              </w:rPr>
            </w:pPr>
            <w:r w:rsidRPr="00C77020">
              <w:rPr>
                <w:rFonts w:cs="Arial Narrow"/>
              </w:rPr>
              <w:t>Moderate HVD</w:t>
            </w:r>
            <w:r w:rsidR="00EA1A28">
              <w:rPr>
                <w:rFonts w:cs="Arial Narrow"/>
              </w:rPr>
              <w:t xml:space="preserve"> (Stage2)</w:t>
            </w:r>
          </w:p>
        </w:tc>
        <w:tc>
          <w:tcPr>
            <w:tcW w:w="15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5" w:type="dxa"/>
              <w:bottom w:w="0" w:type="dxa"/>
              <w:right w:w="1" w:type="dxa"/>
            </w:tcMar>
            <w:vAlign w:val="center"/>
            <w:hideMark/>
          </w:tcPr>
          <w:p w14:paraId="04332934" w14:textId="77777777" w:rsidR="00C77020" w:rsidRPr="00C77020" w:rsidRDefault="00C77020" w:rsidP="00C77020">
            <w:pPr>
              <w:adjustRightInd w:val="0"/>
              <w:spacing w:before="1" w:after="1" w:line="276" w:lineRule="auto"/>
              <w:jc w:val="center"/>
              <w:rPr>
                <w:rFonts w:cs="Arial Narrow"/>
              </w:rPr>
            </w:pPr>
            <w:r w:rsidRPr="00C77020">
              <w:rPr>
                <w:rFonts w:cs="Arial Narrow"/>
              </w:rPr>
              <w:t>0.0% (0/69)</w:t>
            </w:r>
          </w:p>
        </w:tc>
      </w:tr>
      <w:tr w:rsidR="00C77020" w:rsidRPr="00C77020" w14:paraId="3DA6DB7B" w14:textId="77777777" w:rsidTr="00C77020">
        <w:trPr>
          <w:trHeight w:val="1147"/>
        </w:trPr>
        <w:tc>
          <w:tcPr>
            <w:tcW w:w="7100" w:type="dxa"/>
            <w:tcBorders>
              <w:top w:val="single" w:sz="8" w:space="0" w:color="000000"/>
              <w:left w:val="single" w:sz="8" w:space="0" w:color="000000"/>
              <w:bottom w:val="dotted" w:sz="4" w:space="0" w:color="auto"/>
              <w:right w:val="single" w:sz="8" w:space="0" w:color="000000"/>
            </w:tcBorders>
            <w:shd w:val="clear" w:color="auto" w:fill="FFFFFF"/>
            <w:tcMar>
              <w:top w:w="0" w:type="dxa"/>
              <w:left w:w="145" w:type="dxa"/>
              <w:bottom w:w="0" w:type="dxa"/>
              <w:right w:w="1" w:type="dxa"/>
            </w:tcMar>
            <w:vAlign w:val="center"/>
            <w:hideMark/>
          </w:tcPr>
          <w:p w14:paraId="267CCA21" w14:textId="77777777" w:rsidR="00C77020" w:rsidRPr="00C77020" w:rsidRDefault="00C77020" w:rsidP="00C77020">
            <w:pPr>
              <w:adjustRightInd w:val="0"/>
              <w:spacing w:before="1" w:after="1" w:line="276" w:lineRule="auto"/>
              <w:ind w:left="200"/>
              <w:rPr>
                <w:rFonts w:cs="Arial Narrow"/>
              </w:rPr>
            </w:pPr>
            <w:bookmarkStart w:id="6" w:name="_Hlk69206061"/>
            <w:r w:rsidRPr="00C77020">
              <w:rPr>
                <w:rFonts w:cs="Arial Narrow"/>
              </w:rPr>
              <w:t>Increase in mean transvalvular gradient ≥10 mmHg resulting in mean gradient ≥20 mmHg with concomitant decrease in EOA ≥0.3 cm</w:t>
            </w:r>
            <w:r w:rsidRPr="00C77020">
              <w:rPr>
                <w:rFonts w:cs="Arial Narrow"/>
                <w:vertAlign w:val="superscript"/>
              </w:rPr>
              <w:t>2</w:t>
            </w:r>
            <w:r w:rsidRPr="00C77020">
              <w:rPr>
                <w:rFonts w:cs="Arial Narrow"/>
              </w:rPr>
              <w:t xml:space="preserve"> or ≥25% </w:t>
            </w:r>
            <w:r w:rsidRPr="00C77020">
              <w:rPr>
                <w:rFonts w:cs="Arial Narrow"/>
                <w:i/>
                <w:iCs/>
              </w:rPr>
              <w:t>and/or</w:t>
            </w:r>
            <w:r w:rsidRPr="00C77020">
              <w:rPr>
                <w:rFonts w:cs="Arial Narrow"/>
              </w:rPr>
              <w:t xml:space="preserve"> decrease in Doppler velocity index ≥0.1 or ≥20% compared to echocardiographic assessment performed 30-day post-procedure*</w:t>
            </w:r>
          </w:p>
          <w:p w14:paraId="1C632630" w14:textId="77777777" w:rsidR="00C77020" w:rsidRPr="00C77020" w:rsidRDefault="00C77020" w:rsidP="00C77020">
            <w:pPr>
              <w:adjustRightInd w:val="0"/>
              <w:spacing w:before="1" w:after="1" w:line="276" w:lineRule="auto"/>
              <w:ind w:left="200"/>
              <w:rPr>
                <w:rFonts w:cs="Arial Narrow"/>
                <w:i/>
                <w:iCs/>
              </w:rPr>
            </w:pPr>
            <w:r w:rsidRPr="00C77020">
              <w:rPr>
                <w:rFonts w:cs="Arial Narrow"/>
                <w:i/>
                <w:iCs/>
              </w:rPr>
              <w:t>OR</w:t>
            </w:r>
          </w:p>
        </w:tc>
        <w:tc>
          <w:tcPr>
            <w:tcW w:w="1501" w:type="dxa"/>
            <w:tcBorders>
              <w:top w:val="single" w:sz="8" w:space="0" w:color="000000"/>
              <w:left w:val="single" w:sz="8" w:space="0" w:color="000000"/>
              <w:bottom w:val="dotted" w:sz="4" w:space="0" w:color="auto"/>
              <w:right w:val="single" w:sz="8" w:space="0" w:color="000000"/>
            </w:tcBorders>
            <w:shd w:val="clear" w:color="auto" w:fill="FFFFFF"/>
            <w:tcMar>
              <w:top w:w="0" w:type="dxa"/>
              <w:left w:w="145" w:type="dxa"/>
              <w:bottom w:w="0" w:type="dxa"/>
              <w:right w:w="1" w:type="dxa"/>
            </w:tcMar>
            <w:vAlign w:val="center"/>
            <w:hideMark/>
          </w:tcPr>
          <w:p w14:paraId="22BCBCE1" w14:textId="77777777" w:rsidR="00C77020" w:rsidRPr="00C77020" w:rsidRDefault="00C77020" w:rsidP="00C77020">
            <w:pPr>
              <w:adjustRightInd w:val="0"/>
              <w:spacing w:before="1" w:after="1" w:line="276" w:lineRule="auto"/>
              <w:jc w:val="center"/>
              <w:rPr>
                <w:rFonts w:cs="Arial Narrow"/>
              </w:rPr>
            </w:pPr>
            <w:r w:rsidRPr="00C77020">
              <w:rPr>
                <w:rFonts w:cs="Arial Narrow"/>
              </w:rPr>
              <w:t>0.0% (0/76)</w:t>
            </w:r>
          </w:p>
        </w:tc>
      </w:tr>
      <w:tr w:rsidR="00C77020" w:rsidRPr="00C77020" w14:paraId="1C2E69D1" w14:textId="77777777" w:rsidTr="00C77020">
        <w:trPr>
          <w:trHeight w:val="461"/>
        </w:trPr>
        <w:tc>
          <w:tcPr>
            <w:tcW w:w="7100" w:type="dxa"/>
            <w:tcBorders>
              <w:top w:val="dotted" w:sz="4" w:space="0" w:color="auto"/>
              <w:left w:val="single" w:sz="8" w:space="0" w:color="000000"/>
              <w:bottom w:val="single" w:sz="8" w:space="0" w:color="000000"/>
              <w:right w:val="single" w:sz="8" w:space="0" w:color="000000"/>
            </w:tcBorders>
            <w:shd w:val="clear" w:color="auto" w:fill="FFFFFF"/>
            <w:tcMar>
              <w:top w:w="0" w:type="dxa"/>
              <w:left w:w="145" w:type="dxa"/>
              <w:bottom w:w="0" w:type="dxa"/>
              <w:right w:w="1" w:type="dxa"/>
            </w:tcMar>
            <w:vAlign w:val="center"/>
            <w:hideMark/>
          </w:tcPr>
          <w:p w14:paraId="453ECC0F" w14:textId="6E21A968" w:rsidR="00C77020" w:rsidRPr="00C77020" w:rsidRDefault="00C77020" w:rsidP="00C77020">
            <w:pPr>
              <w:adjustRightInd w:val="0"/>
              <w:spacing w:before="1" w:after="1" w:line="276" w:lineRule="auto"/>
              <w:ind w:left="200"/>
              <w:rPr>
                <w:rFonts w:cs="Arial Narrow"/>
              </w:rPr>
            </w:pPr>
            <w:r w:rsidRPr="00C77020">
              <w:rPr>
                <w:rFonts w:cs="Arial Narrow"/>
              </w:rPr>
              <w:t xml:space="preserve">New occurrence or increase of ≥1 grade of transvalvular AR resulting in </w:t>
            </w:r>
            <w:r w:rsidR="00EA1A28" w:rsidRPr="00C77020">
              <w:rPr>
                <w:rFonts w:cs="Arial Narrow"/>
              </w:rPr>
              <w:t>≥</w:t>
            </w:r>
            <w:r w:rsidRPr="00C77020">
              <w:rPr>
                <w:rFonts w:cs="Arial Narrow"/>
              </w:rPr>
              <w:t>moderate transvalvular AR</w:t>
            </w:r>
          </w:p>
        </w:tc>
        <w:tc>
          <w:tcPr>
            <w:tcW w:w="1501" w:type="dxa"/>
            <w:tcBorders>
              <w:top w:val="dotted" w:sz="4" w:space="0" w:color="auto"/>
              <w:left w:val="single" w:sz="8" w:space="0" w:color="000000"/>
              <w:bottom w:val="single" w:sz="8" w:space="0" w:color="000000"/>
              <w:right w:val="single" w:sz="8" w:space="0" w:color="000000"/>
            </w:tcBorders>
            <w:shd w:val="clear" w:color="auto" w:fill="FFFFFF"/>
            <w:tcMar>
              <w:top w:w="0" w:type="dxa"/>
              <w:left w:w="145" w:type="dxa"/>
              <w:bottom w:w="0" w:type="dxa"/>
              <w:right w:w="1" w:type="dxa"/>
            </w:tcMar>
            <w:vAlign w:val="center"/>
            <w:hideMark/>
          </w:tcPr>
          <w:p w14:paraId="15273524" w14:textId="77777777" w:rsidR="00C77020" w:rsidRPr="00C77020" w:rsidRDefault="00C77020" w:rsidP="00C77020">
            <w:pPr>
              <w:adjustRightInd w:val="0"/>
              <w:spacing w:before="1" w:after="1" w:line="276" w:lineRule="auto"/>
              <w:jc w:val="center"/>
              <w:rPr>
                <w:rFonts w:cs="Arial Narrow"/>
              </w:rPr>
            </w:pPr>
            <w:r w:rsidRPr="00C77020">
              <w:rPr>
                <w:rFonts w:cs="Arial Narrow"/>
              </w:rPr>
              <w:t>0.0% (0/81)</w:t>
            </w:r>
          </w:p>
        </w:tc>
      </w:tr>
      <w:bookmarkEnd w:id="6"/>
      <w:tr w:rsidR="00C77020" w:rsidRPr="00C77020" w14:paraId="5CC5E75F" w14:textId="77777777" w:rsidTr="00C77020">
        <w:trPr>
          <w:trHeight w:val="238"/>
        </w:trPr>
        <w:tc>
          <w:tcPr>
            <w:tcW w:w="71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5" w:type="dxa"/>
              <w:bottom w:w="0" w:type="dxa"/>
              <w:right w:w="1" w:type="dxa"/>
            </w:tcMar>
            <w:vAlign w:val="center"/>
            <w:hideMark/>
          </w:tcPr>
          <w:p w14:paraId="3B9E3232" w14:textId="5ACCFCE2" w:rsidR="00C77020" w:rsidRPr="00C77020" w:rsidRDefault="00C77020" w:rsidP="00C77020">
            <w:pPr>
              <w:adjustRightInd w:val="0"/>
              <w:spacing w:before="1" w:after="1" w:line="276" w:lineRule="auto"/>
              <w:ind w:left="100"/>
              <w:rPr>
                <w:rFonts w:cs="Arial Narrow"/>
              </w:rPr>
            </w:pPr>
            <w:r w:rsidRPr="00C77020">
              <w:rPr>
                <w:rFonts w:cs="Arial Narrow"/>
              </w:rPr>
              <w:t>Severe HVD</w:t>
            </w:r>
            <w:r w:rsidR="00EA1A28">
              <w:rPr>
                <w:rFonts w:cs="Arial Narrow"/>
              </w:rPr>
              <w:t xml:space="preserve"> (Stage3)</w:t>
            </w:r>
          </w:p>
        </w:tc>
        <w:tc>
          <w:tcPr>
            <w:tcW w:w="15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5" w:type="dxa"/>
              <w:bottom w:w="0" w:type="dxa"/>
              <w:right w:w="1" w:type="dxa"/>
            </w:tcMar>
            <w:vAlign w:val="center"/>
            <w:hideMark/>
          </w:tcPr>
          <w:p w14:paraId="3EF875A4" w14:textId="77777777" w:rsidR="00C77020" w:rsidRPr="00C77020" w:rsidRDefault="00C77020" w:rsidP="00C77020">
            <w:pPr>
              <w:adjustRightInd w:val="0"/>
              <w:spacing w:before="1" w:after="1" w:line="276" w:lineRule="auto"/>
              <w:jc w:val="center"/>
              <w:rPr>
                <w:rFonts w:cs="Arial Narrow"/>
              </w:rPr>
            </w:pPr>
            <w:r w:rsidRPr="00C77020">
              <w:rPr>
                <w:rFonts w:cs="Arial Narrow"/>
              </w:rPr>
              <w:t>0.0% (0/69)</w:t>
            </w:r>
          </w:p>
        </w:tc>
      </w:tr>
      <w:tr w:rsidR="00C77020" w:rsidRPr="00C77020" w14:paraId="1CA9EC5F" w14:textId="77777777" w:rsidTr="00EA1A28">
        <w:trPr>
          <w:trHeight w:val="1147"/>
        </w:trPr>
        <w:tc>
          <w:tcPr>
            <w:tcW w:w="7100" w:type="dxa"/>
            <w:tcBorders>
              <w:top w:val="single" w:sz="8" w:space="0" w:color="000000"/>
              <w:left w:val="single" w:sz="8" w:space="0" w:color="000000"/>
              <w:bottom w:val="dotted" w:sz="4" w:space="0" w:color="auto"/>
              <w:right w:val="single" w:sz="8" w:space="0" w:color="000000"/>
            </w:tcBorders>
            <w:shd w:val="clear" w:color="auto" w:fill="FFFFFF"/>
            <w:tcMar>
              <w:top w:w="0" w:type="dxa"/>
              <w:left w:w="145" w:type="dxa"/>
              <w:bottom w:w="0" w:type="dxa"/>
              <w:right w:w="1" w:type="dxa"/>
            </w:tcMar>
            <w:vAlign w:val="center"/>
            <w:hideMark/>
          </w:tcPr>
          <w:p w14:paraId="2F4A1CB3" w14:textId="77777777" w:rsidR="00C77020" w:rsidRPr="00C77020" w:rsidRDefault="00C77020" w:rsidP="00C77020">
            <w:pPr>
              <w:keepNext/>
              <w:adjustRightInd w:val="0"/>
              <w:spacing w:before="1" w:after="1" w:line="276" w:lineRule="auto"/>
              <w:ind w:left="200"/>
              <w:rPr>
                <w:rFonts w:cs="Arial Narrow"/>
              </w:rPr>
            </w:pPr>
            <w:r w:rsidRPr="00C77020">
              <w:rPr>
                <w:rFonts w:cs="Arial Narrow"/>
              </w:rPr>
              <w:t>Increase in mean transvalvular gradient ≥20 mmHg resulting in mean gradient ≥30 mmHg with concomitant decrease in AVA ≥0.6 cm</w:t>
            </w:r>
            <w:r w:rsidRPr="00C77020">
              <w:rPr>
                <w:rFonts w:cs="Arial Narrow"/>
                <w:vertAlign w:val="superscript"/>
              </w:rPr>
              <w:t>2</w:t>
            </w:r>
            <w:r w:rsidRPr="00C77020">
              <w:rPr>
                <w:rFonts w:cs="Arial Narrow"/>
              </w:rPr>
              <w:t xml:space="preserve"> or ≥50% and/or decrease in Doppler velocity index ≥0.2 or ≥40% compared to echocardiographic assessment performed 30-day post-procedure*</w:t>
            </w:r>
          </w:p>
          <w:p w14:paraId="493BDC2A" w14:textId="77777777" w:rsidR="00C77020" w:rsidRPr="00C77020" w:rsidRDefault="00C77020" w:rsidP="00C77020">
            <w:pPr>
              <w:keepNext/>
              <w:adjustRightInd w:val="0"/>
              <w:spacing w:before="1" w:after="1" w:line="276" w:lineRule="auto"/>
              <w:ind w:left="200"/>
              <w:rPr>
                <w:rFonts w:cs="Arial Narrow"/>
              </w:rPr>
            </w:pPr>
            <w:r w:rsidRPr="00C77020">
              <w:rPr>
                <w:rFonts w:cs="Arial Narrow"/>
              </w:rPr>
              <w:t>OR</w:t>
            </w:r>
          </w:p>
        </w:tc>
        <w:tc>
          <w:tcPr>
            <w:tcW w:w="1501" w:type="dxa"/>
            <w:tcBorders>
              <w:top w:val="single" w:sz="8" w:space="0" w:color="000000"/>
              <w:left w:val="single" w:sz="8" w:space="0" w:color="000000"/>
              <w:bottom w:val="dotted" w:sz="4" w:space="0" w:color="auto"/>
              <w:right w:val="single" w:sz="8" w:space="0" w:color="000000"/>
            </w:tcBorders>
            <w:shd w:val="clear" w:color="auto" w:fill="FFFFFF"/>
            <w:tcMar>
              <w:top w:w="0" w:type="dxa"/>
              <w:left w:w="145" w:type="dxa"/>
              <w:bottom w:w="0" w:type="dxa"/>
              <w:right w:w="1" w:type="dxa"/>
            </w:tcMar>
            <w:vAlign w:val="center"/>
            <w:hideMark/>
          </w:tcPr>
          <w:p w14:paraId="187A08A2" w14:textId="77777777" w:rsidR="00C77020" w:rsidRPr="00C77020" w:rsidRDefault="00C77020" w:rsidP="00C77020">
            <w:pPr>
              <w:keepNext/>
              <w:adjustRightInd w:val="0"/>
              <w:spacing w:before="1" w:after="1" w:line="276" w:lineRule="auto"/>
              <w:jc w:val="center"/>
              <w:rPr>
                <w:rFonts w:cs="Arial Narrow"/>
              </w:rPr>
            </w:pPr>
            <w:r w:rsidRPr="00C77020">
              <w:rPr>
                <w:rFonts w:cs="Arial Narrow"/>
              </w:rPr>
              <w:t>0.0% (0/76)</w:t>
            </w:r>
          </w:p>
        </w:tc>
      </w:tr>
      <w:tr w:rsidR="00C77020" w:rsidRPr="00C77020" w14:paraId="537E4269" w14:textId="77777777" w:rsidTr="00EA1A28">
        <w:trPr>
          <w:trHeight w:val="461"/>
        </w:trPr>
        <w:tc>
          <w:tcPr>
            <w:tcW w:w="7100" w:type="dxa"/>
            <w:tcBorders>
              <w:top w:val="dotted" w:sz="4" w:space="0" w:color="auto"/>
              <w:left w:val="single" w:sz="8" w:space="0" w:color="000000"/>
              <w:bottom w:val="single" w:sz="4" w:space="0" w:color="auto"/>
              <w:right w:val="single" w:sz="8" w:space="0" w:color="000000"/>
            </w:tcBorders>
            <w:shd w:val="clear" w:color="auto" w:fill="FFFFFF"/>
            <w:tcMar>
              <w:top w:w="0" w:type="dxa"/>
              <w:left w:w="145" w:type="dxa"/>
              <w:bottom w:w="0" w:type="dxa"/>
              <w:right w:w="1" w:type="dxa"/>
            </w:tcMar>
            <w:vAlign w:val="center"/>
            <w:hideMark/>
          </w:tcPr>
          <w:p w14:paraId="3DDDB0DC" w14:textId="77777777" w:rsidR="00C77020" w:rsidRPr="00C77020" w:rsidRDefault="00C77020" w:rsidP="00C77020">
            <w:pPr>
              <w:adjustRightInd w:val="0"/>
              <w:spacing w:before="1" w:after="1" w:line="276" w:lineRule="auto"/>
              <w:ind w:left="200"/>
              <w:rPr>
                <w:rFonts w:cs="Arial Narrow"/>
              </w:rPr>
            </w:pPr>
            <w:r w:rsidRPr="00C77020">
              <w:rPr>
                <w:rFonts w:cs="Arial Narrow"/>
              </w:rPr>
              <w:t>New occurrence or increase of ≥2 grades of transvalvular AR resulting in Severe transvalvular AR</w:t>
            </w:r>
          </w:p>
        </w:tc>
        <w:tc>
          <w:tcPr>
            <w:tcW w:w="1501" w:type="dxa"/>
            <w:tcBorders>
              <w:top w:val="dotted" w:sz="4" w:space="0" w:color="auto"/>
              <w:left w:val="single" w:sz="8" w:space="0" w:color="000000"/>
              <w:bottom w:val="single" w:sz="4" w:space="0" w:color="auto"/>
              <w:right w:val="single" w:sz="8" w:space="0" w:color="000000"/>
            </w:tcBorders>
            <w:shd w:val="clear" w:color="auto" w:fill="FFFFFF"/>
            <w:tcMar>
              <w:top w:w="0" w:type="dxa"/>
              <w:left w:w="145" w:type="dxa"/>
              <w:bottom w:w="0" w:type="dxa"/>
              <w:right w:w="1" w:type="dxa"/>
            </w:tcMar>
            <w:vAlign w:val="center"/>
            <w:hideMark/>
          </w:tcPr>
          <w:p w14:paraId="7CD6B22C" w14:textId="77777777" w:rsidR="00C77020" w:rsidRPr="00C77020" w:rsidRDefault="00C77020" w:rsidP="00C77020">
            <w:pPr>
              <w:adjustRightInd w:val="0"/>
              <w:spacing w:before="1" w:after="1" w:line="276" w:lineRule="auto"/>
              <w:jc w:val="center"/>
              <w:rPr>
                <w:rFonts w:cs="Arial Narrow"/>
              </w:rPr>
            </w:pPr>
            <w:r w:rsidRPr="00C77020">
              <w:rPr>
                <w:rFonts w:cs="Arial Narrow"/>
              </w:rPr>
              <w:t>0.0% (0/81)</w:t>
            </w:r>
          </w:p>
        </w:tc>
      </w:tr>
      <w:tr w:rsidR="00EA1A28" w:rsidRPr="00C77020" w14:paraId="27970FF3" w14:textId="77777777" w:rsidTr="007B6172">
        <w:trPr>
          <w:trHeight w:val="1024"/>
        </w:trPr>
        <w:tc>
          <w:tcPr>
            <w:tcW w:w="8601" w:type="dxa"/>
            <w:gridSpan w:val="2"/>
            <w:tcBorders>
              <w:top w:val="single" w:sz="4" w:space="0" w:color="auto"/>
            </w:tcBorders>
            <w:shd w:val="clear" w:color="auto" w:fill="FFFFFF"/>
            <w:tcMar>
              <w:top w:w="0" w:type="dxa"/>
              <w:left w:w="145" w:type="dxa"/>
              <w:bottom w:w="0" w:type="dxa"/>
              <w:right w:w="1" w:type="dxa"/>
            </w:tcMar>
            <w:vAlign w:val="center"/>
          </w:tcPr>
          <w:p w14:paraId="6879E6C5" w14:textId="3A86CAEA" w:rsidR="00EA1A28" w:rsidRPr="00EA1A28" w:rsidRDefault="00EA1A28" w:rsidP="00EA1A28">
            <w:pPr>
              <w:adjustRightInd w:val="0"/>
              <w:spacing w:before="1" w:after="1" w:line="276" w:lineRule="auto"/>
              <w:rPr>
                <w:rFonts w:cs="Arial Narrow"/>
                <w:sz w:val="22"/>
                <w:szCs w:val="22"/>
              </w:rPr>
            </w:pPr>
            <w:r w:rsidRPr="00EA1A28">
              <w:rPr>
                <w:rFonts w:cs="Arial Narrow"/>
                <w:sz w:val="22"/>
                <w:szCs w:val="22"/>
              </w:rPr>
              <w:t>*</w:t>
            </w:r>
            <w:bookmarkStart w:id="7" w:name="_Hlk69206920"/>
            <w:r w:rsidRPr="00EA1A28">
              <w:rPr>
                <w:sz w:val="22"/>
                <w:szCs w:val="22"/>
              </w:rPr>
              <w:t>7-day/discharge data used if 30-day data were not available</w:t>
            </w:r>
            <w:bookmarkEnd w:id="7"/>
            <w:r w:rsidRPr="00EA1A28">
              <w:rPr>
                <w:sz w:val="22"/>
                <w:szCs w:val="22"/>
              </w:rPr>
              <w:br/>
            </w:r>
            <w:bookmarkStart w:id="8" w:name="_Hlk69392833"/>
            <w:r w:rsidRPr="00EA1A28">
              <w:rPr>
                <w:sz w:val="22"/>
                <w:szCs w:val="22"/>
              </w:rPr>
              <w:t xml:space="preserve"> Criteria for HVD were adapted from the recently published VARC-3 standardized definitions</w:t>
            </w:r>
            <w:bookmarkEnd w:id="8"/>
            <w:r w:rsidRPr="00EA1A28">
              <w:rPr>
                <w:sz w:val="22"/>
                <w:szCs w:val="22"/>
              </w:rPr>
              <w:t xml:space="preserve"> (</w:t>
            </w:r>
            <w:proofErr w:type="spellStart"/>
            <w:r w:rsidRPr="00EA1A28">
              <w:rPr>
                <w:sz w:val="22"/>
                <w:szCs w:val="22"/>
              </w:rPr>
              <w:t>Généreux</w:t>
            </w:r>
            <w:proofErr w:type="spellEnd"/>
            <w:r w:rsidRPr="00EA1A28">
              <w:rPr>
                <w:sz w:val="22"/>
                <w:szCs w:val="22"/>
              </w:rPr>
              <w:t xml:space="preserve">, P, et al. </w:t>
            </w:r>
            <w:r w:rsidRPr="00EA1A28">
              <w:rPr>
                <w:i/>
                <w:iCs/>
                <w:sz w:val="22"/>
                <w:szCs w:val="22"/>
              </w:rPr>
              <w:t xml:space="preserve">J Am Coll </w:t>
            </w:r>
            <w:proofErr w:type="spellStart"/>
            <w:r w:rsidRPr="00EA1A28">
              <w:rPr>
                <w:i/>
                <w:iCs/>
                <w:sz w:val="22"/>
                <w:szCs w:val="22"/>
              </w:rPr>
              <w:t>Cardiol</w:t>
            </w:r>
            <w:proofErr w:type="spellEnd"/>
            <w:r w:rsidRPr="00EA1A28">
              <w:rPr>
                <w:sz w:val="22"/>
                <w:szCs w:val="22"/>
              </w:rPr>
              <w:t xml:space="preserve"> 2021</w:t>
            </w:r>
            <w:r w:rsidR="00DD5323">
              <w:t xml:space="preserve"> </w:t>
            </w:r>
            <w:r w:rsidR="00DD5323" w:rsidRPr="00DD5323">
              <w:rPr>
                <w:sz w:val="22"/>
                <w:szCs w:val="22"/>
              </w:rPr>
              <w:t>Jun 1;77(21):2717-2746</w:t>
            </w:r>
            <w:r w:rsidRPr="00EA1A28">
              <w:rPr>
                <w:sz w:val="22"/>
                <w:szCs w:val="22"/>
              </w:rPr>
              <w:t>).</w:t>
            </w:r>
          </w:p>
        </w:tc>
      </w:tr>
    </w:tbl>
    <w:p w14:paraId="397232A1" w14:textId="77777777" w:rsidR="009D5C6D" w:rsidRPr="00CA3D2D" w:rsidRDefault="009D5C6D" w:rsidP="009D5C6D">
      <w:pPr>
        <w:spacing w:after="0" w:line="240" w:lineRule="auto"/>
        <w:rPr>
          <w:b/>
          <w:bCs/>
          <w:kern w:val="32"/>
          <w:sz w:val="28"/>
          <w:szCs w:val="32"/>
        </w:rPr>
      </w:pPr>
    </w:p>
    <w:p w14:paraId="3BF56223" w14:textId="77777777" w:rsidR="00C77020" w:rsidRDefault="00C77020">
      <w:pPr>
        <w:pStyle w:val="Heading3"/>
      </w:pPr>
    </w:p>
    <w:sectPr w:rsidR="00C7702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CC8C00" w14:textId="77777777" w:rsidR="007F3526" w:rsidRDefault="007F3526" w:rsidP="009D5C6D">
      <w:pPr>
        <w:spacing w:after="0" w:line="240" w:lineRule="auto"/>
      </w:pPr>
      <w:r>
        <w:separator/>
      </w:r>
    </w:p>
  </w:endnote>
  <w:endnote w:type="continuationSeparator" w:id="0">
    <w:p w14:paraId="0851BE4F" w14:textId="77777777" w:rsidR="007F3526" w:rsidRDefault="007F3526" w:rsidP="009D5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615121" w14:textId="77777777" w:rsidR="007F3526" w:rsidRDefault="007F3526" w:rsidP="009D5C6D">
      <w:pPr>
        <w:spacing w:after="0" w:line="240" w:lineRule="auto"/>
      </w:pPr>
      <w:r>
        <w:separator/>
      </w:r>
    </w:p>
  </w:footnote>
  <w:footnote w:type="continuationSeparator" w:id="0">
    <w:p w14:paraId="44374BF9" w14:textId="77777777" w:rsidR="007F3526" w:rsidRDefault="007F3526" w:rsidP="009D5C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E9B9F" w14:textId="77777777" w:rsidR="009D5C6D" w:rsidRDefault="009D5C6D">
    <w:pPr>
      <w:pStyle w:val="Header"/>
    </w:pPr>
    <w:r>
      <w:t>Möllmann</w:t>
    </w:r>
    <w:r w:rsidRPr="00FF1E1E">
      <w:tab/>
    </w:r>
    <w:r>
      <w:rPr>
        <w:sz w:val="22"/>
      </w:rPr>
      <w:t>ACURATE neo AS</w:t>
    </w:r>
    <w:r w:rsidRPr="00FF6276">
      <w:rPr>
        <w:sz w:val="22"/>
      </w:rPr>
      <w:t xml:space="preserve"> </w:t>
    </w:r>
    <w:r>
      <w:t>study Supplementary Material</w:t>
    </w:r>
    <w:r>
      <w:tab/>
    </w:r>
    <w:r w:rsidRPr="00FF1E1E">
      <w:t xml:space="preserve">Page </w:t>
    </w:r>
    <w:r w:rsidRPr="00FF1E1E">
      <w:fldChar w:fldCharType="begin"/>
    </w:r>
    <w:r w:rsidRPr="00FF1E1E">
      <w:instrText xml:space="preserve"> PAGE </w:instrText>
    </w:r>
    <w:r w:rsidRPr="00FF1E1E">
      <w:fldChar w:fldCharType="separate"/>
    </w:r>
    <w:r>
      <w:t>24</w:t>
    </w:r>
    <w:r w:rsidRPr="00FF1E1E">
      <w:fldChar w:fldCharType="end"/>
    </w:r>
    <w:r w:rsidRPr="00FF1E1E">
      <w:t xml:space="preserve"> of </w:t>
    </w:r>
    <w:fldSimple w:instr=" NUMPAGES ">
      <w:r>
        <w:t>29</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9F2331"/>
    <w:multiLevelType w:val="hybridMultilevel"/>
    <w:tmpl w:val="9E441BD8"/>
    <w:lvl w:ilvl="0" w:tplc="2500CB3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C6D"/>
    <w:rsid w:val="000362C3"/>
    <w:rsid w:val="0007173D"/>
    <w:rsid w:val="00120ED4"/>
    <w:rsid w:val="00177024"/>
    <w:rsid w:val="002451B0"/>
    <w:rsid w:val="002C1C7E"/>
    <w:rsid w:val="00313373"/>
    <w:rsid w:val="00370FB4"/>
    <w:rsid w:val="00471BE9"/>
    <w:rsid w:val="00493863"/>
    <w:rsid w:val="005C2016"/>
    <w:rsid w:val="0061190A"/>
    <w:rsid w:val="0064684E"/>
    <w:rsid w:val="007B6172"/>
    <w:rsid w:val="007F3526"/>
    <w:rsid w:val="00810BB0"/>
    <w:rsid w:val="00821E79"/>
    <w:rsid w:val="00831C34"/>
    <w:rsid w:val="0085649D"/>
    <w:rsid w:val="0086192F"/>
    <w:rsid w:val="00876D65"/>
    <w:rsid w:val="008D7CE8"/>
    <w:rsid w:val="00913F5E"/>
    <w:rsid w:val="009D5C6D"/>
    <w:rsid w:val="00AD0317"/>
    <w:rsid w:val="00AF4D28"/>
    <w:rsid w:val="00B502E8"/>
    <w:rsid w:val="00B91F8C"/>
    <w:rsid w:val="00C77020"/>
    <w:rsid w:val="00C940AF"/>
    <w:rsid w:val="00D64BB1"/>
    <w:rsid w:val="00D912A1"/>
    <w:rsid w:val="00DD5323"/>
    <w:rsid w:val="00EA1A28"/>
    <w:rsid w:val="00EB0DF7"/>
    <w:rsid w:val="00EF23BB"/>
    <w:rsid w:val="00FF7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42CBF"/>
  <w15:chartTrackingRefBased/>
  <w15:docId w15:val="{290A2795-1760-4E04-AF3D-D704398E8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C6D"/>
    <w:pPr>
      <w:spacing w:after="120" w:line="48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D5C6D"/>
    <w:pPr>
      <w:keepNext/>
      <w:spacing w:before="240" w:after="60"/>
      <w:jc w:val="center"/>
      <w:outlineLvl w:val="0"/>
    </w:pPr>
    <w:rPr>
      <w:b/>
      <w:bCs/>
      <w:kern w:val="32"/>
      <w:sz w:val="28"/>
      <w:szCs w:val="32"/>
    </w:rPr>
  </w:style>
  <w:style w:type="paragraph" w:styleId="Heading3">
    <w:name w:val="heading 3"/>
    <w:basedOn w:val="Normal"/>
    <w:link w:val="Heading3Char"/>
    <w:qFormat/>
    <w:rsid w:val="009D5C6D"/>
    <w:pPr>
      <w:spacing w:before="100" w:beforeAutospacing="1" w:after="100" w:afterAutospacing="1"/>
      <w:outlineLvl w:val="2"/>
    </w:pPr>
    <w:rPr>
      <w:rFonts w:eastAsia="MS Mincho"/>
      <w:b/>
      <w:bCs/>
      <w:szCs w:val="27"/>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C6D"/>
  </w:style>
  <w:style w:type="paragraph" w:styleId="Footer">
    <w:name w:val="footer"/>
    <w:basedOn w:val="Normal"/>
    <w:link w:val="FooterChar"/>
    <w:uiPriority w:val="99"/>
    <w:unhideWhenUsed/>
    <w:rsid w:val="009D5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C6D"/>
  </w:style>
  <w:style w:type="character" w:customStyle="1" w:styleId="Heading1Char">
    <w:name w:val="Heading 1 Char"/>
    <w:basedOn w:val="DefaultParagraphFont"/>
    <w:link w:val="Heading1"/>
    <w:rsid w:val="009D5C6D"/>
    <w:rPr>
      <w:rFonts w:ascii="Times New Roman" w:eastAsia="Times New Roman" w:hAnsi="Times New Roman" w:cs="Times New Roman"/>
      <w:b/>
      <w:bCs/>
      <w:kern w:val="32"/>
      <w:sz w:val="28"/>
      <w:szCs w:val="32"/>
    </w:rPr>
  </w:style>
  <w:style w:type="character" w:customStyle="1" w:styleId="Heading3Char">
    <w:name w:val="Heading 3 Char"/>
    <w:basedOn w:val="DefaultParagraphFont"/>
    <w:link w:val="Heading3"/>
    <w:rsid w:val="009D5C6D"/>
    <w:rPr>
      <w:rFonts w:ascii="Times New Roman" w:eastAsia="MS Mincho" w:hAnsi="Times New Roman" w:cs="Times New Roman"/>
      <w:b/>
      <w:bCs/>
      <w:sz w:val="24"/>
      <w:szCs w:val="27"/>
      <w:lang w:eastAsia="ja-JP"/>
    </w:rPr>
  </w:style>
  <w:style w:type="paragraph" w:styleId="NormalWeb">
    <w:name w:val="Normal (Web)"/>
    <w:basedOn w:val="Normal"/>
    <w:uiPriority w:val="99"/>
    <w:rsid w:val="009D5C6D"/>
    <w:pPr>
      <w:spacing w:before="100" w:beforeAutospacing="1" w:after="100" w:afterAutospacing="1"/>
    </w:pPr>
  </w:style>
  <w:style w:type="paragraph" w:customStyle="1" w:styleId="Table">
    <w:name w:val="Table"/>
    <w:basedOn w:val="Normal"/>
    <w:link w:val="TableChar"/>
    <w:rsid w:val="009D5C6D"/>
    <w:pPr>
      <w:tabs>
        <w:tab w:val="left" w:pos="187"/>
        <w:tab w:val="left" w:pos="360"/>
        <w:tab w:val="left" w:pos="547"/>
      </w:tabs>
    </w:pPr>
    <w:rPr>
      <w:rFonts w:ascii="Arial Narrow" w:hAnsi="Arial Narrow" w:cs="Arial Narrow"/>
      <w:noProof/>
      <w:sz w:val="20"/>
      <w:szCs w:val="20"/>
    </w:rPr>
  </w:style>
  <w:style w:type="character" w:customStyle="1" w:styleId="TableChar">
    <w:name w:val="Table Char"/>
    <w:link w:val="Table"/>
    <w:rsid w:val="009D5C6D"/>
    <w:rPr>
      <w:rFonts w:ascii="Arial Narrow" w:eastAsia="Times New Roman" w:hAnsi="Arial Narrow" w:cs="Arial Narrow"/>
      <w:noProof/>
      <w:sz w:val="20"/>
      <w:szCs w:val="20"/>
    </w:rPr>
  </w:style>
  <w:style w:type="paragraph" w:styleId="ListParagraph">
    <w:name w:val="List Paragraph"/>
    <w:basedOn w:val="Normal"/>
    <w:uiPriority w:val="34"/>
    <w:qFormat/>
    <w:rsid w:val="009D5C6D"/>
    <w:pPr>
      <w:ind w:left="720"/>
      <w:contextualSpacing/>
    </w:pPr>
  </w:style>
  <w:style w:type="table" w:styleId="TableGrid">
    <w:name w:val="Table Grid"/>
    <w:basedOn w:val="TableNormal"/>
    <w:rsid w:val="009D5C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D5C6D"/>
    <w:pPr>
      <w:keepLines/>
      <w:spacing w:after="0" w:line="259" w:lineRule="auto"/>
      <w:jc w:val="left"/>
      <w:outlineLvl w:val="9"/>
    </w:pPr>
    <w:rPr>
      <w:rFonts w:asciiTheme="majorHAnsi" w:eastAsiaTheme="majorEastAsia" w:hAnsiTheme="majorHAnsi" w:cstheme="majorBidi"/>
      <w:b w:val="0"/>
      <w:bCs w:val="0"/>
      <w:color w:val="2F5496" w:themeColor="accent1" w:themeShade="BF"/>
      <w:kern w:val="0"/>
      <w:sz w:val="32"/>
    </w:rPr>
  </w:style>
  <w:style w:type="paragraph" w:styleId="TOC1">
    <w:name w:val="toc 1"/>
    <w:basedOn w:val="Normal"/>
    <w:next w:val="Normal"/>
    <w:autoRedefine/>
    <w:uiPriority w:val="39"/>
    <w:unhideWhenUsed/>
    <w:rsid w:val="009D5C6D"/>
    <w:pPr>
      <w:spacing w:after="100"/>
    </w:pPr>
  </w:style>
  <w:style w:type="paragraph" w:styleId="TOC3">
    <w:name w:val="toc 3"/>
    <w:basedOn w:val="Normal"/>
    <w:next w:val="Normal"/>
    <w:autoRedefine/>
    <w:uiPriority w:val="39"/>
    <w:unhideWhenUsed/>
    <w:rsid w:val="009D5C6D"/>
    <w:pPr>
      <w:spacing w:after="100"/>
      <w:ind w:left="480"/>
    </w:pPr>
  </w:style>
  <w:style w:type="character" w:styleId="Hyperlink">
    <w:name w:val="Hyperlink"/>
    <w:basedOn w:val="DefaultParagraphFont"/>
    <w:uiPriority w:val="99"/>
    <w:unhideWhenUsed/>
    <w:rsid w:val="009D5C6D"/>
    <w:rPr>
      <w:color w:val="0563C1" w:themeColor="hyperlink"/>
      <w:u w:val="single"/>
    </w:rPr>
  </w:style>
  <w:style w:type="paragraph" w:styleId="BalloonText">
    <w:name w:val="Balloon Text"/>
    <w:basedOn w:val="Normal"/>
    <w:link w:val="BalloonTextChar"/>
    <w:uiPriority w:val="99"/>
    <w:semiHidden/>
    <w:unhideWhenUsed/>
    <w:rsid w:val="00D912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12A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CE0A5-14F2-4E40-A9A3-8E8BED04F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1952</Words>
  <Characters>11127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Klusacek, MaryEllen</dc:creator>
  <cp:keywords/>
  <dc:description/>
  <cp:lastModifiedBy>Klusacek, MaryEllen</cp:lastModifiedBy>
  <cp:revision>3</cp:revision>
  <dcterms:created xsi:type="dcterms:W3CDTF">2021-06-16T13:24:00Z</dcterms:created>
  <dcterms:modified xsi:type="dcterms:W3CDTF">2021-06-16T13:26:00Z</dcterms:modified>
</cp:coreProperties>
</file>