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0D13B" w14:textId="415E0362" w:rsidR="004B5BCA" w:rsidRDefault="005A140D" w:rsidP="003167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vertAlign w:val="superscript"/>
          <w:lang w:val="en-US"/>
        </w:rPr>
      </w:pPr>
      <w:r w:rsidRPr="00E82745">
        <w:rPr>
          <w:rFonts w:cstheme="minorHAnsi"/>
          <w:sz w:val="24"/>
          <w:szCs w:val="24"/>
          <w:lang w:val="en-US"/>
        </w:rPr>
        <w:t>Anna Slagman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</w:t>
      </w:r>
      <w:r w:rsidRPr="00E82745">
        <w:rPr>
          <w:rFonts w:cstheme="minorHAnsi"/>
          <w:sz w:val="24"/>
          <w:szCs w:val="24"/>
          <w:lang w:val="en-US"/>
        </w:rPr>
        <w:t>, Mareen Pigorsch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2</w:t>
      </w:r>
      <w:r w:rsidRPr="00E82745">
        <w:rPr>
          <w:rFonts w:cstheme="minorHAnsi"/>
          <w:sz w:val="24"/>
          <w:szCs w:val="24"/>
          <w:lang w:val="en-US"/>
        </w:rPr>
        <w:t>, Felix Greiner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3</w:t>
      </w:r>
      <w:r w:rsidRPr="00E82745">
        <w:rPr>
          <w:rFonts w:cstheme="minorHAnsi"/>
          <w:sz w:val="24"/>
          <w:szCs w:val="24"/>
          <w:lang w:val="en-US"/>
        </w:rPr>
        <w:t>, Wilhelm Behringer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4</w:t>
      </w:r>
      <w:r w:rsidRPr="00E82745">
        <w:rPr>
          <w:rFonts w:cstheme="minorHAnsi"/>
          <w:sz w:val="24"/>
          <w:szCs w:val="24"/>
          <w:lang w:val="en-US"/>
        </w:rPr>
        <w:t>, Michael Bernhardt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5</w:t>
      </w:r>
      <w:r w:rsidRPr="00E82745">
        <w:rPr>
          <w:rFonts w:cstheme="minorHAnsi"/>
          <w:sz w:val="24"/>
          <w:szCs w:val="24"/>
          <w:lang w:val="en-US"/>
        </w:rPr>
        <w:t>, Jonas Bienzeisler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6</w:t>
      </w:r>
      <w:r w:rsidRPr="00E82745">
        <w:rPr>
          <w:rFonts w:cstheme="minorHAnsi"/>
          <w:sz w:val="24"/>
          <w:szCs w:val="24"/>
          <w:lang w:val="en-US"/>
        </w:rPr>
        <w:t>, Sabine Blaschke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7</w:t>
      </w:r>
      <w:r w:rsidRPr="00E82745">
        <w:rPr>
          <w:rFonts w:cstheme="minorHAnsi"/>
          <w:sz w:val="24"/>
          <w:szCs w:val="24"/>
          <w:lang w:val="en-US"/>
        </w:rPr>
        <w:t>, Volker Burst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8</w:t>
      </w:r>
      <w:r w:rsidRPr="00E82745">
        <w:rPr>
          <w:rFonts w:cstheme="minorHAnsi"/>
          <w:sz w:val="24"/>
          <w:szCs w:val="24"/>
          <w:lang w:val="en-US"/>
        </w:rPr>
        <w:t>, Katharina Dechant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9</w:t>
      </w:r>
      <w:r w:rsidRPr="00E82745">
        <w:rPr>
          <w:rFonts w:cstheme="minorHAnsi"/>
          <w:sz w:val="24"/>
          <w:szCs w:val="24"/>
          <w:lang w:val="en-US"/>
        </w:rPr>
        <w:t>, Michael Dommasch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10</w:t>
      </w:r>
      <w:r w:rsidRPr="00E82745">
        <w:rPr>
          <w:rFonts w:cstheme="minorHAnsi"/>
          <w:sz w:val="24"/>
          <w:szCs w:val="24"/>
          <w:lang w:val="en-US"/>
        </w:rPr>
        <w:t>, Sebastian Ewen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11</w:t>
      </w:r>
      <w:r w:rsidRPr="00E82745">
        <w:rPr>
          <w:rFonts w:cstheme="minorHAnsi"/>
          <w:sz w:val="24"/>
          <w:szCs w:val="24"/>
          <w:lang w:val="en-US"/>
        </w:rPr>
        <w:t>, André Gries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12</w:t>
      </w:r>
      <w:r w:rsidRPr="00E82745">
        <w:rPr>
          <w:rFonts w:cstheme="minorHAnsi"/>
          <w:sz w:val="24"/>
          <w:szCs w:val="24"/>
          <w:lang w:val="en-US"/>
        </w:rPr>
        <w:t>, Felix Patricius Hans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13</w:t>
      </w:r>
      <w:r w:rsidRPr="00E82745">
        <w:rPr>
          <w:rFonts w:cstheme="minorHAnsi"/>
          <w:sz w:val="24"/>
          <w:szCs w:val="24"/>
          <w:lang w:val="en-US"/>
        </w:rPr>
        <w:t>, Karl-Georg Kanz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14</w:t>
      </w:r>
      <w:r w:rsidRPr="00E82745">
        <w:rPr>
          <w:rFonts w:cstheme="minorHAnsi"/>
          <w:sz w:val="24"/>
          <w:szCs w:val="24"/>
          <w:lang w:val="en-US"/>
        </w:rPr>
        <w:t>, Matthias Klein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15</w:t>
      </w:r>
      <w:r w:rsidRPr="00E82745">
        <w:rPr>
          <w:rFonts w:cstheme="minorHAnsi"/>
          <w:sz w:val="24"/>
          <w:szCs w:val="24"/>
          <w:lang w:val="en-US"/>
        </w:rPr>
        <w:t>, Philipp Kümpers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16</w:t>
      </w:r>
      <w:r w:rsidRPr="00E82745">
        <w:rPr>
          <w:rFonts w:cstheme="minorHAnsi"/>
          <w:sz w:val="24"/>
          <w:szCs w:val="24"/>
          <w:lang w:val="en-US"/>
        </w:rPr>
        <w:t>, Matthias Napp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17</w:t>
      </w:r>
      <w:r w:rsidRPr="00E82745">
        <w:rPr>
          <w:rFonts w:cstheme="minorHAnsi"/>
          <w:sz w:val="24"/>
          <w:szCs w:val="24"/>
          <w:lang w:val="en-US"/>
        </w:rPr>
        <w:t>, Christopher Plata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18</w:t>
      </w:r>
      <w:r w:rsidRPr="00E82745">
        <w:rPr>
          <w:rFonts w:cstheme="minorHAnsi"/>
          <w:sz w:val="24"/>
          <w:szCs w:val="24"/>
          <w:lang w:val="en-US"/>
        </w:rPr>
        <w:t>, Alexandra Ramshorn-Zimmer</w:t>
      </w:r>
      <w:r>
        <w:rPr>
          <w:rFonts w:cstheme="minorHAnsi"/>
          <w:sz w:val="24"/>
          <w:szCs w:val="24"/>
          <w:vertAlign w:val="superscript"/>
          <w:lang w:val="en-US"/>
        </w:rPr>
        <w:t>12</w:t>
      </w:r>
      <w:r w:rsidRPr="00E82745">
        <w:rPr>
          <w:rFonts w:cstheme="minorHAnsi"/>
          <w:sz w:val="24"/>
          <w:szCs w:val="24"/>
          <w:lang w:val="en-US"/>
        </w:rPr>
        <w:t>, Joachim Risse</w:t>
      </w:r>
      <w:r>
        <w:rPr>
          <w:rFonts w:cstheme="minorHAnsi"/>
          <w:sz w:val="24"/>
          <w:szCs w:val="24"/>
          <w:vertAlign w:val="superscript"/>
          <w:lang w:val="en-US"/>
        </w:rPr>
        <w:t>19</w:t>
      </w:r>
      <w:r w:rsidRPr="00E82745">
        <w:rPr>
          <w:rFonts w:cstheme="minorHAnsi"/>
          <w:sz w:val="24"/>
          <w:szCs w:val="24"/>
          <w:lang w:val="en-US"/>
        </w:rPr>
        <w:t>, Rainer Röhrig</w:t>
      </w:r>
      <w:r>
        <w:rPr>
          <w:rFonts w:cstheme="minorHAnsi"/>
          <w:sz w:val="24"/>
          <w:szCs w:val="24"/>
          <w:vertAlign w:val="superscript"/>
          <w:lang w:val="en-US"/>
        </w:rPr>
        <w:t>20</w:t>
      </w:r>
      <w:r w:rsidRPr="00E82745">
        <w:rPr>
          <w:rFonts w:cstheme="minorHAnsi"/>
          <w:sz w:val="24"/>
          <w:szCs w:val="24"/>
          <w:lang w:val="en-US"/>
        </w:rPr>
        <w:t>, Rajan Somasundaram</w:t>
      </w:r>
      <w:r>
        <w:rPr>
          <w:rFonts w:cstheme="minorHAnsi"/>
          <w:sz w:val="24"/>
          <w:szCs w:val="24"/>
          <w:vertAlign w:val="superscript"/>
          <w:lang w:val="en-US"/>
        </w:rPr>
        <w:t>21</w:t>
      </w:r>
      <w:r w:rsidRPr="00E82745">
        <w:rPr>
          <w:rFonts w:cstheme="minorHAnsi"/>
          <w:sz w:val="24"/>
          <w:szCs w:val="24"/>
          <w:lang w:val="en-US"/>
        </w:rPr>
        <w:t>, Domagoj Schunk</w:t>
      </w:r>
      <w:r>
        <w:rPr>
          <w:rFonts w:cstheme="minorHAnsi"/>
          <w:sz w:val="24"/>
          <w:szCs w:val="24"/>
          <w:vertAlign w:val="superscript"/>
          <w:lang w:val="en-US"/>
        </w:rPr>
        <w:t>22</w:t>
      </w:r>
      <w:r w:rsidRPr="00E82745">
        <w:rPr>
          <w:rFonts w:cstheme="minorHAnsi"/>
          <w:sz w:val="24"/>
          <w:szCs w:val="24"/>
          <w:lang w:val="en-US"/>
        </w:rPr>
        <w:t>, Felix Walcher</w:t>
      </w:r>
      <w:r>
        <w:rPr>
          <w:rFonts w:cstheme="minorHAnsi"/>
          <w:sz w:val="24"/>
          <w:szCs w:val="24"/>
          <w:vertAlign w:val="superscript"/>
          <w:lang w:val="en-US"/>
        </w:rPr>
        <w:t>3</w:t>
      </w:r>
      <w:r w:rsidRPr="00E82745">
        <w:rPr>
          <w:rFonts w:cstheme="minorHAnsi"/>
          <w:sz w:val="24"/>
          <w:szCs w:val="24"/>
          <w:lang w:val="en-US"/>
        </w:rPr>
        <w:t>, Thomas Walter</w:t>
      </w:r>
      <w:r>
        <w:rPr>
          <w:rFonts w:cstheme="minorHAnsi"/>
          <w:sz w:val="24"/>
          <w:szCs w:val="24"/>
          <w:vertAlign w:val="superscript"/>
          <w:lang w:val="en-US"/>
        </w:rPr>
        <w:t>23</w:t>
      </w:r>
      <w:r w:rsidRPr="00E82745">
        <w:rPr>
          <w:rFonts w:cstheme="minorHAnsi"/>
          <w:sz w:val="24"/>
          <w:szCs w:val="24"/>
          <w:lang w:val="en-US"/>
        </w:rPr>
        <w:t>, Dirk Weismann</w:t>
      </w:r>
      <w:r>
        <w:rPr>
          <w:rFonts w:cstheme="minorHAnsi"/>
          <w:sz w:val="24"/>
          <w:szCs w:val="24"/>
          <w:vertAlign w:val="superscript"/>
          <w:lang w:val="en-US"/>
        </w:rPr>
        <w:t>24</w:t>
      </w:r>
      <w:r w:rsidRPr="00E82745">
        <w:rPr>
          <w:rFonts w:cstheme="minorHAnsi"/>
          <w:sz w:val="24"/>
          <w:szCs w:val="24"/>
          <w:lang w:val="en-US"/>
        </w:rPr>
        <w:t>, Sebastian Wolfrum</w:t>
      </w:r>
      <w:r>
        <w:rPr>
          <w:rFonts w:cstheme="minorHAnsi"/>
          <w:sz w:val="24"/>
          <w:szCs w:val="24"/>
          <w:vertAlign w:val="superscript"/>
          <w:lang w:val="en-US"/>
        </w:rPr>
        <w:t>25</w:t>
      </w:r>
      <w:r w:rsidRPr="00E82745">
        <w:rPr>
          <w:rFonts w:cstheme="minorHAnsi"/>
          <w:sz w:val="24"/>
          <w:szCs w:val="24"/>
          <w:lang w:val="en-US"/>
        </w:rPr>
        <w:t>, Markus Wörnle</w:t>
      </w:r>
      <w:r>
        <w:rPr>
          <w:rFonts w:cstheme="minorHAnsi"/>
          <w:sz w:val="24"/>
          <w:szCs w:val="24"/>
          <w:vertAlign w:val="superscript"/>
          <w:lang w:val="en-US"/>
        </w:rPr>
        <w:t>15</w:t>
      </w:r>
      <w:r w:rsidRPr="00E82745">
        <w:rPr>
          <w:rFonts w:cstheme="minorHAnsi"/>
          <w:sz w:val="24"/>
          <w:szCs w:val="24"/>
          <w:lang w:val="en-US"/>
        </w:rPr>
        <w:t>, Yves Noel Wu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</w:t>
      </w:r>
      <w:r w:rsidRPr="00E82745">
        <w:rPr>
          <w:rFonts w:cstheme="minorHAnsi"/>
          <w:sz w:val="24"/>
          <w:szCs w:val="24"/>
          <w:lang w:val="en-US"/>
        </w:rPr>
        <w:t>, Martin Möckel</w:t>
      </w:r>
      <w:r w:rsidRPr="00E82745">
        <w:rPr>
          <w:rFonts w:cstheme="minorHAnsi"/>
          <w:sz w:val="24"/>
          <w:szCs w:val="24"/>
          <w:vertAlign w:val="superscript"/>
          <w:lang w:val="en-US"/>
        </w:rPr>
        <w:t>1</w:t>
      </w:r>
    </w:p>
    <w:p w14:paraId="4EB4981F" w14:textId="77777777" w:rsidR="00316711" w:rsidRPr="00316711" w:rsidRDefault="00316711" w:rsidP="003167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</w:p>
    <w:p w14:paraId="2B4EF867" w14:textId="2E3904AF" w:rsidR="004B5BCA" w:rsidRPr="004B5BCA" w:rsidRDefault="004B5BCA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Table 1</w:t>
      </w:r>
      <w:r w:rsidRPr="00763000">
        <w:rPr>
          <w:i/>
          <w:iCs/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Median case number</w:t>
      </w:r>
      <w:r w:rsidR="005A0812">
        <w:rPr>
          <w:i/>
          <w:iCs/>
          <w:sz w:val="24"/>
          <w:szCs w:val="24"/>
          <w:lang w:val="en-US"/>
        </w:rPr>
        <w:t>s per ED and median relative change over the years 2019 and 2020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1838"/>
        <w:gridCol w:w="1559"/>
        <w:gridCol w:w="1560"/>
        <w:gridCol w:w="1134"/>
        <w:gridCol w:w="850"/>
        <w:gridCol w:w="992"/>
        <w:gridCol w:w="1276"/>
      </w:tblGrid>
      <w:tr w:rsidR="00316711" w:rsidRPr="00FC4F99" w14:paraId="07BDDFD4" w14:textId="60C3EEF9" w:rsidTr="00316711">
        <w:trPr>
          <w:trHeight w:val="290"/>
        </w:trPr>
        <w:tc>
          <w:tcPr>
            <w:tcW w:w="1838" w:type="dxa"/>
            <w:noWrap/>
            <w:hideMark/>
          </w:tcPr>
          <w:p w14:paraId="551BC258" w14:textId="77777777" w:rsidR="00316711" w:rsidRPr="004B5BCA" w:rsidRDefault="00316711">
            <w:pPr>
              <w:rPr>
                <w:b/>
                <w:iCs/>
                <w:lang w:val="en-US"/>
              </w:rPr>
            </w:pPr>
          </w:p>
        </w:tc>
        <w:tc>
          <w:tcPr>
            <w:tcW w:w="3119" w:type="dxa"/>
            <w:gridSpan w:val="2"/>
            <w:hideMark/>
          </w:tcPr>
          <w:p w14:paraId="63270966" w14:textId="41D1DF75" w:rsidR="00316711" w:rsidRPr="004B5BCA" w:rsidRDefault="00316711" w:rsidP="004B5BCA">
            <w:pPr>
              <w:jc w:val="center"/>
              <w:rPr>
                <w:b/>
                <w:bCs/>
                <w:iCs/>
                <w:lang w:val="en-US"/>
              </w:rPr>
            </w:pPr>
            <w:r w:rsidRPr="004B5BCA">
              <w:rPr>
                <w:b/>
                <w:bCs/>
                <w:iCs/>
                <w:lang w:val="en-US"/>
              </w:rPr>
              <w:t>median case number per CW per ED</w:t>
            </w:r>
          </w:p>
        </w:tc>
        <w:tc>
          <w:tcPr>
            <w:tcW w:w="2976" w:type="dxa"/>
            <w:gridSpan w:val="3"/>
            <w:hideMark/>
          </w:tcPr>
          <w:p w14:paraId="6BA08291" w14:textId="77777777" w:rsidR="00316711" w:rsidRPr="004B5BCA" w:rsidRDefault="00316711" w:rsidP="004B5BCA">
            <w:pPr>
              <w:jc w:val="center"/>
              <w:rPr>
                <w:b/>
                <w:bCs/>
                <w:iCs/>
                <w:lang w:val="en-US"/>
              </w:rPr>
            </w:pPr>
            <w:r w:rsidRPr="004B5BCA">
              <w:rPr>
                <w:b/>
                <w:bCs/>
                <w:iCs/>
                <w:lang w:val="en-US"/>
              </w:rPr>
              <w:t>median relative change over both years</w:t>
            </w:r>
          </w:p>
        </w:tc>
        <w:tc>
          <w:tcPr>
            <w:tcW w:w="1276" w:type="dxa"/>
          </w:tcPr>
          <w:p w14:paraId="022673D5" w14:textId="77777777" w:rsidR="00316711" w:rsidRDefault="00316711" w:rsidP="004B5BCA">
            <w:pPr>
              <w:jc w:val="center"/>
              <w:rPr>
                <w:b/>
                <w:bCs/>
                <w:iCs/>
                <w:lang w:val="en-US"/>
              </w:rPr>
            </w:pPr>
          </w:p>
        </w:tc>
      </w:tr>
      <w:tr w:rsidR="00316711" w:rsidRPr="004B5BCA" w14:paraId="4C7FBA96" w14:textId="5505E0C5" w:rsidTr="00316711">
        <w:trPr>
          <w:trHeight w:val="580"/>
        </w:trPr>
        <w:tc>
          <w:tcPr>
            <w:tcW w:w="1838" w:type="dxa"/>
            <w:noWrap/>
            <w:hideMark/>
          </w:tcPr>
          <w:p w14:paraId="1A4071E7" w14:textId="2808EF8D" w:rsidR="00316711" w:rsidRPr="004B5BCA" w:rsidRDefault="00316711" w:rsidP="00316711">
            <w:pPr>
              <w:rPr>
                <w:b/>
                <w:bCs/>
                <w:iCs/>
                <w:lang w:val="en-US"/>
              </w:rPr>
            </w:pPr>
          </w:p>
        </w:tc>
        <w:tc>
          <w:tcPr>
            <w:tcW w:w="1559" w:type="dxa"/>
            <w:hideMark/>
          </w:tcPr>
          <w:p w14:paraId="036E96CD" w14:textId="0FF07E12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(IQR) 2019</w:t>
            </w:r>
          </w:p>
        </w:tc>
        <w:tc>
          <w:tcPr>
            <w:tcW w:w="1560" w:type="dxa"/>
            <w:hideMark/>
          </w:tcPr>
          <w:p w14:paraId="449BFB1B" w14:textId="3D8810C9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(IQR) 2020</w:t>
            </w:r>
          </w:p>
        </w:tc>
        <w:tc>
          <w:tcPr>
            <w:tcW w:w="1134" w:type="dxa"/>
            <w:hideMark/>
          </w:tcPr>
          <w:p w14:paraId="2EFD2356" w14:textId="2D1D3C75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value</w:t>
            </w:r>
          </w:p>
        </w:tc>
        <w:tc>
          <w:tcPr>
            <w:tcW w:w="850" w:type="dxa"/>
            <w:hideMark/>
          </w:tcPr>
          <w:p w14:paraId="40415CA1" w14:textId="3C3D497E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lower 95%-CI</w:t>
            </w:r>
          </w:p>
        </w:tc>
        <w:tc>
          <w:tcPr>
            <w:tcW w:w="992" w:type="dxa"/>
            <w:hideMark/>
          </w:tcPr>
          <w:p w14:paraId="268B63C8" w14:textId="706E6EDF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upper 95%-CI</w:t>
            </w:r>
          </w:p>
        </w:tc>
        <w:tc>
          <w:tcPr>
            <w:tcW w:w="1276" w:type="dxa"/>
          </w:tcPr>
          <w:p w14:paraId="0DB0514A" w14:textId="0203BCA0" w:rsidR="00316711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number of EDs (n)</w:t>
            </w:r>
            <w:r w:rsidRPr="00316711">
              <w:rPr>
                <w:bCs/>
                <w:iCs/>
              </w:rPr>
              <w:t>*</w:t>
            </w:r>
          </w:p>
        </w:tc>
      </w:tr>
      <w:tr w:rsidR="00316711" w:rsidRPr="004B5BCA" w14:paraId="5A61C344" w14:textId="66EAAA2E" w:rsidTr="00316711">
        <w:trPr>
          <w:trHeight w:val="290"/>
        </w:trPr>
        <w:tc>
          <w:tcPr>
            <w:tcW w:w="1838" w:type="dxa"/>
            <w:noWrap/>
            <w:hideMark/>
          </w:tcPr>
          <w:p w14:paraId="5B25D88B" w14:textId="68A23E97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total</w:t>
            </w:r>
          </w:p>
        </w:tc>
        <w:tc>
          <w:tcPr>
            <w:tcW w:w="1559" w:type="dxa"/>
            <w:noWrap/>
            <w:hideMark/>
          </w:tcPr>
          <w:p w14:paraId="3FCD1A65" w14:textId="2895A22D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694 </w:t>
            </w:r>
          </w:p>
          <w:p w14:paraId="21720ABB" w14:textId="68052627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(385-842)</w:t>
            </w:r>
          </w:p>
        </w:tc>
        <w:tc>
          <w:tcPr>
            <w:tcW w:w="1560" w:type="dxa"/>
            <w:noWrap/>
            <w:hideMark/>
          </w:tcPr>
          <w:p w14:paraId="05C12B27" w14:textId="2162D7F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604 </w:t>
            </w:r>
          </w:p>
          <w:p w14:paraId="2F127DF4" w14:textId="5E1687C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(348-743)</w:t>
            </w:r>
          </w:p>
        </w:tc>
        <w:tc>
          <w:tcPr>
            <w:tcW w:w="1134" w:type="dxa"/>
            <w:noWrap/>
            <w:hideMark/>
          </w:tcPr>
          <w:p w14:paraId="7376C132" w14:textId="1E52807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-13.8</w:t>
            </w:r>
          </w:p>
        </w:tc>
        <w:tc>
          <w:tcPr>
            <w:tcW w:w="850" w:type="dxa"/>
            <w:noWrap/>
            <w:hideMark/>
          </w:tcPr>
          <w:p w14:paraId="2DDE86EA" w14:textId="065710A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-15.4</w:t>
            </w:r>
          </w:p>
        </w:tc>
        <w:tc>
          <w:tcPr>
            <w:tcW w:w="992" w:type="dxa"/>
            <w:noWrap/>
            <w:hideMark/>
          </w:tcPr>
          <w:p w14:paraId="4CEA7A47" w14:textId="60A545B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-8.5</w:t>
            </w:r>
          </w:p>
        </w:tc>
        <w:tc>
          <w:tcPr>
            <w:tcW w:w="1276" w:type="dxa"/>
          </w:tcPr>
          <w:p w14:paraId="6BDB5B01" w14:textId="34FAAEA2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547A366D" w14:textId="631EA18B" w:rsidTr="00316711">
        <w:trPr>
          <w:trHeight w:val="290"/>
        </w:trPr>
        <w:tc>
          <w:tcPr>
            <w:tcW w:w="1838" w:type="dxa"/>
            <w:noWrap/>
            <w:hideMark/>
          </w:tcPr>
          <w:p w14:paraId="738D00DC" w14:textId="7445AA5B" w:rsidR="00316711" w:rsidRPr="004B5BCA" w:rsidRDefault="00FC4F99" w:rsidP="00316711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&lt;</w:t>
            </w:r>
            <w:r w:rsidR="00316711" w:rsidRPr="004B5BCA">
              <w:rPr>
                <w:b/>
                <w:bCs/>
                <w:iCs/>
              </w:rPr>
              <w:t>60 years of age</w:t>
            </w:r>
          </w:p>
        </w:tc>
        <w:tc>
          <w:tcPr>
            <w:tcW w:w="1559" w:type="dxa"/>
            <w:noWrap/>
            <w:hideMark/>
          </w:tcPr>
          <w:p w14:paraId="358D22C8" w14:textId="2D2FCE6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406 </w:t>
            </w:r>
          </w:p>
          <w:p w14:paraId="1EA3284F" w14:textId="31C6A835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(221-546)</w:t>
            </w:r>
          </w:p>
        </w:tc>
        <w:tc>
          <w:tcPr>
            <w:tcW w:w="1560" w:type="dxa"/>
            <w:noWrap/>
            <w:hideMark/>
          </w:tcPr>
          <w:p w14:paraId="663EA103" w14:textId="5320F0E7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337 </w:t>
            </w:r>
          </w:p>
          <w:p w14:paraId="744E3012" w14:textId="440A1DA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(192-457)</w:t>
            </w:r>
          </w:p>
        </w:tc>
        <w:tc>
          <w:tcPr>
            <w:tcW w:w="1134" w:type="dxa"/>
            <w:noWrap/>
            <w:hideMark/>
          </w:tcPr>
          <w:p w14:paraId="7697066A" w14:textId="15A3B2A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-16.4</w:t>
            </w:r>
          </w:p>
        </w:tc>
        <w:tc>
          <w:tcPr>
            <w:tcW w:w="850" w:type="dxa"/>
            <w:noWrap/>
            <w:hideMark/>
          </w:tcPr>
          <w:p w14:paraId="1ADE15A8" w14:textId="06FA3CB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-18.9</w:t>
            </w:r>
          </w:p>
        </w:tc>
        <w:tc>
          <w:tcPr>
            <w:tcW w:w="992" w:type="dxa"/>
            <w:noWrap/>
            <w:hideMark/>
          </w:tcPr>
          <w:p w14:paraId="54F19F54" w14:textId="056EC1FD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-13.2</w:t>
            </w:r>
          </w:p>
        </w:tc>
        <w:tc>
          <w:tcPr>
            <w:tcW w:w="1276" w:type="dxa"/>
          </w:tcPr>
          <w:p w14:paraId="422CE0F4" w14:textId="78648DB1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6FD09611" w14:textId="4CEC1C98" w:rsidTr="00316711">
        <w:trPr>
          <w:trHeight w:val="290"/>
        </w:trPr>
        <w:tc>
          <w:tcPr>
            <w:tcW w:w="1838" w:type="dxa"/>
            <w:noWrap/>
            <w:hideMark/>
          </w:tcPr>
          <w:p w14:paraId="6F86D66D" w14:textId="594E740D" w:rsidR="00316711" w:rsidRPr="004B5BCA" w:rsidRDefault="00FC4F99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≥</w:t>
            </w:r>
            <w:bookmarkStart w:id="0" w:name="_GoBack"/>
            <w:bookmarkEnd w:id="0"/>
            <w:r w:rsidR="00316711" w:rsidRPr="004B5BCA">
              <w:rPr>
                <w:b/>
                <w:bCs/>
                <w:iCs/>
              </w:rPr>
              <w:t xml:space="preserve"> 60 years of age</w:t>
            </w:r>
          </w:p>
        </w:tc>
        <w:tc>
          <w:tcPr>
            <w:tcW w:w="1559" w:type="dxa"/>
            <w:noWrap/>
            <w:hideMark/>
          </w:tcPr>
          <w:p w14:paraId="0A251AFB" w14:textId="4E92BB3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264</w:t>
            </w:r>
          </w:p>
          <w:p w14:paraId="13E92CD8" w14:textId="75440C2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(155-326)</w:t>
            </w:r>
          </w:p>
        </w:tc>
        <w:tc>
          <w:tcPr>
            <w:tcW w:w="1560" w:type="dxa"/>
            <w:noWrap/>
            <w:hideMark/>
          </w:tcPr>
          <w:p w14:paraId="0BEBFA69" w14:textId="5664D4C9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238 </w:t>
            </w:r>
          </w:p>
          <w:p w14:paraId="736A16DC" w14:textId="7B7BC5E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(149-298)</w:t>
            </w:r>
          </w:p>
        </w:tc>
        <w:tc>
          <w:tcPr>
            <w:tcW w:w="1134" w:type="dxa"/>
            <w:noWrap/>
            <w:hideMark/>
          </w:tcPr>
          <w:p w14:paraId="47FBDF32" w14:textId="35FB0F0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-8.8</w:t>
            </w:r>
          </w:p>
        </w:tc>
        <w:tc>
          <w:tcPr>
            <w:tcW w:w="850" w:type="dxa"/>
            <w:noWrap/>
            <w:hideMark/>
          </w:tcPr>
          <w:p w14:paraId="24AE62F3" w14:textId="421CA21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-11.5</w:t>
            </w:r>
          </w:p>
        </w:tc>
        <w:tc>
          <w:tcPr>
            <w:tcW w:w="992" w:type="dxa"/>
            <w:noWrap/>
            <w:hideMark/>
          </w:tcPr>
          <w:p w14:paraId="5116B953" w14:textId="49BA56D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-6.5</w:t>
            </w:r>
          </w:p>
        </w:tc>
        <w:tc>
          <w:tcPr>
            <w:tcW w:w="1276" w:type="dxa"/>
          </w:tcPr>
          <w:p w14:paraId="273648D5" w14:textId="4D12421C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6A20AAE3" w14:textId="196A4783" w:rsidTr="00316711">
        <w:trPr>
          <w:trHeight w:val="290"/>
        </w:trPr>
        <w:tc>
          <w:tcPr>
            <w:tcW w:w="1838" w:type="dxa"/>
            <w:noWrap/>
            <w:hideMark/>
          </w:tcPr>
          <w:p w14:paraId="301A001D" w14:textId="484751CD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men</w:t>
            </w:r>
          </w:p>
        </w:tc>
        <w:tc>
          <w:tcPr>
            <w:tcW w:w="1559" w:type="dxa"/>
            <w:noWrap/>
            <w:hideMark/>
          </w:tcPr>
          <w:p w14:paraId="55A7B87E" w14:textId="25B0505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367 </w:t>
            </w:r>
          </w:p>
          <w:p w14:paraId="73A664C0" w14:textId="53DECEC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(188-444)</w:t>
            </w:r>
          </w:p>
        </w:tc>
        <w:tc>
          <w:tcPr>
            <w:tcW w:w="1560" w:type="dxa"/>
            <w:noWrap/>
            <w:hideMark/>
          </w:tcPr>
          <w:p w14:paraId="491C67CB" w14:textId="340C387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318 </w:t>
            </w:r>
          </w:p>
          <w:p w14:paraId="51741FA5" w14:textId="3C8777D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(179-400)</w:t>
            </w:r>
          </w:p>
        </w:tc>
        <w:tc>
          <w:tcPr>
            <w:tcW w:w="1134" w:type="dxa"/>
            <w:noWrap/>
            <w:hideMark/>
          </w:tcPr>
          <w:p w14:paraId="6EEEED8E" w14:textId="610FF71A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-12.3</w:t>
            </w:r>
          </w:p>
        </w:tc>
        <w:tc>
          <w:tcPr>
            <w:tcW w:w="850" w:type="dxa"/>
            <w:noWrap/>
            <w:hideMark/>
          </w:tcPr>
          <w:p w14:paraId="5F1C6103" w14:textId="145817C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-14.4</w:t>
            </w:r>
          </w:p>
        </w:tc>
        <w:tc>
          <w:tcPr>
            <w:tcW w:w="992" w:type="dxa"/>
            <w:noWrap/>
            <w:hideMark/>
          </w:tcPr>
          <w:p w14:paraId="5EC296D1" w14:textId="6D8BDDE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-8.1</w:t>
            </w:r>
          </w:p>
        </w:tc>
        <w:tc>
          <w:tcPr>
            <w:tcW w:w="1276" w:type="dxa"/>
          </w:tcPr>
          <w:p w14:paraId="76A7CF1C" w14:textId="33BD56C6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5D4ABCF1" w14:textId="7B230BB5" w:rsidTr="00316711">
        <w:trPr>
          <w:trHeight w:val="290"/>
        </w:trPr>
        <w:tc>
          <w:tcPr>
            <w:tcW w:w="1838" w:type="dxa"/>
            <w:noWrap/>
            <w:hideMark/>
          </w:tcPr>
          <w:p w14:paraId="0248B3F0" w14:textId="17945A98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women</w:t>
            </w:r>
          </w:p>
        </w:tc>
        <w:tc>
          <w:tcPr>
            <w:tcW w:w="1559" w:type="dxa"/>
            <w:noWrap/>
            <w:hideMark/>
          </w:tcPr>
          <w:p w14:paraId="29C8DB70" w14:textId="14300949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327 </w:t>
            </w:r>
          </w:p>
          <w:p w14:paraId="3B765F79" w14:textId="3F9A0EA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(192-403)</w:t>
            </w:r>
          </w:p>
        </w:tc>
        <w:tc>
          <w:tcPr>
            <w:tcW w:w="1560" w:type="dxa"/>
            <w:noWrap/>
            <w:hideMark/>
          </w:tcPr>
          <w:p w14:paraId="1DA2457A" w14:textId="54B5055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283 </w:t>
            </w:r>
          </w:p>
          <w:p w14:paraId="47397940" w14:textId="164AF56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(173-354)</w:t>
            </w:r>
          </w:p>
        </w:tc>
        <w:tc>
          <w:tcPr>
            <w:tcW w:w="1134" w:type="dxa"/>
            <w:noWrap/>
            <w:hideMark/>
          </w:tcPr>
          <w:p w14:paraId="02ED735B" w14:textId="70C37ACD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-14.3</w:t>
            </w:r>
          </w:p>
        </w:tc>
        <w:tc>
          <w:tcPr>
            <w:tcW w:w="850" w:type="dxa"/>
            <w:noWrap/>
            <w:hideMark/>
          </w:tcPr>
          <w:p w14:paraId="6A6F1B22" w14:textId="2F8079FD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-16.7</w:t>
            </w:r>
          </w:p>
        </w:tc>
        <w:tc>
          <w:tcPr>
            <w:tcW w:w="992" w:type="dxa"/>
            <w:noWrap/>
            <w:hideMark/>
          </w:tcPr>
          <w:p w14:paraId="4370E695" w14:textId="62D9D4A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-10.5</w:t>
            </w:r>
          </w:p>
        </w:tc>
        <w:tc>
          <w:tcPr>
            <w:tcW w:w="1276" w:type="dxa"/>
          </w:tcPr>
          <w:p w14:paraId="765C5FB4" w14:textId="5795FB5F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4D34BE48" w14:textId="60099678" w:rsidTr="00316711">
        <w:trPr>
          <w:trHeight w:val="290"/>
        </w:trPr>
        <w:tc>
          <w:tcPr>
            <w:tcW w:w="1838" w:type="dxa"/>
            <w:noWrap/>
            <w:hideMark/>
          </w:tcPr>
          <w:p w14:paraId="173F4916" w14:textId="49B5D40C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urgent</w:t>
            </w:r>
          </w:p>
        </w:tc>
        <w:tc>
          <w:tcPr>
            <w:tcW w:w="1559" w:type="dxa"/>
            <w:noWrap/>
            <w:hideMark/>
          </w:tcPr>
          <w:p w14:paraId="693F04BA" w14:textId="5A54F4F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308 </w:t>
            </w:r>
          </w:p>
          <w:p w14:paraId="43C4BA14" w14:textId="773F816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(178-433)</w:t>
            </w:r>
          </w:p>
        </w:tc>
        <w:tc>
          <w:tcPr>
            <w:tcW w:w="1560" w:type="dxa"/>
            <w:noWrap/>
            <w:hideMark/>
          </w:tcPr>
          <w:p w14:paraId="1F2F4FEF" w14:textId="5E90E21E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276 </w:t>
            </w:r>
          </w:p>
          <w:p w14:paraId="6D237C09" w14:textId="48E043A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(170-381)</w:t>
            </w:r>
          </w:p>
        </w:tc>
        <w:tc>
          <w:tcPr>
            <w:tcW w:w="1134" w:type="dxa"/>
            <w:noWrap/>
            <w:hideMark/>
          </w:tcPr>
          <w:p w14:paraId="055A5F42" w14:textId="0A64676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-8.3</w:t>
            </w:r>
          </w:p>
        </w:tc>
        <w:tc>
          <w:tcPr>
            <w:tcW w:w="850" w:type="dxa"/>
            <w:noWrap/>
            <w:hideMark/>
          </w:tcPr>
          <w:p w14:paraId="77050F5C" w14:textId="34BF0A6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-11.8</w:t>
            </w:r>
          </w:p>
        </w:tc>
        <w:tc>
          <w:tcPr>
            <w:tcW w:w="992" w:type="dxa"/>
            <w:noWrap/>
            <w:hideMark/>
          </w:tcPr>
          <w:p w14:paraId="182B38F5" w14:textId="04A8C7C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-4.3</w:t>
            </w:r>
          </w:p>
        </w:tc>
        <w:tc>
          <w:tcPr>
            <w:tcW w:w="1276" w:type="dxa"/>
          </w:tcPr>
          <w:p w14:paraId="56BAAD43" w14:textId="4006B6B0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32</w:t>
            </w:r>
          </w:p>
        </w:tc>
      </w:tr>
      <w:tr w:rsidR="00316711" w:rsidRPr="004B5BCA" w14:paraId="7627DA01" w14:textId="044A3B3A" w:rsidTr="00316711">
        <w:trPr>
          <w:trHeight w:val="290"/>
        </w:trPr>
        <w:tc>
          <w:tcPr>
            <w:tcW w:w="1838" w:type="dxa"/>
            <w:noWrap/>
            <w:hideMark/>
          </w:tcPr>
          <w:p w14:paraId="7B74C198" w14:textId="0643286C" w:rsidR="00316711" w:rsidRPr="004B5BCA" w:rsidRDefault="0014132F" w:rsidP="00316711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less</w:t>
            </w:r>
            <w:r w:rsidR="00316711" w:rsidRPr="004B5BCA">
              <w:rPr>
                <w:b/>
                <w:bCs/>
                <w:iCs/>
              </w:rPr>
              <w:t>-urgent</w:t>
            </w:r>
          </w:p>
        </w:tc>
        <w:tc>
          <w:tcPr>
            <w:tcW w:w="1559" w:type="dxa"/>
            <w:noWrap/>
            <w:hideMark/>
          </w:tcPr>
          <w:p w14:paraId="1C72E546" w14:textId="03DA36E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270 </w:t>
            </w:r>
          </w:p>
          <w:p w14:paraId="66D494B8" w14:textId="58A66E1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(145-403)</w:t>
            </w:r>
          </w:p>
        </w:tc>
        <w:tc>
          <w:tcPr>
            <w:tcW w:w="1560" w:type="dxa"/>
            <w:noWrap/>
            <w:hideMark/>
          </w:tcPr>
          <w:p w14:paraId="0B2CC69D" w14:textId="50549A0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218</w:t>
            </w:r>
          </w:p>
          <w:p w14:paraId="045A5554" w14:textId="52F65CD8" w:rsidR="00316711" w:rsidRPr="004B5BCA" w:rsidRDefault="00316711" w:rsidP="00316711">
            <w:pPr>
              <w:rPr>
                <w:iCs/>
              </w:rPr>
            </w:pPr>
            <w:r w:rsidRPr="004B5BCA">
              <w:rPr>
                <w:iCs/>
              </w:rPr>
              <w:t>(113-327)</w:t>
            </w:r>
          </w:p>
        </w:tc>
        <w:tc>
          <w:tcPr>
            <w:tcW w:w="1134" w:type="dxa"/>
            <w:noWrap/>
            <w:hideMark/>
          </w:tcPr>
          <w:p w14:paraId="18881C02" w14:textId="36DCE2D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-17.5</w:t>
            </w:r>
          </w:p>
        </w:tc>
        <w:tc>
          <w:tcPr>
            <w:tcW w:w="850" w:type="dxa"/>
            <w:noWrap/>
            <w:hideMark/>
          </w:tcPr>
          <w:p w14:paraId="38A73DD0" w14:textId="39B1A3C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-21.5</w:t>
            </w:r>
          </w:p>
        </w:tc>
        <w:tc>
          <w:tcPr>
            <w:tcW w:w="992" w:type="dxa"/>
            <w:noWrap/>
            <w:hideMark/>
          </w:tcPr>
          <w:p w14:paraId="02FB1A2D" w14:textId="3C71FBF5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-11.7</w:t>
            </w:r>
          </w:p>
        </w:tc>
        <w:tc>
          <w:tcPr>
            <w:tcW w:w="1276" w:type="dxa"/>
          </w:tcPr>
          <w:p w14:paraId="4CFEF9DE" w14:textId="4B41A478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32</w:t>
            </w:r>
          </w:p>
        </w:tc>
      </w:tr>
      <w:tr w:rsidR="00316711" w:rsidRPr="004B5BCA" w14:paraId="11752EF0" w14:textId="133F5B41" w:rsidTr="00316711">
        <w:trPr>
          <w:trHeight w:val="290"/>
        </w:trPr>
        <w:tc>
          <w:tcPr>
            <w:tcW w:w="1838" w:type="dxa"/>
            <w:noWrap/>
            <w:hideMark/>
          </w:tcPr>
          <w:p w14:paraId="71E35844" w14:textId="58804579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non-admitted</w:t>
            </w:r>
          </w:p>
        </w:tc>
        <w:tc>
          <w:tcPr>
            <w:tcW w:w="1559" w:type="dxa"/>
            <w:noWrap/>
            <w:hideMark/>
          </w:tcPr>
          <w:p w14:paraId="16A45322" w14:textId="23BAE02A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369 </w:t>
            </w:r>
          </w:p>
          <w:p w14:paraId="4D3FF488" w14:textId="4A185D2A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(176-496)</w:t>
            </w:r>
          </w:p>
        </w:tc>
        <w:tc>
          <w:tcPr>
            <w:tcW w:w="1560" w:type="dxa"/>
            <w:noWrap/>
            <w:hideMark/>
          </w:tcPr>
          <w:p w14:paraId="42B4BC18" w14:textId="37B8DD8E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306 </w:t>
            </w:r>
          </w:p>
          <w:p w14:paraId="2994D9ED" w14:textId="318789A9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(175-418)</w:t>
            </w:r>
          </w:p>
        </w:tc>
        <w:tc>
          <w:tcPr>
            <w:tcW w:w="1134" w:type="dxa"/>
            <w:noWrap/>
            <w:hideMark/>
          </w:tcPr>
          <w:p w14:paraId="4E792EBD" w14:textId="1A686215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-17.3</w:t>
            </w:r>
          </w:p>
        </w:tc>
        <w:tc>
          <w:tcPr>
            <w:tcW w:w="850" w:type="dxa"/>
            <w:noWrap/>
            <w:hideMark/>
          </w:tcPr>
          <w:p w14:paraId="1A02FA1B" w14:textId="3707B03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-19.9</w:t>
            </w:r>
          </w:p>
        </w:tc>
        <w:tc>
          <w:tcPr>
            <w:tcW w:w="992" w:type="dxa"/>
            <w:noWrap/>
            <w:hideMark/>
          </w:tcPr>
          <w:p w14:paraId="7F41916E" w14:textId="4F128CA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-13.2</w:t>
            </w:r>
          </w:p>
        </w:tc>
        <w:tc>
          <w:tcPr>
            <w:tcW w:w="1276" w:type="dxa"/>
          </w:tcPr>
          <w:p w14:paraId="2D58F85C" w14:textId="725B8FAF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7D05F616" w14:textId="4D5C3F96" w:rsidTr="00316711">
        <w:trPr>
          <w:trHeight w:val="290"/>
        </w:trPr>
        <w:tc>
          <w:tcPr>
            <w:tcW w:w="1838" w:type="dxa"/>
            <w:noWrap/>
            <w:hideMark/>
          </w:tcPr>
          <w:p w14:paraId="579657F8" w14:textId="158EECF3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admitted</w:t>
            </w:r>
          </w:p>
        </w:tc>
        <w:tc>
          <w:tcPr>
            <w:tcW w:w="1559" w:type="dxa"/>
            <w:noWrap/>
            <w:hideMark/>
          </w:tcPr>
          <w:p w14:paraId="1C83524E" w14:textId="5845195E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208 </w:t>
            </w:r>
          </w:p>
          <w:p w14:paraId="1931F909" w14:textId="48BB660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(120-285)</w:t>
            </w:r>
          </w:p>
        </w:tc>
        <w:tc>
          <w:tcPr>
            <w:tcW w:w="1560" w:type="dxa"/>
            <w:noWrap/>
            <w:hideMark/>
          </w:tcPr>
          <w:p w14:paraId="740BC1FF" w14:textId="263B370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195 </w:t>
            </w:r>
          </w:p>
          <w:p w14:paraId="2D2B9767" w14:textId="49D9090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(125-253)</w:t>
            </w:r>
          </w:p>
        </w:tc>
        <w:tc>
          <w:tcPr>
            <w:tcW w:w="1134" w:type="dxa"/>
            <w:noWrap/>
            <w:hideMark/>
          </w:tcPr>
          <w:p w14:paraId="7C5C08AE" w14:textId="22EF1A8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-6.9</w:t>
            </w:r>
          </w:p>
        </w:tc>
        <w:tc>
          <w:tcPr>
            <w:tcW w:w="850" w:type="dxa"/>
            <w:noWrap/>
            <w:hideMark/>
          </w:tcPr>
          <w:p w14:paraId="71C5F93D" w14:textId="570F3698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-8.2</w:t>
            </w:r>
          </w:p>
        </w:tc>
        <w:tc>
          <w:tcPr>
            <w:tcW w:w="992" w:type="dxa"/>
            <w:noWrap/>
            <w:hideMark/>
          </w:tcPr>
          <w:p w14:paraId="52F78714" w14:textId="0F25E80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-2.9</w:t>
            </w:r>
          </w:p>
        </w:tc>
        <w:tc>
          <w:tcPr>
            <w:tcW w:w="1276" w:type="dxa"/>
          </w:tcPr>
          <w:p w14:paraId="77849842" w14:textId="5A0C9171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33</w:t>
            </w:r>
          </w:p>
        </w:tc>
      </w:tr>
      <w:tr w:rsidR="00316711" w:rsidRPr="004B5BCA" w14:paraId="741B9FED" w14:textId="7B91CD62" w:rsidTr="00316711">
        <w:trPr>
          <w:trHeight w:val="290"/>
        </w:trPr>
        <w:tc>
          <w:tcPr>
            <w:tcW w:w="1838" w:type="dxa"/>
            <w:noWrap/>
            <w:hideMark/>
          </w:tcPr>
          <w:p w14:paraId="68BE9271" w14:textId="0E16D312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ICU</w:t>
            </w:r>
          </w:p>
        </w:tc>
        <w:tc>
          <w:tcPr>
            <w:tcW w:w="1559" w:type="dxa"/>
            <w:noWrap/>
            <w:hideMark/>
          </w:tcPr>
          <w:p w14:paraId="5C49B631" w14:textId="2B05951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19 </w:t>
            </w:r>
          </w:p>
          <w:p w14:paraId="3F51B888" w14:textId="2F8C0E19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(9-45)</w:t>
            </w:r>
          </w:p>
        </w:tc>
        <w:tc>
          <w:tcPr>
            <w:tcW w:w="1560" w:type="dxa"/>
            <w:noWrap/>
            <w:hideMark/>
          </w:tcPr>
          <w:p w14:paraId="60667225" w14:textId="5731E0D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22 </w:t>
            </w:r>
          </w:p>
          <w:p w14:paraId="3D21223B" w14:textId="67C3A22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(10-45)</w:t>
            </w:r>
          </w:p>
        </w:tc>
        <w:tc>
          <w:tcPr>
            <w:tcW w:w="1134" w:type="dxa"/>
            <w:noWrap/>
            <w:hideMark/>
          </w:tcPr>
          <w:p w14:paraId="3B2B0FB2" w14:textId="054CA0D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-0.1</w:t>
            </w:r>
          </w:p>
        </w:tc>
        <w:tc>
          <w:tcPr>
            <w:tcW w:w="850" w:type="dxa"/>
            <w:noWrap/>
            <w:hideMark/>
          </w:tcPr>
          <w:p w14:paraId="7E05E678" w14:textId="250F903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-2.8</w:t>
            </w:r>
          </w:p>
        </w:tc>
        <w:tc>
          <w:tcPr>
            <w:tcW w:w="992" w:type="dxa"/>
            <w:noWrap/>
            <w:hideMark/>
          </w:tcPr>
          <w:p w14:paraId="43677C62" w14:textId="1FFE695A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7.9</w:t>
            </w:r>
          </w:p>
        </w:tc>
        <w:tc>
          <w:tcPr>
            <w:tcW w:w="1276" w:type="dxa"/>
          </w:tcPr>
          <w:p w14:paraId="23FA18BC" w14:textId="0BC94FED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32</w:t>
            </w:r>
          </w:p>
        </w:tc>
      </w:tr>
      <w:tr w:rsidR="00316711" w:rsidRPr="004B5BCA" w14:paraId="1750DE8A" w14:textId="65D9561F" w:rsidTr="00316711">
        <w:trPr>
          <w:trHeight w:val="290"/>
        </w:trPr>
        <w:tc>
          <w:tcPr>
            <w:tcW w:w="1838" w:type="dxa"/>
            <w:noWrap/>
            <w:hideMark/>
          </w:tcPr>
          <w:p w14:paraId="62D34F9D" w14:textId="53FB9F14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IMC</w:t>
            </w:r>
          </w:p>
        </w:tc>
        <w:tc>
          <w:tcPr>
            <w:tcW w:w="1559" w:type="dxa"/>
            <w:noWrap/>
            <w:hideMark/>
          </w:tcPr>
          <w:p w14:paraId="5EDB451E" w14:textId="7AF6480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19 </w:t>
            </w:r>
          </w:p>
          <w:p w14:paraId="6D5C0AEF" w14:textId="26F0B25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(5-35)</w:t>
            </w:r>
          </w:p>
        </w:tc>
        <w:tc>
          <w:tcPr>
            <w:tcW w:w="1560" w:type="dxa"/>
            <w:noWrap/>
            <w:hideMark/>
          </w:tcPr>
          <w:p w14:paraId="0DC535AB" w14:textId="7F70D6E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15 </w:t>
            </w:r>
          </w:p>
          <w:p w14:paraId="7F1C6264" w14:textId="0BB6D0B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(4-33)</w:t>
            </w:r>
          </w:p>
        </w:tc>
        <w:tc>
          <w:tcPr>
            <w:tcW w:w="1134" w:type="dxa"/>
            <w:noWrap/>
            <w:hideMark/>
          </w:tcPr>
          <w:p w14:paraId="7EF781FF" w14:textId="5F02DBCA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-2.0</w:t>
            </w:r>
          </w:p>
        </w:tc>
        <w:tc>
          <w:tcPr>
            <w:tcW w:w="850" w:type="dxa"/>
            <w:noWrap/>
            <w:hideMark/>
          </w:tcPr>
          <w:p w14:paraId="78431496" w14:textId="088FDBA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-13.0</w:t>
            </w:r>
          </w:p>
        </w:tc>
        <w:tc>
          <w:tcPr>
            <w:tcW w:w="992" w:type="dxa"/>
            <w:noWrap/>
            <w:hideMark/>
          </w:tcPr>
          <w:p w14:paraId="4079AF8F" w14:textId="5818F62F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16.9</w:t>
            </w:r>
          </w:p>
        </w:tc>
        <w:tc>
          <w:tcPr>
            <w:tcW w:w="1276" w:type="dxa"/>
          </w:tcPr>
          <w:p w14:paraId="48EB3E10" w14:textId="73868E57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15</w:t>
            </w:r>
          </w:p>
        </w:tc>
      </w:tr>
      <w:tr w:rsidR="00316711" w:rsidRPr="004B5BCA" w14:paraId="18E08F3A" w14:textId="401A4AEA" w:rsidTr="00316711">
        <w:trPr>
          <w:trHeight w:val="290"/>
        </w:trPr>
        <w:tc>
          <w:tcPr>
            <w:tcW w:w="1838" w:type="dxa"/>
            <w:noWrap/>
            <w:hideMark/>
          </w:tcPr>
          <w:p w14:paraId="14760297" w14:textId="45D3AC9F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normal ward</w:t>
            </w:r>
          </w:p>
        </w:tc>
        <w:tc>
          <w:tcPr>
            <w:tcW w:w="1559" w:type="dxa"/>
            <w:noWrap/>
            <w:hideMark/>
          </w:tcPr>
          <w:p w14:paraId="3C26AC40" w14:textId="600A5F1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162 </w:t>
            </w:r>
          </w:p>
          <w:p w14:paraId="6714FBAF" w14:textId="6517E07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(110-208)</w:t>
            </w:r>
          </w:p>
        </w:tc>
        <w:tc>
          <w:tcPr>
            <w:tcW w:w="1560" w:type="dxa"/>
            <w:noWrap/>
            <w:hideMark/>
          </w:tcPr>
          <w:p w14:paraId="1D36ADCA" w14:textId="64E94C1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 xml:space="preserve">143 </w:t>
            </w:r>
          </w:p>
          <w:p w14:paraId="2B084410" w14:textId="7DDB661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(94-191)</w:t>
            </w:r>
          </w:p>
        </w:tc>
        <w:tc>
          <w:tcPr>
            <w:tcW w:w="1134" w:type="dxa"/>
            <w:noWrap/>
            <w:hideMark/>
          </w:tcPr>
          <w:p w14:paraId="7727EB55" w14:textId="7A613281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-9.4</w:t>
            </w:r>
          </w:p>
        </w:tc>
        <w:tc>
          <w:tcPr>
            <w:tcW w:w="850" w:type="dxa"/>
            <w:noWrap/>
            <w:hideMark/>
          </w:tcPr>
          <w:p w14:paraId="517C0DB2" w14:textId="7413637D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-14.5</w:t>
            </w:r>
          </w:p>
        </w:tc>
        <w:tc>
          <w:tcPr>
            <w:tcW w:w="992" w:type="dxa"/>
            <w:noWrap/>
            <w:hideMark/>
          </w:tcPr>
          <w:p w14:paraId="1F263C35" w14:textId="71A7F17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3.4</w:t>
            </w:r>
          </w:p>
        </w:tc>
        <w:tc>
          <w:tcPr>
            <w:tcW w:w="1276" w:type="dxa"/>
          </w:tcPr>
          <w:p w14:paraId="510BF51D" w14:textId="4E69FA42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15</w:t>
            </w:r>
          </w:p>
        </w:tc>
      </w:tr>
      <w:tr w:rsidR="00316711" w:rsidRPr="00FC4F99" w14:paraId="6C9C050B" w14:textId="1DD8023D" w:rsidTr="00316711">
        <w:trPr>
          <w:trHeight w:val="290"/>
        </w:trPr>
        <w:tc>
          <w:tcPr>
            <w:tcW w:w="1838" w:type="dxa"/>
            <w:noWrap/>
            <w:hideMark/>
          </w:tcPr>
          <w:p w14:paraId="79E372F7" w14:textId="28BA7F1F" w:rsidR="00316711" w:rsidRPr="004B5BCA" w:rsidRDefault="00316711" w:rsidP="00316711">
            <w:pPr>
              <w:rPr>
                <w:b/>
                <w:iCs/>
              </w:rPr>
            </w:pPr>
          </w:p>
        </w:tc>
        <w:tc>
          <w:tcPr>
            <w:tcW w:w="3119" w:type="dxa"/>
            <w:gridSpan w:val="2"/>
            <w:hideMark/>
          </w:tcPr>
          <w:p w14:paraId="171609C8" w14:textId="30BD69F1" w:rsidR="00316711" w:rsidRPr="004B5BCA" w:rsidRDefault="00316711" w:rsidP="00316711">
            <w:pPr>
              <w:jc w:val="center"/>
              <w:rPr>
                <w:b/>
                <w:bCs/>
                <w:iCs/>
                <w:lang w:val="en-US"/>
              </w:rPr>
            </w:pPr>
            <w:r w:rsidRPr="004B5BCA">
              <w:rPr>
                <w:b/>
                <w:bCs/>
                <w:iCs/>
                <w:lang w:val="en-US"/>
              </w:rPr>
              <w:t>median case number per 4 CWs per ED</w:t>
            </w:r>
          </w:p>
        </w:tc>
        <w:tc>
          <w:tcPr>
            <w:tcW w:w="2976" w:type="dxa"/>
            <w:gridSpan w:val="3"/>
            <w:hideMark/>
          </w:tcPr>
          <w:p w14:paraId="4381FB8C" w14:textId="41F9DF8E" w:rsidR="00316711" w:rsidRPr="004B5BCA" w:rsidRDefault="00316711" w:rsidP="00316711">
            <w:pPr>
              <w:jc w:val="center"/>
              <w:rPr>
                <w:b/>
                <w:bCs/>
                <w:iCs/>
                <w:lang w:val="en-US"/>
              </w:rPr>
            </w:pPr>
            <w:r w:rsidRPr="004B5BCA">
              <w:rPr>
                <w:b/>
                <w:bCs/>
                <w:iCs/>
                <w:lang w:val="en-US"/>
              </w:rPr>
              <w:t>median relative change over both years</w:t>
            </w:r>
          </w:p>
        </w:tc>
        <w:tc>
          <w:tcPr>
            <w:tcW w:w="1276" w:type="dxa"/>
          </w:tcPr>
          <w:p w14:paraId="3558202E" w14:textId="7A5DB052" w:rsidR="00316711" w:rsidRDefault="00316711" w:rsidP="00316711">
            <w:pPr>
              <w:jc w:val="center"/>
              <w:rPr>
                <w:b/>
                <w:bCs/>
                <w:iCs/>
                <w:lang w:val="en-US"/>
              </w:rPr>
            </w:pPr>
          </w:p>
        </w:tc>
      </w:tr>
      <w:tr w:rsidR="00316711" w:rsidRPr="004B5BCA" w14:paraId="0C0B485D" w14:textId="1628FEC1" w:rsidTr="00316711">
        <w:trPr>
          <w:trHeight w:val="580"/>
        </w:trPr>
        <w:tc>
          <w:tcPr>
            <w:tcW w:w="1838" w:type="dxa"/>
            <w:noWrap/>
            <w:hideMark/>
          </w:tcPr>
          <w:p w14:paraId="387A795F" w14:textId="6F3C7510" w:rsidR="00316711" w:rsidRPr="004B5BCA" w:rsidRDefault="00316711" w:rsidP="00316711">
            <w:pPr>
              <w:rPr>
                <w:b/>
                <w:bCs/>
                <w:iCs/>
                <w:lang w:val="en-US"/>
              </w:rPr>
            </w:pPr>
          </w:p>
        </w:tc>
        <w:tc>
          <w:tcPr>
            <w:tcW w:w="1559" w:type="dxa"/>
            <w:hideMark/>
          </w:tcPr>
          <w:p w14:paraId="0403C9C0" w14:textId="78501644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(IQR) 2019</w:t>
            </w:r>
          </w:p>
        </w:tc>
        <w:tc>
          <w:tcPr>
            <w:tcW w:w="1560" w:type="dxa"/>
            <w:hideMark/>
          </w:tcPr>
          <w:p w14:paraId="205F7D7B" w14:textId="27F917BB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(IQR) 2020</w:t>
            </w:r>
          </w:p>
        </w:tc>
        <w:tc>
          <w:tcPr>
            <w:tcW w:w="1134" w:type="dxa"/>
            <w:hideMark/>
          </w:tcPr>
          <w:p w14:paraId="0A5D8A0A" w14:textId="7F5C0211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median value</w:t>
            </w:r>
          </w:p>
        </w:tc>
        <w:tc>
          <w:tcPr>
            <w:tcW w:w="850" w:type="dxa"/>
            <w:hideMark/>
          </w:tcPr>
          <w:p w14:paraId="41855782" w14:textId="7288A62C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lower 95%-CI</w:t>
            </w:r>
          </w:p>
        </w:tc>
        <w:tc>
          <w:tcPr>
            <w:tcW w:w="992" w:type="dxa"/>
            <w:hideMark/>
          </w:tcPr>
          <w:p w14:paraId="337AE0B5" w14:textId="2E2929F0" w:rsidR="00316711" w:rsidRPr="004B5BCA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upper 95%-CI</w:t>
            </w:r>
          </w:p>
        </w:tc>
        <w:tc>
          <w:tcPr>
            <w:tcW w:w="1276" w:type="dxa"/>
          </w:tcPr>
          <w:p w14:paraId="750B93DF" w14:textId="290D2209" w:rsidR="00316711" w:rsidRDefault="00316711" w:rsidP="00316711">
            <w:pPr>
              <w:jc w:val="center"/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number of EDs (n)</w:t>
            </w:r>
          </w:p>
        </w:tc>
      </w:tr>
      <w:tr w:rsidR="00316711" w:rsidRPr="004B5BCA" w14:paraId="427437B8" w14:textId="34CE8D86" w:rsidTr="00316711">
        <w:trPr>
          <w:trHeight w:val="290"/>
        </w:trPr>
        <w:tc>
          <w:tcPr>
            <w:tcW w:w="1838" w:type="dxa"/>
            <w:noWrap/>
            <w:hideMark/>
          </w:tcPr>
          <w:p w14:paraId="27E3CBA3" w14:textId="12BE1697" w:rsidR="00316711" w:rsidRPr="004B5BCA" w:rsidRDefault="00316711" w:rsidP="00316711">
            <w:pPr>
              <w:rPr>
                <w:b/>
                <w:bCs/>
                <w:iCs/>
              </w:rPr>
            </w:pPr>
            <w:r w:rsidRPr="004B5BCA">
              <w:rPr>
                <w:b/>
                <w:bCs/>
                <w:iCs/>
              </w:rPr>
              <w:t>chest pain</w:t>
            </w:r>
          </w:p>
        </w:tc>
        <w:tc>
          <w:tcPr>
            <w:tcW w:w="1559" w:type="dxa"/>
            <w:noWrap/>
            <w:hideMark/>
          </w:tcPr>
          <w:p w14:paraId="721CACEE" w14:textId="0DF085F2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36 (17-56)</w:t>
            </w:r>
          </w:p>
        </w:tc>
        <w:tc>
          <w:tcPr>
            <w:tcW w:w="1560" w:type="dxa"/>
            <w:noWrap/>
            <w:hideMark/>
          </w:tcPr>
          <w:p w14:paraId="51231CEC" w14:textId="167F766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32 (14-52)</w:t>
            </w:r>
          </w:p>
        </w:tc>
        <w:tc>
          <w:tcPr>
            <w:tcW w:w="1134" w:type="dxa"/>
            <w:noWrap/>
            <w:hideMark/>
          </w:tcPr>
          <w:p w14:paraId="4B196A51" w14:textId="4F236F06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-12.7</w:t>
            </w:r>
          </w:p>
        </w:tc>
        <w:tc>
          <w:tcPr>
            <w:tcW w:w="850" w:type="dxa"/>
            <w:noWrap/>
            <w:hideMark/>
          </w:tcPr>
          <w:p w14:paraId="29108470" w14:textId="570E6B1C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-20.8</w:t>
            </w:r>
          </w:p>
        </w:tc>
        <w:tc>
          <w:tcPr>
            <w:tcW w:w="992" w:type="dxa"/>
            <w:noWrap/>
            <w:hideMark/>
          </w:tcPr>
          <w:p w14:paraId="79B57C73" w14:textId="7D42A803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2.1</w:t>
            </w:r>
          </w:p>
        </w:tc>
        <w:tc>
          <w:tcPr>
            <w:tcW w:w="1276" w:type="dxa"/>
          </w:tcPr>
          <w:p w14:paraId="7EA93717" w14:textId="55AE22EC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27</w:t>
            </w:r>
          </w:p>
        </w:tc>
      </w:tr>
      <w:tr w:rsidR="00316711" w:rsidRPr="004B5BCA" w14:paraId="47FB9E0D" w14:textId="4C94DAA3" w:rsidTr="00316711">
        <w:trPr>
          <w:trHeight w:val="290"/>
        </w:trPr>
        <w:tc>
          <w:tcPr>
            <w:tcW w:w="1838" w:type="dxa"/>
            <w:noWrap/>
            <w:hideMark/>
          </w:tcPr>
          <w:p w14:paraId="7F8A7611" w14:textId="0EC5580A" w:rsidR="00316711" w:rsidRPr="004B5BCA" w:rsidRDefault="00316711" w:rsidP="00316711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MI</w:t>
            </w:r>
          </w:p>
        </w:tc>
        <w:tc>
          <w:tcPr>
            <w:tcW w:w="1559" w:type="dxa"/>
            <w:noWrap/>
            <w:hideMark/>
          </w:tcPr>
          <w:p w14:paraId="236C936F" w14:textId="61E1EE4B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26 (19-34)</w:t>
            </w:r>
          </w:p>
        </w:tc>
        <w:tc>
          <w:tcPr>
            <w:tcW w:w="1560" w:type="dxa"/>
            <w:noWrap/>
            <w:hideMark/>
          </w:tcPr>
          <w:p w14:paraId="1760E0C5" w14:textId="744632A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26 (20-34)</w:t>
            </w:r>
          </w:p>
        </w:tc>
        <w:tc>
          <w:tcPr>
            <w:tcW w:w="1134" w:type="dxa"/>
            <w:noWrap/>
            <w:hideMark/>
          </w:tcPr>
          <w:p w14:paraId="7A9B9811" w14:textId="629E7DC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-2.0</w:t>
            </w:r>
          </w:p>
        </w:tc>
        <w:tc>
          <w:tcPr>
            <w:tcW w:w="850" w:type="dxa"/>
            <w:noWrap/>
            <w:hideMark/>
          </w:tcPr>
          <w:p w14:paraId="3E25AE5A" w14:textId="0A485134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-8.6</w:t>
            </w:r>
          </w:p>
        </w:tc>
        <w:tc>
          <w:tcPr>
            <w:tcW w:w="992" w:type="dxa"/>
            <w:noWrap/>
            <w:hideMark/>
          </w:tcPr>
          <w:p w14:paraId="469E7502" w14:textId="503E16B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10.7</w:t>
            </w:r>
          </w:p>
        </w:tc>
        <w:tc>
          <w:tcPr>
            <w:tcW w:w="1276" w:type="dxa"/>
          </w:tcPr>
          <w:p w14:paraId="5A0A4035" w14:textId="56DD037D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20</w:t>
            </w:r>
          </w:p>
        </w:tc>
      </w:tr>
      <w:tr w:rsidR="00316711" w:rsidRPr="004B5BCA" w14:paraId="43047E4B" w14:textId="6528F15F" w:rsidTr="00316711">
        <w:trPr>
          <w:trHeight w:val="290"/>
        </w:trPr>
        <w:tc>
          <w:tcPr>
            <w:tcW w:w="1838" w:type="dxa"/>
            <w:noWrap/>
            <w:hideMark/>
          </w:tcPr>
          <w:p w14:paraId="1AEB27C6" w14:textId="2B7F9FC8" w:rsidR="00316711" w:rsidRPr="004B5BCA" w:rsidRDefault="00316711" w:rsidP="00316711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AHF</w:t>
            </w:r>
          </w:p>
        </w:tc>
        <w:tc>
          <w:tcPr>
            <w:tcW w:w="1559" w:type="dxa"/>
            <w:noWrap/>
            <w:hideMark/>
          </w:tcPr>
          <w:p w14:paraId="1EA7FFAF" w14:textId="61586E58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38 (26-55)</w:t>
            </w:r>
          </w:p>
        </w:tc>
        <w:tc>
          <w:tcPr>
            <w:tcW w:w="1560" w:type="dxa"/>
            <w:noWrap/>
            <w:hideMark/>
          </w:tcPr>
          <w:p w14:paraId="2E089B37" w14:textId="626CC620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35 (23-64)</w:t>
            </w:r>
          </w:p>
        </w:tc>
        <w:tc>
          <w:tcPr>
            <w:tcW w:w="1134" w:type="dxa"/>
            <w:noWrap/>
            <w:hideMark/>
          </w:tcPr>
          <w:p w14:paraId="1B376121" w14:textId="5C638A88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-1.7</w:t>
            </w:r>
          </w:p>
        </w:tc>
        <w:tc>
          <w:tcPr>
            <w:tcW w:w="850" w:type="dxa"/>
            <w:noWrap/>
            <w:hideMark/>
          </w:tcPr>
          <w:p w14:paraId="3695E1CA" w14:textId="0B18A065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-9.6</w:t>
            </w:r>
          </w:p>
        </w:tc>
        <w:tc>
          <w:tcPr>
            <w:tcW w:w="992" w:type="dxa"/>
            <w:noWrap/>
            <w:hideMark/>
          </w:tcPr>
          <w:p w14:paraId="2F03E211" w14:textId="0F4AD145" w:rsidR="00316711" w:rsidRPr="004B5BCA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6.0</w:t>
            </w:r>
          </w:p>
        </w:tc>
        <w:tc>
          <w:tcPr>
            <w:tcW w:w="1276" w:type="dxa"/>
          </w:tcPr>
          <w:p w14:paraId="58FBF4AC" w14:textId="40802F87" w:rsidR="00316711" w:rsidRDefault="00316711" w:rsidP="00316711">
            <w:pPr>
              <w:jc w:val="center"/>
              <w:rPr>
                <w:iCs/>
              </w:rPr>
            </w:pPr>
            <w:r w:rsidRPr="004B5BCA">
              <w:rPr>
                <w:iCs/>
              </w:rPr>
              <w:t>20</w:t>
            </w:r>
          </w:p>
        </w:tc>
      </w:tr>
    </w:tbl>
    <w:p w14:paraId="023A18DF" w14:textId="061BB5A1" w:rsidR="004B5BCA" w:rsidRPr="004B5BCA" w:rsidRDefault="004B5BCA" w:rsidP="005A140D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Abbreviations:</w:t>
      </w:r>
      <w:r>
        <w:rPr>
          <w:i/>
          <w:iCs/>
          <w:sz w:val="24"/>
          <w:szCs w:val="24"/>
          <w:lang w:val="en-US"/>
        </w:rPr>
        <w:t xml:space="preserve"> AHF – acute heart failure, CI – confidence interval, CW – calendar week, ED – emergency department, IQR – inter quartile range, MI – myocardial infarction</w:t>
      </w:r>
      <w:r w:rsidR="00316711">
        <w:rPr>
          <w:i/>
          <w:iCs/>
          <w:sz w:val="24"/>
          <w:szCs w:val="24"/>
          <w:lang w:val="en-US"/>
        </w:rPr>
        <w:t>, *for calculation of median relative changes over both years</w:t>
      </w:r>
    </w:p>
    <w:p w14:paraId="3B97B327" w14:textId="77777777" w:rsidR="00316711" w:rsidRDefault="00316711" w:rsidP="005A140D">
      <w:pPr>
        <w:rPr>
          <w:b/>
          <w:i/>
          <w:iCs/>
          <w:sz w:val="24"/>
          <w:szCs w:val="24"/>
          <w:lang w:val="en-US"/>
        </w:rPr>
      </w:pPr>
    </w:p>
    <w:p w14:paraId="640F0446" w14:textId="77777777" w:rsidR="00316711" w:rsidRDefault="00316711" w:rsidP="005A140D">
      <w:pPr>
        <w:rPr>
          <w:b/>
          <w:i/>
          <w:iCs/>
          <w:sz w:val="24"/>
          <w:szCs w:val="24"/>
          <w:lang w:val="en-US"/>
        </w:rPr>
      </w:pPr>
    </w:p>
    <w:p w14:paraId="6D35D2A5" w14:textId="34741323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Figure 1</w:t>
      </w:r>
      <w:r w:rsidRPr="00763000">
        <w:rPr>
          <w:i/>
          <w:iCs/>
          <w:sz w:val="24"/>
          <w:szCs w:val="24"/>
          <w:lang w:val="en-US"/>
        </w:rPr>
        <w:t xml:space="preserve"> Relative change of </w:t>
      </w:r>
      <w:r>
        <w:rPr>
          <w:i/>
          <w:iCs/>
          <w:sz w:val="24"/>
          <w:szCs w:val="24"/>
          <w:lang w:val="en-US"/>
        </w:rPr>
        <w:t xml:space="preserve">ED </w:t>
      </w:r>
      <w:r w:rsidRPr="00763000">
        <w:rPr>
          <w:i/>
          <w:iCs/>
          <w:sz w:val="24"/>
          <w:szCs w:val="24"/>
          <w:lang w:val="en-US"/>
        </w:rPr>
        <w:t xml:space="preserve">presentations in 2020 as compared to 2019 </w:t>
      </w:r>
      <w:r>
        <w:rPr>
          <w:i/>
          <w:iCs/>
          <w:sz w:val="24"/>
          <w:szCs w:val="24"/>
          <w:lang w:val="en-US"/>
        </w:rPr>
        <w:t xml:space="preserve">stratified </w:t>
      </w:r>
      <w:r w:rsidRPr="00763000">
        <w:rPr>
          <w:i/>
          <w:iCs/>
          <w:sz w:val="24"/>
          <w:szCs w:val="24"/>
          <w:lang w:val="en-US"/>
        </w:rPr>
        <w:t xml:space="preserve">by gender </w:t>
      </w:r>
    </w:p>
    <w:p w14:paraId="675C6AF8" w14:textId="4247521A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noProof/>
          <w:sz w:val="24"/>
          <w:szCs w:val="24"/>
          <w:lang w:eastAsia="de-DE"/>
        </w:rPr>
        <w:drawing>
          <wp:inline distT="0" distB="0" distL="0" distR="0" wp14:anchorId="40F9BC7D" wp14:editId="21BD4858">
            <wp:extent cx="5760720" cy="261874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2a.tif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EF1DC" w14:textId="70D0901B" w:rsidR="005A140D" w:rsidRPr="00763000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>Legend: The median number of cases over all EDs was 327 (IQR: 192-403) for women in 2019 (n=</w:t>
      </w:r>
      <w:r w:rsidRPr="00B104AC">
        <w:rPr>
          <w:i/>
          <w:iCs/>
          <w:sz w:val="24"/>
          <w:szCs w:val="24"/>
          <w:lang w:val="en-US"/>
        </w:rPr>
        <w:t>567</w:t>
      </w:r>
      <w:r>
        <w:rPr>
          <w:i/>
          <w:iCs/>
          <w:sz w:val="24"/>
          <w:szCs w:val="24"/>
          <w:lang w:val="en-US"/>
        </w:rPr>
        <w:t>,</w:t>
      </w:r>
      <w:r w:rsidRPr="00B104AC">
        <w:rPr>
          <w:i/>
          <w:iCs/>
          <w:sz w:val="24"/>
          <w:szCs w:val="24"/>
          <w:lang w:val="en-US"/>
        </w:rPr>
        <w:t>010</w:t>
      </w:r>
      <w:r>
        <w:rPr>
          <w:i/>
          <w:iCs/>
          <w:sz w:val="24"/>
          <w:szCs w:val="24"/>
          <w:lang w:val="en-US"/>
        </w:rPr>
        <w:t>) and 283 (IQR: 173-354) in 2020 (n=</w:t>
      </w:r>
      <w:r w:rsidRPr="00B104AC">
        <w:rPr>
          <w:i/>
          <w:iCs/>
          <w:sz w:val="24"/>
          <w:szCs w:val="24"/>
          <w:lang w:val="en-US"/>
        </w:rPr>
        <w:t>495</w:t>
      </w:r>
      <w:r>
        <w:rPr>
          <w:i/>
          <w:iCs/>
          <w:sz w:val="24"/>
          <w:szCs w:val="24"/>
          <w:lang w:val="en-US"/>
        </w:rPr>
        <w:t>,</w:t>
      </w:r>
      <w:r w:rsidRPr="00B104AC">
        <w:rPr>
          <w:i/>
          <w:iCs/>
          <w:sz w:val="24"/>
          <w:szCs w:val="24"/>
          <w:lang w:val="en-US"/>
        </w:rPr>
        <w:t>010</w:t>
      </w:r>
      <w:r>
        <w:rPr>
          <w:i/>
          <w:iCs/>
          <w:sz w:val="24"/>
          <w:szCs w:val="24"/>
          <w:lang w:val="en-US"/>
        </w:rPr>
        <w:t>), while there were in median 367 (IQR: 188-444) cases of men in 2019 (n=</w:t>
      </w:r>
      <w:r w:rsidRPr="00B104AC">
        <w:rPr>
          <w:i/>
          <w:iCs/>
          <w:sz w:val="24"/>
          <w:szCs w:val="24"/>
          <w:lang w:val="en-US"/>
        </w:rPr>
        <w:t>617</w:t>
      </w:r>
      <w:r>
        <w:rPr>
          <w:i/>
          <w:iCs/>
          <w:sz w:val="24"/>
          <w:szCs w:val="24"/>
          <w:lang w:val="en-US"/>
        </w:rPr>
        <w:t>,</w:t>
      </w:r>
      <w:r w:rsidRPr="00B104AC">
        <w:rPr>
          <w:i/>
          <w:iCs/>
          <w:sz w:val="24"/>
          <w:szCs w:val="24"/>
          <w:lang w:val="en-US"/>
        </w:rPr>
        <w:t>151</w:t>
      </w:r>
      <w:r>
        <w:rPr>
          <w:i/>
          <w:iCs/>
          <w:sz w:val="24"/>
          <w:szCs w:val="24"/>
          <w:lang w:val="en-US"/>
        </w:rPr>
        <w:t>) and 318 (IQR: 179-400) in 2020 (n=</w:t>
      </w:r>
      <w:r w:rsidRPr="00B104AC">
        <w:rPr>
          <w:i/>
          <w:iCs/>
          <w:sz w:val="24"/>
          <w:szCs w:val="24"/>
          <w:lang w:val="en-US"/>
        </w:rPr>
        <w:t>546</w:t>
      </w:r>
      <w:r>
        <w:rPr>
          <w:i/>
          <w:iCs/>
          <w:sz w:val="24"/>
          <w:szCs w:val="24"/>
          <w:lang w:val="en-US"/>
        </w:rPr>
        <w:t>,</w:t>
      </w:r>
      <w:r w:rsidRPr="00B104AC">
        <w:rPr>
          <w:i/>
          <w:iCs/>
          <w:sz w:val="24"/>
          <w:szCs w:val="24"/>
          <w:lang w:val="en-US"/>
        </w:rPr>
        <w:t>11</w:t>
      </w:r>
      <w:r>
        <w:rPr>
          <w:i/>
          <w:iCs/>
          <w:sz w:val="24"/>
          <w:szCs w:val="24"/>
          <w:lang w:val="en-US"/>
        </w:rPr>
        <w:t>5). n=9 outlier above 150% relative change are not shown.</w:t>
      </w:r>
    </w:p>
    <w:p w14:paraId="2AD941C5" w14:textId="77777777" w:rsidR="005A140D" w:rsidRDefault="005A140D">
      <w:pPr>
        <w:rPr>
          <w:b/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br w:type="page"/>
      </w:r>
    </w:p>
    <w:p w14:paraId="03BA13E1" w14:textId="77777777" w:rsidR="00316711" w:rsidRDefault="00316711" w:rsidP="005A140D">
      <w:pPr>
        <w:rPr>
          <w:b/>
          <w:i/>
          <w:iCs/>
          <w:sz w:val="24"/>
          <w:szCs w:val="24"/>
          <w:lang w:val="en-US"/>
        </w:rPr>
      </w:pPr>
    </w:p>
    <w:p w14:paraId="37F170BF" w14:textId="1BF0E626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Figure 2</w:t>
      </w:r>
      <w:r w:rsidRPr="00763000">
        <w:rPr>
          <w:i/>
          <w:iCs/>
          <w:sz w:val="24"/>
          <w:szCs w:val="24"/>
          <w:lang w:val="en-US"/>
        </w:rPr>
        <w:t xml:space="preserve"> Relative change of</w:t>
      </w:r>
      <w:r>
        <w:rPr>
          <w:i/>
          <w:iCs/>
          <w:sz w:val="24"/>
          <w:szCs w:val="24"/>
          <w:lang w:val="en-US"/>
        </w:rPr>
        <w:t xml:space="preserve"> ED</w:t>
      </w:r>
      <w:r w:rsidRPr="00763000">
        <w:rPr>
          <w:i/>
          <w:iCs/>
          <w:sz w:val="24"/>
          <w:szCs w:val="24"/>
          <w:lang w:val="en-US"/>
        </w:rPr>
        <w:t xml:space="preserve"> presentations in 2020 as compared to 2019 by age categories (&lt;60 years of age vs. </w:t>
      </w:r>
      <w:r w:rsidRPr="00763000">
        <w:rPr>
          <w:rFonts w:cstheme="minorHAnsi"/>
          <w:i/>
          <w:iCs/>
          <w:sz w:val="24"/>
          <w:szCs w:val="24"/>
          <w:lang w:val="en-US"/>
        </w:rPr>
        <w:t>≥</w:t>
      </w:r>
      <w:r w:rsidRPr="00763000">
        <w:rPr>
          <w:i/>
          <w:iCs/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60 years of age)</w:t>
      </w:r>
    </w:p>
    <w:p w14:paraId="6E7DE825" w14:textId="6F3FD776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noProof/>
          <w:sz w:val="24"/>
          <w:szCs w:val="24"/>
          <w:lang w:eastAsia="de-DE"/>
        </w:rPr>
        <w:drawing>
          <wp:inline distT="0" distB="0" distL="0" distR="0" wp14:anchorId="7F39CC2A" wp14:editId="6539CDD1">
            <wp:extent cx="5760720" cy="261874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2b.tif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F1179" w14:textId="2322F028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Legend: </w:t>
      </w:r>
      <w:r w:rsidRPr="00C83F71">
        <w:rPr>
          <w:i/>
          <w:iCs/>
          <w:sz w:val="24"/>
          <w:szCs w:val="24"/>
          <w:lang w:val="en-US"/>
        </w:rPr>
        <w:t xml:space="preserve">The </w:t>
      </w:r>
      <w:r>
        <w:rPr>
          <w:i/>
          <w:iCs/>
          <w:sz w:val="24"/>
          <w:szCs w:val="24"/>
          <w:lang w:val="en-US"/>
        </w:rPr>
        <w:t>median</w:t>
      </w:r>
      <w:r w:rsidRPr="00C83F71">
        <w:rPr>
          <w:i/>
          <w:iCs/>
          <w:sz w:val="24"/>
          <w:szCs w:val="24"/>
          <w:lang w:val="en-US"/>
        </w:rPr>
        <w:t xml:space="preserve"> number of presentations of patients below 60 years of age</w:t>
      </w:r>
      <w:r>
        <w:rPr>
          <w:i/>
          <w:iCs/>
          <w:sz w:val="24"/>
          <w:szCs w:val="24"/>
          <w:lang w:val="en-US"/>
        </w:rPr>
        <w:t xml:space="preserve"> over all EDs</w:t>
      </w:r>
      <w:r w:rsidRPr="00C83F71">
        <w:rPr>
          <w:i/>
          <w:iCs/>
          <w:sz w:val="24"/>
          <w:szCs w:val="24"/>
          <w:lang w:val="en-US"/>
        </w:rPr>
        <w:t xml:space="preserve"> was</w:t>
      </w:r>
      <w:r>
        <w:rPr>
          <w:i/>
          <w:iCs/>
          <w:sz w:val="24"/>
          <w:szCs w:val="24"/>
          <w:lang w:val="en-US"/>
        </w:rPr>
        <w:t xml:space="preserve"> </w:t>
      </w:r>
      <w:r w:rsidRPr="0035738E">
        <w:rPr>
          <w:i/>
          <w:iCs/>
          <w:sz w:val="24"/>
          <w:szCs w:val="24"/>
          <w:lang w:val="en-US"/>
        </w:rPr>
        <w:t xml:space="preserve">406 (IQR: </w:t>
      </w:r>
      <w:r>
        <w:rPr>
          <w:i/>
          <w:iCs/>
          <w:sz w:val="24"/>
          <w:szCs w:val="24"/>
          <w:lang w:val="en-US"/>
        </w:rPr>
        <w:t>221-546</w:t>
      </w:r>
      <w:r w:rsidRPr="0035738E">
        <w:rPr>
          <w:i/>
          <w:iCs/>
          <w:sz w:val="24"/>
          <w:szCs w:val="24"/>
          <w:lang w:val="en-US"/>
        </w:rPr>
        <w:t>)</w:t>
      </w:r>
      <w:r w:rsidRPr="00C83F71">
        <w:rPr>
          <w:i/>
          <w:iCs/>
          <w:sz w:val="24"/>
          <w:szCs w:val="24"/>
          <w:lang w:val="en-US"/>
        </w:rPr>
        <w:t xml:space="preserve"> </w:t>
      </w:r>
      <w:r w:rsidRPr="0035738E">
        <w:rPr>
          <w:i/>
          <w:iCs/>
          <w:sz w:val="24"/>
          <w:szCs w:val="24"/>
          <w:lang w:val="en-US"/>
        </w:rPr>
        <w:t>in 2019 (n=723</w:t>
      </w:r>
      <w:r w:rsidRPr="00EB26E4">
        <w:rPr>
          <w:i/>
          <w:iCs/>
          <w:sz w:val="24"/>
          <w:szCs w:val="24"/>
          <w:lang w:val="en-US"/>
        </w:rPr>
        <w:t xml:space="preserve">,481) and 342 (IQR: 195-460) in 2020 (n=611,484). Regarding patients at or above 60 years of age </w:t>
      </w:r>
      <w:r>
        <w:rPr>
          <w:i/>
          <w:iCs/>
          <w:sz w:val="24"/>
          <w:szCs w:val="24"/>
          <w:lang w:val="en-US"/>
        </w:rPr>
        <w:t xml:space="preserve">the median number of </w:t>
      </w:r>
      <w:r w:rsidRPr="00EB26E4">
        <w:rPr>
          <w:i/>
          <w:iCs/>
          <w:sz w:val="24"/>
          <w:szCs w:val="24"/>
          <w:lang w:val="en-US"/>
        </w:rPr>
        <w:t>presentations</w:t>
      </w:r>
      <w:r>
        <w:rPr>
          <w:i/>
          <w:iCs/>
          <w:sz w:val="24"/>
          <w:szCs w:val="24"/>
          <w:lang w:val="en-US"/>
        </w:rPr>
        <w:t xml:space="preserve"> was </w:t>
      </w:r>
      <w:r w:rsidRPr="00EB26E4">
        <w:rPr>
          <w:i/>
          <w:iCs/>
          <w:sz w:val="24"/>
          <w:szCs w:val="24"/>
          <w:lang w:val="en-US"/>
        </w:rPr>
        <w:t>264 (</w:t>
      </w:r>
      <w:r>
        <w:rPr>
          <w:i/>
          <w:iCs/>
          <w:sz w:val="24"/>
          <w:szCs w:val="24"/>
          <w:lang w:val="en-US"/>
        </w:rPr>
        <w:t>I</w:t>
      </w:r>
      <w:r w:rsidRPr="00EB26E4">
        <w:rPr>
          <w:i/>
          <w:iCs/>
          <w:sz w:val="24"/>
          <w:szCs w:val="24"/>
          <w:lang w:val="en-US"/>
        </w:rPr>
        <w:t>Q</w:t>
      </w:r>
      <w:r>
        <w:rPr>
          <w:i/>
          <w:iCs/>
          <w:sz w:val="24"/>
          <w:szCs w:val="24"/>
          <w:lang w:val="en-US"/>
        </w:rPr>
        <w:t>R</w:t>
      </w:r>
      <w:r w:rsidRPr="00EB26E4">
        <w:rPr>
          <w:i/>
          <w:iCs/>
          <w:sz w:val="24"/>
          <w:szCs w:val="24"/>
          <w:lang w:val="en-US"/>
        </w:rPr>
        <w:t>: 155-326) in 2019 (n=455,907) and</w:t>
      </w:r>
      <w:r>
        <w:rPr>
          <w:i/>
          <w:iCs/>
          <w:sz w:val="24"/>
          <w:szCs w:val="24"/>
          <w:lang w:val="en-US"/>
        </w:rPr>
        <w:t xml:space="preserve"> </w:t>
      </w:r>
      <w:r w:rsidRPr="00EB26E4">
        <w:rPr>
          <w:i/>
          <w:iCs/>
          <w:sz w:val="24"/>
          <w:szCs w:val="24"/>
          <w:lang w:val="en-US"/>
        </w:rPr>
        <w:t>238 (IQR: 149-298) in 2020 (n=417,694)</w:t>
      </w:r>
      <w:r>
        <w:rPr>
          <w:i/>
          <w:iCs/>
          <w:sz w:val="24"/>
          <w:szCs w:val="24"/>
          <w:lang w:val="en-US"/>
        </w:rPr>
        <w:t xml:space="preserve"> </w:t>
      </w:r>
      <w:r w:rsidRPr="00EB26E4">
        <w:rPr>
          <w:i/>
          <w:iCs/>
          <w:sz w:val="24"/>
          <w:szCs w:val="24"/>
          <w:lang w:val="en-US"/>
        </w:rPr>
        <w:t>were analysed.</w:t>
      </w:r>
      <w:r>
        <w:rPr>
          <w:i/>
          <w:iCs/>
          <w:sz w:val="24"/>
          <w:szCs w:val="24"/>
          <w:lang w:val="en-US"/>
        </w:rPr>
        <w:t xml:space="preserve"> n=7 outlier above 150% relative change are not shown.</w:t>
      </w:r>
    </w:p>
    <w:p w14:paraId="178A7E2C" w14:textId="77777777" w:rsidR="00860D25" w:rsidRDefault="00860D25">
      <w:pPr>
        <w:rPr>
          <w:b/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br w:type="page"/>
      </w:r>
    </w:p>
    <w:p w14:paraId="0C53D9FF" w14:textId="77777777" w:rsidR="00316711" w:rsidRDefault="00316711" w:rsidP="005A140D">
      <w:pPr>
        <w:rPr>
          <w:b/>
          <w:i/>
          <w:iCs/>
          <w:sz w:val="24"/>
          <w:szCs w:val="24"/>
          <w:lang w:val="en-US"/>
        </w:rPr>
      </w:pPr>
    </w:p>
    <w:p w14:paraId="59CE30BD" w14:textId="2DE38436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Figure 3</w:t>
      </w:r>
      <w:r w:rsidRPr="00763000">
        <w:rPr>
          <w:i/>
          <w:iCs/>
          <w:sz w:val="24"/>
          <w:szCs w:val="24"/>
          <w:lang w:val="en-US"/>
        </w:rPr>
        <w:t xml:space="preserve"> Relative change of </w:t>
      </w:r>
      <w:r>
        <w:rPr>
          <w:i/>
          <w:iCs/>
          <w:sz w:val="24"/>
          <w:szCs w:val="24"/>
          <w:lang w:val="en-US"/>
        </w:rPr>
        <w:t xml:space="preserve">ED </w:t>
      </w:r>
      <w:r w:rsidRPr="00763000">
        <w:rPr>
          <w:i/>
          <w:iCs/>
          <w:sz w:val="24"/>
          <w:szCs w:val="24"/>
          <w:lang w:val="en-US"/>
        </w:rPr>
        <w:t>presentations in 2020 as compared to 2019 in urgent as compared to less urgent cases according to the initial</w:t>
      </w:r>
      <w:r>
        <w:rPr>
          <w:i/>
          <w:iCs/>
          <w:sz w:val="24"/>
          <w:szCs w:val="24"/>
          <w:lang w:val="en-US"/>
        </w:rPr>
        <w:t xml:space="preserve"> triage category in the ED</w:t>
      </w:r>
    </w:p>
    <w:p w14:paraId="69746D72" w14:textId="32979285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noProof/>
          <w:sz w:val="24"/>
          <w:szCs w:val="24"/>
          <w:lang w:eastAsia="de-DE"/>
        </w:rPr>
        <w:drawing>
          <wp:inline distT="0" distB="0" distL="0" distR="0" wp14:anchorId="7BDCC590" wp14:editId="34297725">
            <wp:extent cx="5760720" cy="261874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3a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9E12" w14:textId="41464789" w:rsidR="005A140D" w:rsidRPr="00284A90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Legend: The median number of presentations with urgent triage categories was </w:t>
      </w:r>
      <w:r w:rsidRPr="00284A90">
        <w:rPr>
          <w:i/>
          <w:iCs/>
          <w:sz w:val="24"/>
          <w:szCs w:val="24"/>
          <w:lang w:val="en-US"/>
        </w:rPr>
        <w:t>308 (IQR: 178-433)</w:t>
      </w:r>
      <w:r>
        <w:rPr>
          <w:i/>
          <w:iCs/>
          <w:sz w:val="24"/>
          <w:szCs w:val="24"/>
          <w:lang w:val="en-US"/>
        </w:rPr>
        <w:t xml:space="preserve"> </w:t>
      </w:r>
      <w:r w:rsidRPr="00041DF4">
        <w:rPr>
          <w:i/>
          <w:iCs/>
          <w:sz w:val="24"/>
          <w:szCs w:val="24"/>
          <w:lang w:val="en-US"/>
        </w:rPr>
        <w:t xml:space="preserve">in 2019 </w:t>
      </w:r>
      <w:r>
        <w:rPr>
          <w:i/>
          <w:iCs/>
          <w:sz w:val="24"/>
          <w:szCs w:val="24"/>
          <w:lang w:val="en-US"/>
        </w:rPr>
        <w:t>(n=539,</w:t>
      </w:r>
      <w:r w:rsidRPr="0037516F">
        <w:rPr>
          <w:i/>
          <w:iCs/>
          <w:sz w:val="24"/>
          <w:szCs w:val="24"/>
          <w:lang w:val="en-US"/>
        </w:rPr>
        <w:t>602</w:t>
      </w:r>
      <w:r>
        <w:rPr>
          <w:i/>
          <w:iCs/>
          <w:sz w:val="24"/>
          <w:szCs w:val="24"/>
          <w:lang w:val="en-US"/>
        </w:rPr>
        <w:t xml:space="preserve">) </w:t>
      </w:r>
      <w:r w:rsidRPr="00041DF4">
        <w:rPr>
          <w:i/>
          <w:iCs/>
          <w:sz w:val="24"/>
          <w:szCs w:val="24"/>
          <w:lang w:val="en-US"/>
        </w:rPr>
        <w:t xml:space="preserve">and </w:t>
      </w:r>
      <w:r w:rsidRPr="00284A90">
        <w:rPr>
          <w:i/>
          <w:iCs/>
          <w:sz w:val="24"/>
          <w:szCs w:val="24"/>
          <w:lang w:val="en-US"/>
        </w:rPr>
        <w:t xml:space="preserve">276 (IQR: 170-381) </w:t>
      </w:r>
      <w:r w:rsidRPr="00041DF4">
        <w:rPr>
          <w:i/>
          <w:iCs/>
          <w:sz w:val="24"/>
          <w:szCs w:val="24"/>
          <w:lang w:val="en-US"/>
        </w:rPr>
        <w:t>in 2020</w:t>
      </w:r>
      <w:r>
        <w:rPr>
          <w:i/>
          <w:iCs/>
          <w:sz w:val="24"/>
          <w:szCs w:val="24"/>
          <w:lang w:val="en-US"/>
        </w:rPr>
        <w:t xml:space="preserve"> (n=503,</w:t>
      </w:r>
      <w:r w:rsidRPr="0037516F">
        <w:rPr>
          <w:i/>
          <w:iCs/>
          <w:sz w:val="24"/>
          <w:szCs w:val="24"/>
          <w:lang w:val="en-US"/>
        </w:rPr>
        <w:t>041</w:t>
      </w:r>
      <w:r>
        <w:rPr>
          <w:i/>
          <w:iCs/>
          <w:sz w:val="24"/>
          <w:szCs w:val="24"/>
          <w:lang w:val="en-US"/>
        </w:rPr>
        <w:t>)</w:t>
      </w:r>
      <w:r w:rsidRPr="00041DF4">
        <w:rPr>
          <w:i/>
          <w:iCs/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>while in non-urgent triage categories</w:t>
      </w:r>
      <w:r w:rsidRPr="00041DF4">
        <w:rPr>
          <w:i/>
          <w:iCs/>
          <w:sz w:val="24"/>
          <w:szCs w:val="24"/>
          <w:lang w:val="en-US"/>
        </w:rPr>
        <w:t xml:space="preserve"> </w:t>
      </w:r>
      <w:r>
        <w:rPr>
          <w:i/>
          <w:iCs/>
          <w:sz w:val="24"/>
          <w:szCs w:val="24"/>
          <w:lang w:val="en-US"/>
        </w:rPr>
        <w:t xml:space="preserve">the median case number was </w:t>
      </w:r>
      <w:r w:rsidRPr="00284A90">
        <w:rPr>
          <w:i/>
          <w:iCs/>
          <w:sz w:val="24"/>
          <w:szCs w:val="24"/>
          <w:lang w:val="en-US"/>
        </w:rPr>
        <w:t>270 (145-403)</w:t>
      </w:r>
      <w:r>
        <w:rPr>
          <w:i/>
          <w:iCs/>
          <w:sz w:val="24"/>
          <w:szCs w:val="24"/>
          <w:lang w:val="en-US"/>
        </w:rPr>
        <w:t xml:space="preserve"> </w:t>
      </w:r>
      <w:r w:rsidRPr="00041DF4">
        <w:rPr>
          <w:i/>
          <w:iCs/>
          <w:sz w:val="24"/>
          <w:szCs w:val="24"/>
          <w:lang w:val="en-US"/>
        </w:rPr>
        <w:t xml:space="preserve">in 2019 </w:t>
      </w:r>
      <w:r>
        <w:rPr>
          <w:i/>
          <w:iCs/>
          <w:sz w:val="24"/>
          <w:szCs w:val="24"/>
          <w:lang w:val="en-US"/>
        </w:rPr>
        <w:t>(n=466,</w:t>
      </w:r>
      <w:r w:rsidRPr="0037516F">
        <w:rPr>
          <w:i/>
          <w:iCs/>
          <w:sz w:val="24"/>
          <w:szCs w:val="24"/>
          <w:lang w:val="en-US"/>
        </w:rPr>
        <w:t>013</w:t>
      </w:r>
      <w:r>
        <w:rPr>
          <w:i/>
          <w:iCs/>
          <w:sz w:val="24"/>
          <w:szCs w:val="24"/>
          <w:lang w:val="en-US"/>
        </w:rPr>
        <w:t xml:space="preserve">) </w:t>
      </w:r>
      <w:r w:rsidRPr="00041DF4">
        <w:rPr>
          <w:i/>
          <w:iCs/>
          <w:sz w:val="24"/>
          <w:szCs w:val="24"/>
          <w:lang w:val="en-US"/>
        </w:rPr>
        <w:t xml:space="preserve">and </w:t>
      </w:r>
      <w:r w:rsidRPr="00284A90">
        <w:rPr>
          <w:i/>
          <w:iCs/>
          <w:sz w:val="24"/>
          <w:szCs w:val="24"/>
          <w:lang w:val="en-US"/>
        </w:rPr>
        <w:t xml:space="preserve">218 (IQR: 113-327) </w:t>
      </w:r>
      <w:r w:rsidRPr="00041DF4">
        <w:rPr>
          <w:i/>
          <w:iCs/>
          <w:sz w:val="24"/>
          <w:szCs w:val="24"/>
          <w:lang w:val="en-US"/>
        </w:rPr>
        <w:t xml:space="preserve">in 2020 </w:t>
      </w:r>
      <w:r>
        <w:rPr>
          <w:i/>
          <w:iCs/>
          <w:sz w:val="24"/>
          <w:szCs w:val="24"/>
          <w:lang w:val="en-US"/>
        </w:rPr>
        <w:t>(n=387,</w:t>
      </w:r>
      <w:r w:rsidRPr="0037516F">
        <w:rPr>
          <w:i/>
          <w:iCs/>
          <w:sz w:val="24"/>
          <w:szCs w:val="24"/>
          <w:lang w:val="en-US"/>
        </w:rPr>
        <w:t>190</w:t>
      </w:r>
      <w:r>
        <w:rPr>
          <w:i/>
          <w:iCs/>
          <w:sz w:val="24"/>
          <w:szCs w:val="24"/>
          <w:lang w:val="en-US"/>
        </w:rPr>
        <w:t>)</w:t>
      </w:r>
      <w:r w:rsidRPr="00041DF4">
        <w:rPr>
          <w:i/>
          <w:iCs/>
          <w:sz w:val="24"/>
          <w:szCs w:val="24"/>
          <w:lang w:val="en-US"/>
        </w:rPr>
        <w:t>.</w:t>
      </w:r>
      <w:r>
        <w:rPr>
          <w:i/>
          <w:iCs/>
          <w:sz w:val="24"/>
          <w:szCs w:val="24"/>
          <w:lang w:val="en-US"/>
        </w:rPr>
        <w:t xml:space="preserve"> n=72 outlier above 150% relative change are not shown.</w:t>
      </w:r>
    </w:p>
    <w:p w14:paraId="0F4CDC45" w14:textId="77777777" w:rsidR="00860D25" w:rsidRDefault="00860D25">
      <w:pPr>
        <w:rPr>
          <w:b/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br w:type="page"/>
      </w:r>
    </w:p>
    <w:p w14:paraId="5D23FEC2" w14:textId="77777777" w:rsidR="00316711" w:rsidRDefault="00316711" w:rsidP="005A140D">
      <w:pPr>
        <w:rPr>
          <w:b/>
          <w:i/>
          <w:iCs/>
          <w:sz w:val="24"/>
          <w:szCs w:val="24"/>
          <w:lang w:val="en-US"/>
        </w:rPr>
      </w:pPr>
    </w:p>
    <w:p w14:paraId="222D0975" w14:textId="41E72FDD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Figure 4</w:t>
      </w:r>
      <w:r w:rsidRPr="00763000">
        <w:rPr>
          <w:i/>
          <w:iCs/>
          <w:sz w:val="24"/>
          <w:szCs w:val="24"/>
          <w:lang w:val="en-US"/>
        </w:rPr>
        <w:t xml:space="preserve"> Relative change of </w:t>
      </w:r>
      <w:r>
        <w:rPr>
          <w:i/>
          <w:iCs/>
          <w:sz w:val="24"/>
          <w:szCs w:val="24"/>
          <w:lang w:val="en-US"/>
        </w:rPr>
        <w:t xml:space="preserve">ED </w:t>
      </w:r>
      <w:r w:rsidRPr="00763000">
        <w:rPr>
          <w:i/>
          <w:iCs/>
          <w:sz w:val="24"/>
          <w:szCs w:val="24"/>
          <w:lang w:val="en-US"/>
        </w:rPr>
        <w:t>presentations in 2020 as compared to 2019 in patients whose ED presentation led to admission to hospital (admitted) and in patients who were discharged dire</w:t>
      </w:r>
      <w:r>
        <w:rPr>
          <w:i/>
          <w:iCs/>
          <w:sz w:val="24"/>
          <w:szCs w:val="24"/>
          <w:lang w:val="en-US"/>
        </w:rPr>
        <w:t>ctly from the ED (non-admitted)</w:t>
      </w:r>
    </w:p>
    <w:p w14:paraId="781DB4BE" w14:textId="26ABCA32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noProof/>
          <w:sz w:val="24"/>
          <w:szCs w:val="24"/>
          <w:lang w:eastAsia="de-DE"/>
        </w:rPr>
        <w:drawing>
          <wp:inline distT="0" distB="0" distL="0" distR="0" wp14:anchorId="2778ACAB" wp14:editId="2984D0D6">
            <wp:extent cx="5760720" cy="261874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3b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09D14" w14:textId="2F818779" w:rsidR="005A140D" w:rsidRDefault="005A140D" w:rsidP="005A140D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Legend: A median number of </w:t>
      </w:r>
      <w:r w:rsidRPr="00A730A5">
        <w:rPr>
          <w:i/>
          <w:iCs/>
          <w:sz w:val="24"/>
          <w:szCs w:val="24"/>
          <w:lang w:val="en-US"/>
        </w:rPr>
        <w:t xml:space="preserve">369 (IQR: 175-496) </w:t>
      </w:r>
      <w:r w:rsidRPr="00041DF4">
        <w:rPr>
          <w:i/>
          <w:iCs/>
          <w:sz w:val="24"/>
          <w:szCs w:val="24"/>
          <w:lang w:val="en-US"/>
        </w:rPr>
        <w:t xml:space="preserve">non-admitted cases was analysed in 2019 </w:t>
      </w:r>
      <w:r>
        <w:rPr>
          <w:i/>
          <w:iCs/>
          <w:sz w:val="24"/>
          <w:szCs w:val="24"/>
          <w:lang w:val="en-US"/>
        </w:rPr>
        <w:t>(n=</w:t>
      </w:r>
      <w:r w:rsidRPr="00041DF4">
        <w:rPr>
          <w:i/>
          <w:iCs/>
          <w:sz w:val="24"/>
          <w:szCs w:val="24"/>
          <w:lang w:val="en-US"/>
        </w:rPr>
        <w:t>627</w:t>
      </w:r>
      <w:r>
        <w:rPr>
          <w:i/>
          <w:iCs/>
          <w:sz w:val="24"/>
          <w:szCs w:val="24"/>
          <w:lang w:val="en-US"/>
        </w:rPr>
        <w:t xml:space="preserve">,264) </w:t>
      </w:r>
      <w:r w:rsidRPr="00041DF4">
        <w:rPr>
          <w:i/>
          <w:iCs/>
          <w:sz w:val="24"/>
          <w:szCs w:val="24"/>
          <w:lang w:val="en-US"/>
        </w:rPr>
        <w:t>and</w:t>
      </w:r>
      <w:r>
        <w:rPr>
          <w:i/>
          <w:iCs/>
          <w:sz w:val="24"/>
          <w:szCs w:val="24"/>
          <w:lang w:val="en-US"/>
        </w:rPr>
        <w:t xml:space="preserve"> </w:t>
      </w:r>
      <w:r w:rsidRPr="00A730A5">
        <w:rPr>
          <w:i/>
          <w:iCs/>
          <w:sz w:val="24"/>
          <w:szCs w:val="24"/>
          <w:lang w:val="en-US"/>
        </w:rPr>
        <w:t>306 (IQR: 175-418)</w:t>
      </w:r>
      <w:r w:rsidRPr="00041DF4">
        <w:rPr>
          <w:i/>
          <w:iCs/>
          <w:sz w:val="24"/>
          <w:szCs w:val="24"/>
          <w:lang w:val="en-US"/>
        </w:rPr>
        <w:t xml:space="preserve"> in 2020</w:t>
      </w:r>
      <w:r>
        <w:rPr>
          <w:i/>
          <w:iCs/>
          <w:sz w:val="24"/>
          <w:szCs w:val="24"/>
          <w:lang w:val="en-US"/>
        </w:rPr>
        <w:t xml:space="preserve"> (n=</w:t>
      </w:r>
      <w:r w:rsidRPr="00041DF4">
        <w:rPr>
          <w:i/>
          <w:iCs/>
          <w:sz w:val="24"/>
          <w:szCs w:val="24"/>
          <w:lang w:val="en-US"/>
        </w:rPr>
        <w:t>530</w:t>
      </w:r>
      <w:r>
        <w:rPr>
          <w:i/>
          <w:iCs/>
          <w:sz w:val="24"/>
          <w:szCs w:val="24"/>
          <w:lang w:val="en-US"/>
        </w:rPr>
        <w:t>,</w:t>
      </w:r>
      <w:r w:rsidRPr="00041DF4">
        <w:rPr>
          <w:i/>
          <w:iCs/>
          <w:sz w:val="24"/>
          <w:szCs w:val="24"/>
          <w:lang w:val="en-US"/>
        </w:rPr>
        <w:t>981</w:t>
      </w:r>
      <w:r>
        <w:rPr>
          <w:i/>
          <w:iCs/>
          <w:sz w:val="24"/>
          <w:szCs w:val="24"/>
          <w:lang w:val="en-US"/>
        </w:rPr>
        <w:t>)</w:t>
      </w:r>
      <w:r w:rsidRPr="00041DF4">
        <w:rPr>
          <w:i/>
          <w:iCs/>
          <w:sz w:val="24"/>
          <w:szCs w:val="24"/>
          <w:lang w:val="en-US"/>
        </w:rPr>
        <w:t>, while</w:t>
      </w:r>
      <w:r>
        <w:rPr>
          <w:i/>
          <w:iCs/>
          <w:sz w:val="24"/>
          <w:szCs w:val="24"/>
          <w:lang w:val="en-US"/>
        </w:rPr>
        <w:t xml:space="preserve"> in median </w:t>
      </w:r>
      <w:r w:rsidRPr="00A730A5">
        <w:rPr>
          <w:i/>
          <w:iCs/>
          <w:sz w:val="24"/>
          <w:szCs w:val="24"/>
          <w:lang w:val="en-US"/>
        </w:rPr>
        <w:t>208 (IQR: 120-285)</w:t>
      </w:r>
      <w:r w:rsidRPr="00041DF4">
        <w:rPr>
          <w:i/>
          <w:iCs/>
          <w:sz w:val="24"/>
          <w:szCs w:val="24"/>
          <w:lang w:val="en-US"/>
        </w:rPr>
        <w:t xml:space="preserve"> admitted cases were analysed in 2019 </w:t>
      </w:r>
      <w:r>
        <w:rPr>
          <w:i/>
          <w:iCs/>
          <w:sz w:val="24"/>
          <w:szCs w:val="24"/>
          <w:lang w:val="en-US"/>
        </w:rPr>
        <w:t>(n=</w:t>
      </w:r>
      <w:r w:rsidRPr="00041DF4">
        <w:rPr>
          <w:i/>
          <w:iCs/>
          <w:sz w:val="24"/>
          <w:szCs w:val="24"/>
          <w:lang w:val="en-US"/>
        </w:rPr>
        <w:t>377</w:t>
      </w:r>
      <w:r>
        <w:rPr>
          <w:i/>
          <w:iCs/>
          <w:sz w:val="24"/>
          <w:szCs w:val="24"/>
          <w:lang w:val="en-US"/>
        </w:rPr>
        <w:t xml:space="preserve">,602) </w:t>
      </w:r>
      <w:r w:rsidRPr="00041DF4">
        <w:rPr>
          <w:i/>
          <w:iCs/>
          <w:sz w:val="24"/>
          <w:szCs w:val="24"/>
          <w:lang w:val="en-US"/>
        </w:rPr>
        <w:t>and</w:t>
      </w:r>
      <w:r>
        <w:rPr>
          <w:i/>
          <w:iCs/>
          <w:sz w:val="24"/>
          <w:szCs w:val="24"/>
          <w:lang w:val="en-US"/>
        </w:rPr>
        <w:t xml:space="preserve"> </w:t>
      </w:r>
      <w:r w:rsidRPr="00A730A5">
        <w:rPr>
          <w:i/>
          <w:iCs/>
          <w:sz w:val="24"/>
          <w:szCs w:val="24"/>
          <w:lang w:val="en-US"/>
        </w:rPr>
        <w:t>195 (IQR: 125-253)</w:t>
      </w:r>
      <w:r w:rsidRPr="00041DF4">
        <w:rPr>
          <w:i/>
          <w:iCs/>
          <w:sz w:val="24"/>
          <w:szCs w:val="24"/>
          <w:lang w:val="en-US"/>
        </w:rPr>
        <w:t xml:space="preserve"> in 2020</w:t>
      </w:r>
      <w:r>
        <w:rPr>
          <w:i/>
          <w:iCs/>
          <w:sz w:val="24"/>
          <w:szCs w:val="24"/>
          <w:lang w:val="en-US"/>
        </w:rPr>
        <w:t xml:space="preserve"> (n=</w:t>
      </w:r>
      <w:r w:rsidRPr="00041DF4">
        <w:rPr>
          <w:i/>
          <w:iCs/>
          <w:sz w:val="24"/>
          <w:szCs w:val="24"/>
          <w:lang w:val="en-US"/>
        </w:rPr>
        <w:t>355</w:t>
      </w:r>
      <w:r>
        <w:rPr>
          <w:i/>
          <w:iCs/>
          <w:sz w:val="24"/>
          <w:szCs w:val="24"/>
          <w:lang w:val="en-US"/>
        </w:rPr>
        <w:t>,</w:t>
      </w:r>
      <w:r w:rsidRPr="00041DF4">
        <w:rPr>
          <w:i/>
          <w:iCs/>
          <w:sz w:val="24"/>
          <w:szCs w:val="24"/>
          <w:lang w:val="en-US"/>
        </w:rPr>
        <w:t>220</w:t>
      </w:r>
      <w:r>
        <w:rPr>
          <w:i/>
          <w:iCs/>
          <w:sz w:val="24"/>
          <w:szCs w:val="24"/>
          <w:lang w:val="en-US"/>
        </w:rPr>
        <w:t>)</w:t>
      </w:r>
      <w:r w:rsidRPr="00041DF4">
        <w:rPr>
          <w:i/>
          <w:iCs/>
          <w:sz w:val="24"/>
          <w:szCs w:val="24"/>
          <w:lang w:val="en-US"/>
        </w:rPr>
        <w:t>.</w:t>
      </w:r>
      <w:r>
        <w:rPr>
          <w:i/>
          <w:iCs/>
          <w:sz w:val="24"/>
          <w:szCs w:val="24"/>
          <w:lang w:val="en-US"/>
        </w:rPr>
        <w:t xml:space="preserve"> n=35 outlier above 150% relative change are not shown.</w:t>
      </w:r>
    </w:p>
    <w:p w14:paraId="441A2029" w14:textId="77777777" w:rsidR="00860D25" w:rsidRDefault="00860D25">
      <w:pPr>
        <w:rPr>
          <w:b/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br w:type="page"/>
      </w:r>
    </w:p>
    <w:p w14:paraId="59907403" w14:textId="77777777" w:rsidR="00316711" w:rsidRDefault="00316711" w:rsidP="005A140D">
      <w:pPr>
        <w:spacing w:after="0" w:line="240" w:lineRule="auto"/>
        <w:rPr>
          <w:b/>
          <w:i/>
          <w:iCs/>
          <w:sz w:val="24"/>
          <w:szCs w:val="24"/>
          <w:lang w:val="en-US"/>
        </w:rPr>
      </w:pPr>
    </w:p>
    <w:p w14:paraId="4226DE5C" w14:textId="5BC2C1C4" w:rsidR="005A140D" w:rsidRDefault="005A140D" w:rsidP="005A140D">
      <w:pPr>
        <w:spacing w:after="0" w:line="240" w:lineRule="auto"/>
        <w:rPr>
          <w:i/>
          <w:iCs/>
          <w:sz w:val="24"/>
          <w:szCs w:val="24"/>
          <w:lang w:val="en-US"/>
        </w:rPr>
      </w:pPr>
      <w:r>
        <w:rPr>
          <w:b/>
          <w:i/>
          <w:iCs/>
          <w:sz w:val="24"/>
          <w:szCs w:val="24"/>
          <w:lang w:val="en-US"/>
        </w:rPr>
        <w:t>Supplement Figure 5</w:t>
      </w:r>
      <w:r w:rsidRPr="00763000">
        <w:rPr>
          <w:i/>
          <w:iCs/>
          <w:sz w:val="24"/>
          <w:szCs w:val="24"/>
          <w:lang w:val="en-US"/>
        </w:rPr>
        <w:t xml:space="preserve"> Relative change of </w:t>
      </w:r>
      <w:r>
        <w:rPr>
          <w:i/>
          <w:iCs/>
          <w:sz w:val="24"/>
          <w:szCs w:val="24"/>
          <w:lang w:val="en-US"/>
        </w:rPr>
        <w:t xml:space="preserve">ED </w:t>
      </w:r>
      <w:r w:rsidRPr="00763000">
        <w:rPr>
          <w:i/>
          <w:iCs/>
          <w:sz w:val="24"/>
          <w:szCs w:val="24"/>
          <w:lang w:val="en-US"/>
        </w:rPr>
        <w:t>presentations in 2020 as compared to 2019 in admitted patients in categorie</w:t>
      </w:r>
      <w:r>
        <w:rPr>
          <w:i/>
          <w:iCs/>
          <w:sz w:val="24"/>
          <w:szCs w:val="24"/>
          <w:lang w:val="en-US"/>
        </w:rPr>
        <w:t>s of different admission wards</w:t>
      </w:r>
    </w:p>
    <w:p w14:paraId="6B1C1CCE" w14:textId="3089EFD7" w:rsidR="005A140D" w:rsidRDefault="005A140D" w:rsidP="005A140D">
      <w:pPr>
        <w:spacing w:after="0" w:line="240" w:lineRule="auto"/>
        <w:rPr>
          <w:i/>
          <w:iCs/>
          <w:sz w:val="24"/>
          <w:szCs w:val="24"/>
          <w:lang w:val="en-US"/>
        </w:rPr>
      </w:pPr>
      <w:r>
        <w:rPr>
          <w:i/>
          <w:iCs/>
          <w:noProof/>
          <w:sz w:val="24"/>
          <w:szCs w:val="24"/>
          <w:lang w:eastAsia="de-DE"/>
        </w:rPr>
        <w:drawing>
          <wp:inline distT="0" distB="0" distL="0" distR="0" wp14:anchorId="36C2DF40" wp14:editId="0F118619">
            <wp:extent cx="5760720" cy="26187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llart_12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3DF2" w14:textId="3F6387A4" w:rsidR="005A140D" w:rsidRDefault="005A140D" w:rsidP="005A140D">
      <w:pPr>
        <w:spacing w:after="0" w:line="240" w:lineRule="auto"/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>Legend: N</w:t>
      </w:r>
      <w:r w:rsidRPr="00763000">
        <w:rPr>
          <w:i/>
          <w:iCs/>
          <w:sz w:val="24"/>
          <w:szCs w:val="24"/>
          <w:lang w:val="en-US"/>
        </w:rPr>
        <w:t>ormal ward</w:t>
      </w:r>
      <w:r>
        <w:rPr>
          <w:i/>
          <w:iCs/>
          <w:sz w:val="24"/>
          <w:szCs w:val="24"/>
          <w:lang w:val="en-US"/>
        </w:rPr>
        <w:t xml:space="preserve"> (median 162; IQR: 110-208; n=</w:t>
      </w:r>
      <w:r w:rsidRPr="001F5F94">
        <w:rPr>
          <w:i/>
          <w:iCs/>
          <w:sz w:val="24"/>
          <w:szCs w:val="24"/>
          <w:lang w:val="en-US"/>
        </w:rPr>
        <w:t>284</w:t>
      </w:r>
      <w:r>
        <w:rPr>
          <w:i/>
          <w:iCs/>
          <w:sz w:val="24"/>
          <w:szCs w:val="24"/>
          <w:lang w:val="en-US"/>
        </w:rPr>
        <w:t>,</w:t>
      </w:r>
      <w:r w:rsidRPr="001F5F94">
        <w:rPr>
          <w:i/>
          <w:iCs/>
          <w:sz w:val="24"/>
          <w:szCs w:val="24"/>
          <w:lang w:val="en-US"/>
        </w:rPr>
        <w:t>348</w:t>
      </w:r>
      <w:r>
        <w:rPr>
          <w:i/>
          <w:iCs/>
          <w:sz w:val="24"/>
          <w:szCs w:val="24"/>
          <w:lang w:val="en-US"/>
        </w:rPr>
        <w:t xml:space="preserve"> in 2019 and median 143; IQR: 94-191; n=</w:t>
      </w:r>
      <w:r w:rsidRPr="001F5F94">
        <w:rPr>
          <w:i/>
          <w:iCs/>
          <w:sz w:val="24"/>
          <w:szCs w:val="24"/>
          <w:lang w:val="en-US"/>
        </w:rPr>
        <w:t>251</w:t>
      </w:r>
      <w:r>
        <w:rPr>
          <w:i/>
          <w:iCs/>
          <w:sz w:val="24"/>
          <w:szCs w:val="24"/>
          <w:lang w:val="en-US"/>
        </w:rPr>
        <w:t>,</w:t>
      </w:r>
      <w:r w:rsidRPr="001F5F94">
        <w:rPr>
          <w:i/>
          <w:iCs/>
          <w:sz w:val="24"/>
          <w:szCs w:val="24"/>
          <w:lang w:val="en-US"/>
        </w:rPr>
        <w:t>094</w:t>
      </w:r>
      <w:r>
        <w:rPr>
          <w:i/>
          <w:iCs/>
          <w:sz w:val="24"/>
          <w:szCs w:val="24"/>
          <w:lang w:val="en-US"/>
        </w:rPr>
        <w:t xml:space="preserve"> in 2020)</w:t>
      </w:r>
      <w:r w:rsidRPr="00763000">
        <w:rPr>
          <w:i/>
          <w:iCs/>
          <w:sz w:val="24"/>
          <w:szCs w:val="24"/>
          <w:lang w:val="en-US"/>
        </w:rPr>
        <w:t>, intermediate care (IMC</w:t>
      </w:r>
      <w:r>
        <w:rPr>
          <w:i/>
          <w:iCs/>
          <w:sz w:val="24"/>
          <w:szCs w:val="24"/>
          <w:lang w:val="en-US"/>
        </w:rPr>
        <w:t>; median 19; IQR: 5-35; n=</w:t>
      </w:r>
      <w:r w:rsidRPr="00DA1FAA">
        <w:rPr>
          <w:i/>
          <w:iCs/>
          <w:sz w:val="24"/>
          <w:szCs w:val="24"/>
          <w:lang w:val="en-US"/>
        </w:rPr>
        <w:t>25</w:t>
      </w:r>
      <w:r>
        <w:rPr>
          <w:i/>
          <w:iCs/>
          <w:sz w:val="24"/>
          <w:szCs w:val="24"/>
          <w:lang w:val="en-US"/>
        </w:rPr>
        <w:t>,</w:t>
      </w:r>
      <w:r w:rsidRPr="00DA1FAA">
        <w:rPr>
          <w:i/>
          <w:iCs/>
          <w:sz w:val="24"/>
          <w:szCs w:val="24"/>
          <w:lang w:val="en-US"/>
        </w:rPr>
        <w:t>719</w:t>
      </w:r>
      <w:r>
        <w:rPr>
          <w:i/>
          <w:iCs/>
          <w:sz w:val="24"/>
          <w:szCs w:val="24"/>
          <w:lang w:val="en-US"/>
        </w:rPr>
        <w:t xml:space="preserve"> in 2019 and median 15; IQR:4-33; n=</w:t>
      </w:r>
      <w:r w:rsidRPr="00DA1FAA">
        <w:rPr>
          <w:i/>
          <w:iCs/>
          <w:sz w:val="24"/>
          <w:szCs w:val="24"/>
          <w:lang w:val="en-US"/>
        </w:rPr>
        <w:t>18</w:t>
      </w:r>
      <w:r>
        <w:rPr>
          <w:i/>
          <w:iCs/>
          <w:sz w:val="24"/>
          <w:szCs w:val="24"/>
          <w:lang w:val="en-US"/>
        </w:rPr>
        <w:t>,</w:t>
      </w:r>
      <w:r w:rsidRPr="00DA1FAA">
        <w:rPr>
          <w:i/>
          <w:iCs/>
          <w:sz w:val="24"/>
          <w:szCs w:val="24"/>
          <w:lang w:val="en-US"/>
        </w:rPr>
        <w:t>332</w:t>
      </w:r>
      <w:r>
        <w:rPr>
          <w:i/>
          <w:iCs/>
          <w:sz w:val="24"/>
          <w:szCs w:val="24"/>
          <w:lang w:val="en-US"/>
        </w:rPr>
        <w:t xml:space="preserve"> in 2020</w:t>
      </w:r>
      <w:r w:rsidRPr="00763000">
        <w:rPr>
          <w:i/>
          <w:iCs/>
          <w:sz w:val="24"/>
          <w:szCs w:val="24"/>
          <w:lang w:val="en-US"/>
        </w:rPr>
        <w:t>), intensive care unit (ICU</w:t>
      </w:r>
      <w:r>
        <w:rPr>
          <w:i/>
          <w:iCs/>
          <w:sz w:val="24"/>
          <w:szCs w:val="24"/>
          <w:lang w:val="en-US"/>
        </w:rPr>
        <w:t>; median 19; IQR: 9-465; n=</w:t>
      </w:r>
      <w:r w:rsidRPr="00DA1FAA">
        <w:rPr>
          <w:i/>
          <w:iCs/>
          <w:sz w:val="24"/>
          <w:szCs w:val="24"/>
          <w:lang w:val="en-US"/>
        </w:rPr>
        <w:t>52</w:t>
      </w:r>
      <w:r>
        <w:rPr>
          <w:i/>
          <w:iCs/>
          <w:sz w:val="24"/>
          <w:szCs w:val="24"/>
          <w:lang w:val="en-US"/>
        </w:rPr>
        <w:t>,</w:t>
      </w:r>
      <w:r w:rsidRPr="00DA1FAA">
        <w:rPr>
          <w:i/>
          <w:iCs/>
          <w:sz w:val="24"/>
          <w:szCs w:val="24"/>
          <w:lang w:val="en-US"/>
        </w:rPr>
        <w:t>570</w:t>
      </w:r>
      <w:r>
        <w:rPr>
          <w:i/>
          <w:iCs/>
          <w:sz w:val="24"/>
          <w:szCs w:val="24"/>
          <w:lang w:val="en-US"/>
        </w:rPr>
        <w:t xml:space="preserve"> in 2019 and median 22; IQR 10-45; n=</w:t>
      </w:r>
      <w:r w:rsidRPr="00DA1FAA">
        <w:rPr>
          <w:i/>
          <w:iCs/>
          <w:sz w:val="24"/>
          <w:szCs w:val="24"/>
          <w:lang w:val="en-US"/>
        </w:rPr>
        <w:t>48</w:t>
      </w:r>
      <w:r>
        <w:rPr>
          <w:i/>
          <w:iCs/>
          <w:sz w:val="24"/>
          <w:szCs w:val="24"/>
          <w:lang w:val="en-US"/>
        </w:rPr>
        <w:t>,</w:t>
      </w:r>
      <w:r w:rsidRPr="00DA1FAA">
        <w:rPr>
          <w:i/>
          <w:iCs/>
          <w:sz w:val="24"/>
          <w:szCs w:val="24"/>
          <w:lang w:val="en-US"/>
        </w:rPr>
        <w:t>305</w:t>
      </w:r>
      <w:r>
        <w:rPr>
          <w:i/>
          <w:iCs/>
          <w:sz w:val="24"/>
          <w:szCs w:val="24"/>
          <w:lang w:val="en-US"/>
        </w:rPr>
        <w:t xml:space="preserve"> in 2020</w:t>
      </w:r>
      <w:r w:rsidRPr="00763000">
        <w:rPr>
          <w:i/>
          <w:iCs/>
          <w:sz w:val="24"/>
          <w:szCs w:val="24"/>
          <w:lang w:val="en-US"/>
        </w:rPr>
        <w:t xml:space="preserve">). </w:t>
      </w:r>
      <w:r>
        <w:rPr>
          <w:i/>
          <w:iCs/>
          <w:sz w:val="24"/>
          <w:szCs w:val="24"/>
          <w:lang w:val="en-US"/>
        </w:rPr>
        <w:t>n=21 outlier above 150% relative change are not shown.</w:t>
      </w:r>
    </w:p>
    <w:p w14:paraId="1F81B1FF" w14:textId="77777777" w:rsidR="005A140D" w:rsidRPr="005A140D" w:rsidRDefault="005A140D">
      <w:pPr>
        <w:rPr>
          <w:lang w:val="en-US"/>
        </w:rPr>
      </w:pPr>
    </w:p>
    <w:sectPr w:rsidR="005A140D" w:rsidRPr="005A140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00281" w14:textId="77777777" w:rsidR="005A140D" w:rsidRDefault="005A140D" w:rsidP="005A140D">
      <w:pPr>
        <w:spacing w:after="0" w:line="240" w:lineRule="auto"/>
      </w:pPr>
      <w:r>
        <w:separator/>
      </w:r>
    </w:p>
  </w:endnote>
  <w:endnote w:type="continuationSeparator" w:id="0">
    <w:p w14:paraId="090DD2FC" w14:textId="77777777" w:rsidR="005A140D" w:rsidRDefault="005A140D" w:rsidP="005A1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416C6" w14:textId="0AD5A6EA" w:rsidR="00860D25" w:rsidRPr="00860D25" w:rsidRDefault="00860D25" w:rsidP="00860D25">
    <w:pPr>
      <w:rPr>
        <w:rFonts w:cstheme="minorHAnsi"/>
        <w:b/>
        <w:color w:val="231F20"/>
        <w:sz w:val="16"/>
        <w:szCs w:val="16"/>
        <w:u w:val="single"/>
        <w:lang w:val="en-GB"/>
      </w:rPr>
    </w:pPr>
    <w:r w:rsidRPr="00860D25">
      <w:rPr>
        <w:rFonts w:cstheme="minorHAnsi"/>
        <w:b/>
        <w:color w:val="231F20"/>
        <w:sz w:val="16"/>
        <w:szCs w:val="16"/>
        <w:u w:val="single"/>
        <w:lang w:val="en-GB"/>
      </w:rPr>
      <w:t xml:space="preserve">Correspondence to </w:t>
    </w:r>
    <w:r w:rsidRPr="00860D25">
      <w:rPr>
        <w:sz w:val="16"/>
        <w:szCs w:val="16"/>
        <w:lang w:val="en-GB" w:eastAsia="de-DE"/>
      </w:rPr>
      <w:t xml:space="preserve">Prof. Dr. Anna Slagman, </w:t>
    </w:r>
    <w:bookmarkStart w:id="1" w:name="_Hlk106960184"/>
    <w:r w:rsidRPr="00860D25">
      <w:rPr>
        <w:sz w:val="16"/>
        <w:szCs w:val="16"/>
        <w:lang w:val="en-GB" w:eastAsia="de-DE"/>
      </w:rPr>
      <w:t>Health Services Research in Emergency and Acute Medicine, Emergency and Acute Medicine</w:t>
    </w:r>
    <w:bookmarkEnd w:id="1"/>
    <w:r w:rsidRPr="00860D25">
      <w:rPr>
        <w:sz w:val="16"/>
        <w:szCs w:val="16"/>
        <w:lang w:val="en-GB" w:eastAsia="de-DE"/>
      </w:rPr>
      <w:t xml:space="preserve"> CVK, CCM, Charité Universitätsmedizin Berlin, Germany, Email: </w:t>
    </w:r>
    <w:hyperlink r:id="rId1" w:history="1">
      <w:r w:rsidRPr="00860D25">
        <w:rPr>
          <w:rStyle w:val="Hyperlink"/>
          <w:sz w:val="16"/>
          <w:szCs w:val="16"/>
          <w:lang w:val="en-GB" w:eastAsia="de-DE"/>
        </w:rPr>
        <w:t>anna.slagman@charite.de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78B0C" w14:textId="77777777" w:rsidR="005A140D" w:rsidRDefault="005A140D" w:rsidP="005A140D">
      <w:pPr>
        <w:spacing w:after="0" w:line="240" w:lineRule="auto"/>
      </w:pPr>
      <w:r>
        <w:separator/>
      </w:r>
    </w:p>
  </w:footnote>
  <w:footnote w:type="continuationSeparator" w:id="0">
    <w:p w14:paraId="6B6ADA7F" w14:textId="77777777" w:rsidR="005A140D" w:rsidRDefault="005A140D" w:rsidP="005A1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DEAC6" w14:textId="77777777" w:rsidR="005A140D" w:rsidRDefault="005A140D" w:rsidP="005A140D">
    <w:pPr>
      <w:autoSpaceDE w:val="0"/>
      <w:autoSpaceDN w:val="0"/>
      <w:adjustRightInd w:val="0"/>
      <w:spacing w:after="0" w:line="240" w:lineRule="auto"/>
      <w:rPr>
        <w:lang w:val="en-GB"/>
      </w:rPr>
    </w:pPr>
    <w:r w:rsidRPr="005A140D">
      <w:rPr>
        <w:lang w:val="en-GB"/>
      </w:rPr>
      <w:t xml:space="preserve">Supplement to </w:t>
    </w:r>
  </w:p>
  <w:p w14:paraId="4D45C7FB" w14:textId="0A60DF2A" w:rsidR="005A140D" w:rsidRPr="00316711" w:rsidRDefault="005A140D" w:rsidP="00316711">
    <w:pPr>
      <w:autoSpaceDE w:val="0"/>
      <w:autoSpaceDN w:val="0"/>
      <w:adjustRightInd w:val="0"/>
      <w:spacing w:after="0" w:line="240" w:lineRule="auto"/>
      <w:rPr>
        <w:rFonts w:cstheme="minorHAnsi"/>
        <w:b/>
        <w:sz w:val="24"/>
        <w:szCs w:val="24"/>
        <w:lang w:val="en-US"/>
      </w:rPr>
    </w:pPr>
    <w:r w:rsidRPr="001B325D">
      <w:rPr>
        <w:rFonts w:cstheme="minorHAnsi"/>
        <w:b/>
        <w:sz w:val="24"/>
        <w:szCs w:val="24"/>
        <w:lang w:val="en-US"/>
      </w:rPr>
      <w:t>Medical and cardio-vascular emergency department visits during the COVID-19 pandemic</w:t>
    </w:r>
    <w:r>
      <w:rPr>
        <w:rFonts w:cstheme="minorHAnsi"/>
        <w:b/>
        <w:sz w:val="24"/>
        <w:szCs w:val="24"/>
        <w:lang w:val="en-US"/>
      </w:rPr>
      <w:t xml:space="preserve"> in 2020</w:t>
    </w:r>
    <w:r w:rsidRPr="001B325D">
      <w:rPr>
        <w:rFonts w:cstheme="minorHAnsi"/>
        <w:b/>
        <w:sz w:val="24"/>
        <w:szCs w:val="24"/>
        <w:lang w:val="en-US"/>
      </w:rPr>
      <w:t>: Is there a collateral damage?</w:t>
    </w:r>
    <w:r>
      <w:rPr>
        <w:rFonts w:cstheme="minorHAnsi"/>
        <w:b/>
        <w:sz w:val="24"/>
        <w:szCs w:val="24"/>
        <w:lang w:val="en-US"/>
      </w:rPr>
      <w:t xml:space="preserve"> – A retrospective routine data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D6"/>
    <w:rsid w:val="0014132F"/>
    <w:rsid w:val="00231F28"/>
    <w:rsid w:val="00316711"/>
    <w:rsid w:val="004B5BCA"/>
    <w:rsid w:val="005A0812"/>
    <w:rsid w:val="005A140D"/>
    <w:rsid w:val="0063342E"/>
    <w:rsid w:val="007C21F8"/>
    <w:rsid w:val="00860D25"/>
    <w:rsid w:val="008A5026"/>
    <w:rsid w:val="00B43F37"/>
    <w:rsid w:val="00B5073D"/>
    <w:rsid w:val="00CD146D"/>
    <w:rsid w:val="00DB3105"/>
    <w:rsid w:val="00E430D6"/>
    <w:rsid w:val="00FC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18A156"/>
  <w15:chartTrackingRefBased/>
  <w15:docId w15:val="{4B0AB621-29F8-4562-B0A0-25F3EA03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A140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1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A140D"/>
  </w:style>
  <w:style w:type="paragraph" w:styleId="Fuzeile">
    <w:name w:val="footer"/>
    <w:basedOn w:val="Standard"/>
    <w:link w:val="FuzeileZchn"/>
    <w:uiPriority w:val="99"/>
    <w:unhideWhenUsed/>
    <w:rsid w:val="005A1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A140D"/>
  </w:style>
  <w:style w:type="character" w:styleId="Kommentarzeichen">
    <w:name w:val="annotation reference"/>
    <w:basedOn w:val="Absatz-Standardschriftart"/>
    <w:uiPriority w:val="99"/>
    <w:semiHidden/>
    <w:unhideWhenUsed/>
    <w:rsid w:val="00860D25"/>
    <w:rPr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60D25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4B5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97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na.slagman@charite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644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- Universitätsmedizin Berlin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Slagman, Anna Christine</dc:creator>
  <cp:keywords/>
  <dc:description/>
  <cp:lastModifiedBy>Slagman, Anna Christine</cp:lastModifiedBy>
  <cp:revision>8</cp:revision>
  <dcterms:created xsi:type="dcterms:W3CDTF">2022-06-24T08:36:00Z</dcterms:created>
  <dcterms:modified xsi:type="dcterms:W3CDTF">2022-07-22T10:38:00Z</dcterms:modified>
</cp:coreProperties>
</file>