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DD86" w14:textId="3644725F" w:rsidR="00A56427" w:rsidRDefault="00A56427" w:rsidP="00F31513">
      <w:pPr>
        <w:spacing w:after="0" w:line="480" w:lineRule="auto"/>
        <w:rPr>
          <w:rFonts w:cs="Times New Roman"/>
          <w:b/>
          <w:bCs/>
          <w:sz w:val="24"/>
          <w:szCs w:val="24"/>
        </w:rPr>
      </w:pPr>
      <w:r w:rsidRPr="00F31513">
        <w:rPr>
          <w:rFonts w:cs="Times New Roman"/>
          <w:b/>
          <w:bCs/>
          <w:sz w:val="24"/>
          <w:szCs w:val="24"/>
        </w:rPr>
        <w:t>Supplementary File</w:t>
      </w:r>
    </w:p>
    <w:p w14:paraId="329F5DC7" w14:textId="77777777" w:rsidR="00A56427" w:rsidRPr="00A56427" w:rsidRDefault="00A56427" w:rsidP="00A56427"/>
    <w:p w14:paraId="5D360F2A" w14:textId="77777777" w:rsidR="00BE2F57" w:rsidRPr="00F973AC" w:rsidRDefault="00BE2F57" w:rsidP="00BE2F57">
      <w:pPr>
        <w:spacing w:after="0" w:line="480" w:lineRule="auto"/>
        <w:rPr>
          <w:rFonts w:cs="Times New Roman"/>
          <w:b/>
          <w:bCs/>
          <w:sz w:val="24"/>
          <w:szCs w:val="24"/>
        </w:rPr>
      </w:pPr>
      <w:r w:rsidRPr="00F973AC">
        <w:rPr>
          <w:rFonts w:cs="Times New Roman"/>
          <w:b/>
          <w:bCs/>
          <w:sz w:val="24"/>
          <w:szCs w:val="24"/>
        </w:rPr>
        <w:t>Retrospective real-world analysis of adherence and persistence to lipid-lowering therapy in Germany</w:t>
      </w:r>
    </w:p>
    <w:p w14:paraId="7DF09938" w14:textId="77777777" w:rsidR="00BE2F57" w:rsidRPr="00F973AC" w:rsidRDefault="00BE2F57" w:rsidP="00BE2F57">
      <w:pPr>
        <w:spacing w:before="120" w:after="0" w:line="480" w:lineRule="auto"/>
        <w:rPr>
          <w:rFonts w:cs="Times New Roman"/>
          <w:sz w:val="24"/>
          <w:szCs w:val="24"/>
        </w:rPr>
      </w:pPr>
      <w:r w:rsidRPr="00F973AC">
        <w:rPr>
          <w:rFonts w:cs="Times New Roman"/>
          <w:b/>
          <w:bCs/>
          <w:sz w:val="24"/>
          <w:szCs w:val="24"/>
        </w:rPr>
        <w:t>Authors:</w:t>
      </w:r>
      <w:r w:rsidRPr="00F973AC">
        <w:rPr>
          <w:rFonts w:cs="Times New Roman"/>
          <w:sz w:val="24"/>
          <w:szCs w:val="24"/>
        </w:rPr>
        <w:t xml:space="preserve"> Wolfgang Koenig, MD</w:t>
      </w:r>
      <w:r w:rsidRPr="00F973AC">
        <w:rPr>
          <w:rFonts w:cs="Times New Roman"/>
          <w:sz w:val="24"/>
          <w:szCs w:val="24"/>
          <w:vertAlign w:val="superscript"/>
        </w:rPr>
        <w:t>1,2*</w:t>
      </w:r>
      <w:r w:rsidRPr="00F973AC">
        <w:rPr>
          <w:rFonts w:cs="Times New Roman"/>
          <w:sz w:val="24"/>
          <w:szCs w:val="24"/>
        </w:rPr>
        <w:t>; Elke S. Lorenz, MD</w:t>
      </w:r>
      <w:r w:rsidRPr="00F973AC">
        <w:rPr>
          <w:rFonts w:cs="Times New Roman"/>
          <w:sz w:val="24"/>
          <w:szCs w:val="24"/>
          <w:vertAlign w:val="superscript"/>
        </w:rPr>
        <w:t>1</w:t>
      </w:r>
      <w:r w:rsidRPr="00F973AC">
        <w:rPr>
          <w:rFonts w:cs="Times New Roman"/>
          <w:sz w:val="24"/>
          <w:szCs w:val="24"/>
        </w:rPr>
        <w:t>; Lea Beier, Dr.rer.medic.</w:t>
      </w:r>
      <w:r w:rsidRPr="00F973AC">
        <w:rPr>
          <w:rFonts w:cs="Times New Roman"/>
          <w:sz w:val="24"/>
          <w:szCs w:val="24"/>
          <w:vertAlign w:val="superscript"/>
        </w:rPr>
        <w:t>3</w:t>
      </w:r>
      <w:r w:rsidRPr="00F973AC">
        <w:rPr>
          <w:rFonts w:cs="Times New Roman"/>
          <w:sz w:val="24"/>
          <w:szCs w:val="24"/>
        </w:rPr>
        <w:t>; Ioanna Gouni-Berthold, MD</w:t>
      </w:r>
      <w:r w:rsidRPr="00F973AC">
        <w:rPr>
          <w:rFonts w:cs="Times New Roman"/>
          <w:sz w:val="24"/>
          <w:szCs w:val="24"/>
          <w:vertAlign w:val="superscript"/>
        </w:rPr>
        <w:t>4</w:t>
      </w:r>
    </w:p>
    <w:p w14:paraId="1232E6D1" w14:textId="77777777" w:rsidR="00BE2F57" w:rsidRPr="00F973AC" w:rsidRDefault="00BE2F57" w:rsidP="00BE2F57">
      <w:pPr>
        <w:spacing w:before="120" w:after="0" w:line="480" w:lineRule="auto"/>
        <w:rPr>
          <w:rFonts w:cs="Times New Roman"/>
          <w:bCs/>
          <w:sz w:val="24"/>
          <w:szCs w:val="24"/>
        </w:rPr>
      </w:pPr>
      <w:r w:rsidRPr="00F973AC">
        <w:rPr>
          <w:rFonts w:cs="Times New Roman"/>
          <w:b/>
          <w:sz w:val="24"/>
          <w:szCs w:val="24"/>
        </w:rPr>
        <w:t>Author affiliations:</w:t>
      </w:r>
      <w:r w:rsidRPr="00F973AC">
        <w:rPr>
          <w:rFonts w:cs="Times New Roman"/>
          <w:sz w:val="24"/>
          <w:szCs w:val="24"/>
        </w:rPr>
        <w:t xml:space="preserve"> </w:t>
      </w:r>
      <w:r w:rsidRPr="00F973AC">
        <w:rPr>
          <w:rFonts w:cs="Times New Roman"/>
          <w:sz w:val="24"/>
          <w:szCs w:val="24"/>
          <w:vertAlign w:val="superscript"/>
        </w:rPr>
        <w:t>1</w:t>
      </w:r>
      <w:r w:rsidRPr="00F973AC">
        <w:rPr>
          <w:rFonts w:cs="Times New Roman"/>
          <w:sz w:val="24"/>
          <w:szCs w:val="24"/>
        </w:rPr>
        <w:t xml:space="preserve">Deutsches Herzzentrum München, Technische Universität München, Munich, Germany, DZHK (German Centre for Cardiovascular Research), partner site Munich Heart Alliance, Munich, Germany; </w:t>
      </w:r>
      <w:r w:rsidRPr="00F973AC">
        <w:rPr>
          <w:rFonts w:cs="Times New Roman"/>
          <w:sz w:val="24"/>
          <w:szCs w:val="24"/>
          <w:vertAlign w:val="superscript"/>
        </w:rPr>
        <w:t>2</w:t>
      </w:r>
      <w:r w:rsidRPr="00F973AC">
        <w:rPr>
          <w:rFonts w:cs="Times New Roman"/>
          <w:sz w:val="24"/>
          <w:szCs w:val="24"/>
        </w:rPr>
        <w:t xml:space="preserve">Institute of Epidemiology and Medical Biometry, University of Ulm, Ulm, Germany; </w:t>
      </w:r>
      <w:r w:rsidRPr="00F973AC">
        <w:rPr>
          <w:rFonts w:cs="Times New Roman"/>
          <w:sz w:val="24"/>
          <w:szCs w:val="24"/>
          <w:vertAlign w:val="superscript"/>
        </w:rPr>
        <w:t>3</w:t>
      </w:r>
      <w:r w:rsidRPr="00F973AC">
        <w:rPr>
          <w:rFonts w:cs="Times New Roman"/>
          <w:sz w:val="24"/>
          <w:szCs w:val="24"/>
        </w:rPr>
        <w:t xml:space="preserve">Novartis Pharma GmbH, Nuremberg, Germany; </w:t>
      </w:r>
      <w:r w:rsidRPr="00F973AC">
        <w:rPr>
          <w:rFonts w:cs="Times New Roman"/>
          <w:b/>
          <w:sz w:val="24"/>
          <w:szCs w:val="24"/>
          <w:vertAlign w:val="superscript"/>
        </w:rPr>
        <w:t>4</w:t>
      </w:r>
      <w:r w:rsidRPr="00F973AC">
        <w:rPr>
          <w:rFonts w:cs="Times New Roman"/>
          <w:bCs/>
          <w:sz w:val="24"/>
          <w:szCs w:val="24"/>
        </w:rPr>
        <w:t>Center for Endocrinology, Diabetes, and Preventive Medicine, University of Cologne, Faculty of Medicine and University Hospital Cologne, Cologne, Germany</w:t>
      </w:r>
    </w:p>
    <w:p w14:paraId="45CDA1F0" w14:textId="77777777" w:rsidR="00BE2F57" w:rsidRPr="00F973AC" w:rsidRDefault="00BE2F57" w:rsidP="00BE2F57">
      <w:pPr>
        <w:spacing w:after="0" w:line="480" w:lineRule="auto"/>
        <w:rPr>
          <w:rFonts w:cs="Times New Roman"/>
          <w:sz w:val="24"/>
          <w:szCs w:val="24"/>
        </w:rPr>
      </w:pPr>
    </w:p>
    <w:p w14:paraId="7CCA4EFF" w14:textId="77777777" w:rsidR="00BE2F57" w:rsidRPr="00F973AC" w:rsidRDefault="00BE2F57" w:rsidP="00BE2F57">
      <w:pPr>
        <w:spacing w:after="0" w:line="480" w:lineRule="auto"/>
        <w:rPr>
          <w:rFonts w:cs="Times New Roman"/>
          <w:bCs/>
          <w:sz w:val="24"/>
          <w:szCs w:val="24"/>
        </w:rPr>
      </w:pPr>
      <w:r w:rsidRPr="00F973AC">
        <w:rPr>
          <w:rFonts w:cs="Times New Roman"/>
          <w:b/>
          <w:sz w:val="24"/>
          <w:szCs w:val="24"/>
        </w:rPr>
        <w:t xml:space="preserve">*Corresponding author: </w:t>
      </w:r>
      <w:r w:rsidRPr="00F973AC">
        <w:rPr>
          <w:rFonts w:cs="Times New Roman"/>
          <w:b/>
          <w:sz w:val="24"/>
          <w:szCs w:val="24"/>
        </w:rPr>
        <w:br/>
      </w:r>
      <w:r w:rsidRPr="00F973AC">
        <w:rPr>
          <w:rFonts w:cs="Times New Roman"/>
          <w:bCs/>
          <w:sz w:val="24"/>
          <w:szCs w:val="24"/>
        </w:rPr>
        <w:t>Prof. Wolfgang Koenig</w:t>
      </w:r>
    </w:p>
    <w:p w14:paraId="78459288" w14:textId="77777777" w:rsidR="00BE2F57" w:rsidRPr="00F973AC" w:rsidRDefault="00BE2F57" w:rsidP="00BE2F57">
      <w:pPr>
        <w:spacing w:after="0" w:line="480" w:lineRule="auto"/>
        <w:rPr>
          <w:rFonts w:cs="Times New Roman"/>
          <w:sz w:val="24"/>
          <w:szCs w:val="24"/>
        </w:rPr>
      </w:pPr>
      <w:bookmarkStart w:id="0" w:name="_Int_h0XZykKo"/>
      <w:r w:rsidRPr="00F973AC">
        <w:rPr>
          <w:rFonts w:cs="Times New Roman"/>
          <w:sz w:val="24"/>
          <w:szCs w:val="24"/>
        </w:rPr>
        <w:t>Deutsches Herzzentrum München, Technische Universität München, Munich, Germany, DZHK (German Centre for Cardiovascular Research), partner site Munich Heart Alliance, Munich, Germany, and Institute of Epidemiology and Medical Biometry, University of Ulm, Ulm, Germany</w:t>
      </w:r>
      <w:bookmarkEnd w:id="0"/>
    </w:p>
    <w:p w14:paraId="20135C07" w14:textId="77777777" w:rsidR="00BE2F57" w:rsidRPr="00F973AC" w:rsidRDefault="00BE2F57" w:rsidP="00BE2F57">
      <w:pPr>
        <w:spacing w:after="0" w:line="480" w:lineRule="auto"/>
        <w:rPr>
          <w:rFonts w:cs="Times New Roman"/>
          <w:sz w:val="24"/>
          <w:szCs w:val="24"/>
        </w:rPr>
      </w:pPr>
      <w:r w:rsidRPr="00F973AC">
        <w:rPr>
          <w:rFonts w:cs="Times New Roman"/>
          <w:sz w:val="24"/>
          <w:szCs w:val="24"/>
        </w:rPr>
        <w:t>Phone: + 49-89-1218-4073</w:t>
      </w:r>
    </w:p>
    <w:p w14:paraId="21BE2C52" w14:textId="77777777" w:rsidR="00BE2F57" w:rsidRPr="00F973AC" w:rsidRDefault="00BE2F57" w:rsidP="00BE2F57">
      <w:pPr>
        <w:spacing w:after="0" w:line="480" w:lineRule="auto"/>
        <w:rPr>
          <w:rFonts w:cs="Times New Roman"/>
          <w:sz w:val="24"/>
          <w:szCs w:val="24"/>
        </w:rPr>
      </w:pPr>
      <w:r w:rsidRPr="00F973AC">
        <w:rPr>
          <w:rFonts w:cs="Times New Roman"/>
          <w:sz w:val="24"/>
          <w:szCs w:val="24"/>
        </w:rPr>
        <w:t xml:space="preserve">Email: </w:t>
      </w:r>
      <w:hyperlink r:id="rId11" w:history="1">
        <w:r w:rsidRPr="00F973AC">
          <w:rPr>
            <w:rStyle w:val="Hyperlink"/>
            <w:rFonts w:cs="Times New Roman"/>
            <w:sz w:val="24"/>
            <w:szCs w:val="24"/>
          </w:rPr>
          <w:t>koenig@dhm.mhn.de</w:t>
        </w:r>
      </w:hyperlink>
      <w:r w:rsidRPr="00F973AC">
        <w:rPr>
          <w:rFonts w:cs="Times New Roman"/>
          <w:sz w:val="24"/>
          <w:szCs w:val="24"/>
        </w:rPr>
        <w:t xml:space="preserve">; </w:t>
      </w:r>
      <w:hyperlink r:id="rId12" w:history="1">
        <w:r w:rsidRPr="00F973AC">
          <w:rPr>
            <w:rStyle w:val="Hyperlink"/>
            <w:rFonts w:cs="Times New Roman"/>
            <w:sz w:val="24"/>
            <w:szCs w:val="24"/>
          </w:rPr>
          <w:t>wolfgang.koenig@uni-ulm.de</w:t>
        </w:r>
      </w:hyperlink>
    </w:p>
    <w:p w14:paraId="7696C080" w14:textId="04DEDCB8" w:rsidR="00CD1F5E" w:rsidRDefault="00CD1F5E">
      <w:pPr>
        <w:rPr>
          <w:b/>
          <w:bCs/>
          <w:sz w:val="24"/>
          <w:szCs w:val="24"/>
        </w:rPr>
      </w:pPr>
      <w:r>
        <w:rPr>
          <w:b/>
          <w:bCs/>
          <w:sz w:val="24"/>
          <w:szCs w:val="24"/>
        </w:rPr>
        <w:br w:type="page"/>
      </w:r>
    </w:p>
    <w:sdt>
      <w:sdtPr>
        <w:rPr>
          <w:rFonts w:ascii="Times New Roman" w:eastAsia="MS Mincho" w:hAnsi="Times New Roman" w:cs="Times New Roman"/>
          <w:b/>
          <w:bCs/>
          <w:color w:val="auto"/>
          <w:sz w:val="24"/>
          <w:szCs w:val="24"/>
        </w:rPr>
        <w:id w:val="-1795815792"/>
        <w:docPartObj>
          <w:docPartGallery w:val="Table of Contents"/>
          <w:docPartUnique/>
        </w:docPartObj>
      </w:sdtPr>
      <w:sdtEndPr>
        <w:rPr>
          <w:noProof/>
        </w:rPr>
      </w:sdtEndPr>
      <w:sdtContent>
        <w:p w14:paraId="24AED2F2" w14:textId="54C82D11" w:rsidR="001E332C" w:rsidRDefault="001E332C">
          <w:pPr>
            <w:pStyle w:val="TOCHeading"/>
            <w:rPr>
              <w:rFonts w:ascii="Times New Roman" w:hAnsi="Times New Roman" w:cs="Times New Roman"/>
              <w:b/>
              <w:bCs/>
              <w:color w:val="auto"/>
              <w:sz w:val="24"/>
              <w:szCs w:val="24"/>
            </w:rPr>
          </w:pPr>
          <w:r w:rsidRPr="00BE2F57">
            <w:rPr>
              <w:rFonts w:ascii="Times New Roman" w:hAnsi="Times New Roman" w:cs="Times New Roman"/>
              <w:b/>
              <w:bCs/>
              <w:color w:val="auto"/>
              <w:sz w:val="24"/>
              <w:szCs w:val="24"/>
            </w:rPr>
            <w:t>Table of Contents</w:t>
          </w:r>
        </w:p>
        <w:p w14:paraId="1E75C469" w14:textId="77777777" w:rsidR="00F31513" w:rsidRPr="00F31513" w:rsidRDefault="00F31513" w:rsidP="00F31513"/>
        <w:p w14:paraId="038A3C75" w14:textId="3A8216AF" w:rsidR="00117A30" w:rsidRDefault="001E332C" w:rsidP="00117A30">
          <w:pPr>
            <w:pStyle w:val="TOC2"/>
            <w:rPr>
              <w:rFonts w:asciiTheme="minorHAnsi" w:eastAsiaTheme="minorEastAsia" w:hAnsiTheme="minorHAnsi"/>
              <w:noProof/>
            </w:rPr>
          </w:pPr>
          <w:r w:rsidRPr="00BE2F57">
            <w:rPr>
              <w:sz w:val="24"/>
              <w:szCs w:val="24"/>
            </w:rPr>
            <w:fldChar w:fldCharType="begin"/>
          </w:r>
          <w:r w:rsidRPr="00BE2F57">
            <w:rPr>
              <w:sz w:val="24"/>
              <w:szCs w:val="24"/>
            </w:rPr>
            <w:instrText xml:space="preserve"> TOC \o "1-3" \h \z \u </w:instrText>
          </w:r>
          <w:r w:rsidRPr="00BE2F57">
            <w:rPr>
              <w:sz w:val="24"/>
              <w:szCs w:val="24"/>
            </w:rPr>
            <w:fldChar w:fldCharType="separate"/>
          </w:r>
          <w:hyperlink w:anchor="_Toc137809311" w:history="1">
            <w:r w:rsidR="00117A30" w:rsidRPr="006153B0">
              <w:rPr>
                <w:rStyle w:val="Hyperlink"/>
                <w:rFonts w:cs="Times New Roman"/>
                <w:b/>
                <w:bCs/>
                <w:i/>
                <w:iCs/>
                <w:noProof/>
              </w:rPr>
              <w:t>Supplementary Fig. 1 Study design</w:t>
            </w:r>
            <w:r w:rsidR="00117A30">
              <w:rPr>
                <w:noProof/>
                <w:webHidden/>
              </w:rPr>
              <w:tab/>
            </w:r>
            <w:r w:rsidR="00117A30">
              <w:rPr>
                <w:noProof/>
                <w:webHidden/>
              </w:rPr>
              <w:fldChar w:fldCharType="begin"/>
            </w:r>
            <w:r w:rsidR="00117A30">
              <w:rPr>
                <w:noProof/>
                <w:webHidden/>
              </w:rPr>
              <w:instrText xml:space="preserve"> PAGEREF _Toc137809311 \h </w:instrText>
            </w:r>
            <w:r w:rsidR="00117A30">
              <w:rPr>
                <w:noProof/>
                <w:webHidden/>
              </w:rPr>
            </w:r>
            <w:r w:rsidR="00117A30">
              <w:rPr>
                <w:noProof/>
                <w:webHidden/>
              </w:rPr>
              <w:fldChar w:fldCharType="separate"/>
            </w:r>
            <w:r w:rsidR="00117A30">
              <w:rPr>
                <w:noProof/>
                <w:webHidden/>
              </w:rPr>
              <w:t>3</w:t>
            </w:r>
            <w:r w:rsidR="00117A30">
              <w:rPr>
                <w:noProof/>
                <w:webHidden/>
              </w:rPr>
              <w:fldChar w:fldCharType="end"/>
            </w:r>
          </w:hyperlink>
        </w:p>
        <w:p w14:paraId="693E15C4" w14:textId="7A27F724" w:rsidR="00117A30" w:rsidRDefault="00176FBD" w:rsidP="00117A30">
          <w:pPr>
            <w:pStyle w:val="TOC2"/>
            <w:rPr>
              <w:rFonts w:asciiTheme="minorHAnsi" w:eastAsiaTheme="minorEastAsia" w:hAnsiTheme="minorHAnsi"/>
              <w:noProof/>
            </w:rPr>
          </w:pPr>
          <w:hyperlink w:anchor="_Toc137809312" w:history="1">
            <w:r w:rsidR="00117A30" w:rsidRPr="006153B0">
              <w:rPr>
                <w:rStyle w:val="Hyperlink"/>
                <w:rFonts w:cs="Times New Roman"/>
                <w:b/>
                <w:bCs/>
                <w:i/>
                <w:iCs/>
                <w:noProof/>
              </w:rPr>
              <w:t>Supplementary Fig. 2 Treatment persistence over time stratified by intensity of statin treatment</w:t>
            </w:r>
            <w:r w:rsidR="00117A30" w:rsidRPr="006153B0">
              <w:rPr>
                <w:rStyle w:val="Hyperlink"/>
                <w:rFonts w:cs="Times New Roman"/>
                <w:b/>
                <w:bCs/>
                <w:i/>
                <w:iCs/>
                <w:noProof/>
                <w:vertAlign w:val="superscript"/>
              </w:rPr>
              <w:t>a</w:t>
            </w:r>
            <w:r w:rsidR="00117A30">
              <w:rPr>
                <w:noProof/>
                <w:webHidden/>
              </w:rPr>
              <w:tab/>
            </w:r>
            <w:r w:rsidR="00117A30">
              <w:rPr>
                <w:noProof/>
                <w:webHidden/>
              </w:rPr>
              <w:fldChar w:fldCharType="begin"/>
            </w:r>
            <w:r w:rsidR="00117A30">
              <w:rPr>
                <w:noProof/>
                <w:webHidden/>
              </w:rPr>
              <w:instrText xml:space="preserve"> PAGEREF _Toc137809312 \h </w:instrText>
            </w:r>
            <w:r w:rsidR="00117A30">
              <w:rPr>
                <w:noProof/>
                <w:webHidden/>
              </w:rPr>
            </w:r>
            <w:r w:rsidR="00117A30">
              <w:rPr>
                <w:noProof/>
                <w:webHidden/>
              </w:rPr>
              <w:fldChar w:fldCharType="separate"/>
            </w:r>
            <w:r w:rsidR="00117A30">
              <w:rPr>
                <w:noProof/>
                <w:webHidden/>
              </w:rPr>
              <w:t>3</w:t>
            </w:r>
            <w:r w:rsidR="00117A30">
              <w:rPr>
                <w:noProof/>
                <w:webHidden/>
              </w:rPr>
              <w:fldChar w:fldCharType="end"/>
            </w:r>
          </w:hyperlink>
        </w:p>
        <w:p w14:paraId="0DD5E210" w14:textId="2D3B1583" w:rsidR="00117A30" w:rsidRDefault="00176FBD" w:rsidP="00117A30">
          <w:pPr>
            <w:pStyle w:val="TOC2"/>
            <w:rPr>
              <w:rFonts w:asciiTheme="minorHAnsi" w:eastAsiaTheme="minorEastAsia" w:hAnsiTheme="minorHAnsi"/>
              <w:noProof/>
            </w:rPr>
          </w:pPr>
          <w:hyperlink w:anchor="_Toc137809313" w:history="1">
            <w:r w:rsidR="00117A30" w:rsidRPr="006153B0">
              <w:rPr>
                <w:rStyle w:val="Hyperlink"/>
                <w:rFonts w:cs="Times New Roman"/>
                <w:b/>
                <w:bCs/>
                <w:i/>
                <w:iCs/>
                <w:noProof/>
              </w:rPr>
              <w:t>Supplementary Fig. 3 Dose modification stratified by intensity of statin treatment</w:t>
            </w:r>
            <w:r w:rsidR="00117A30">
              <w:rPr>
                <w:noProof/>
                <w:webHidden/>
              </w:rPr>
              <w:tab/>
            </w:r>
            <w:r w:rsidR="00117A30">
              <w:rPr>
                <w:noProof/>
                <w:webHidden/>
              </w:rPr>
              <w:fldChar w:fldCharType="begin"/>
            </w:r>
            <w:r w:rsidR="00117A30">
              <w:rPr>
                <w:noProof/>
                <w:webHidden/>
              </w:rPr>
              <w:instrText xml:space="preserve"> PAGEREF _Toc137809313 \h </w:instrText>
            </w:r>
            <w:r w:rsidR="00117A30">
              <w:rPr>
                <w:noProof/>
                <w:webHidden/>
              </w:rPr>
            </w:r>
            <w:r w:rsidR="00117A30">
              <w:rPr>
                <w:noProof/>
                <w:webHidden/>
              </w:rPr>
              <w:fldChar w:fldCharType="separate"/>
            </w:r>
            <w:r w:rsidR="00117A30">
              <w:rPr>
                <w:noProof/>
                <w:webHidden/>
              </w:rPr>
              <w:t>4</w:t>
            </w:r>
            <w:r w:rsidR="00117A30">
              <w:rPr>
                <w:noProof/>
                <w:webHidden/>
              </w:rPr>
              <w:fldChar w:fldCharType="end"/>
            </w:r>
          </w:hyperlink>
        </w:p>
        <w:p w14:paraId="614E3BD4" w14:textId="2D2AEEE3" w:rsidR="00117A30" w:rsidRDefault="00176FBD" w:rsidP="00117A30">
          <w:pPr>
            <w:pStyle w:val="TOC2"/>
            <w:rPr>
              <w:rFonts w:asciiTheme="minorHAnsi" w:eastAsiaTheme="minorEastAsia" w:hAnsiTheme="minorHAnsi"/>
              <w:noProof/>
            </w:rPr>
          </w:pPr>
          <w:hyperlink w:anchor="_Toc137809314" w:history="1">
            <w:r w:rsidR="00117A30" w:rsidRPr="006153B0">
              <w:rPr>
                <w:rStyle w:val="Hyperlink"/>
                <w:rFonts w:cs="Times New Roman"/>
                <w:b/>
                <w:bCs/>
                <w:i/>
                <w:iCs/>
                <w:noProof/>
              </w:rPr>
              <w:t>Supplementary Fig. 4 Treatment persistence over time stratified by number of comedications</w:t>
            </w:r>
            <w:r w:rsidR="00117A30">
              <w:rPr>
                <w:noProof/>
                <w:webHidden/>
              </w:rPr>
              <w:tab/>
            </w:r>
            <w:r w:rsidR="00117A30">
              <w:rPr>
                <w:noProof/>
                <w:webHidden/>
              </w:rPr>
              <w:fldChar w:fldCharType="begin"/>
            </w:r>
            <w:r w:rsidR="00117A30">
              <w:rPr>
                <w:noProof/>
                <w:webHidden/>
              </w:rPr>
              <w:instrText xml:space="preserve"> PAGEREF _Toc137809314 \h </w:instrText>
            </w:r>
            <w:r w:rsidR="00117A30">
              <w:rPr>
                <w:noProof/>
                <w:webHidden/>
              </w:rPr>
            </w:r>
            <w:r w:rsidR="00117A30">
              <w:rPr>
                <w:noProof/>
                <w:webHidden/>
              </w:rPr>
              <w:fldChar w:fldCharType="separate"/>
            </w:r>
            <w:r w:rsidR="00117A30">
              <w:rPr>
                <w:noProof/>
                <w:webHidden/>
              </w:rPr>
              <w:t>5</w:t>
            </w:r>
            <w:r w:rsidR="00117A30">
              <w:rPr>
                <w:noProof/>
                <w:webHidden/>
              </w:rPr>
              <w:fldChar w:fldCharType="end"/>
            </w:r>
          </w:hyperlink>
        </w:p>
        <w:p w14:paraId="115A20D1" w14:textId="37B567F6" w:rsidR="00117A30" w:rsidRDefault="00176FBD" w:rsidP="00117A30">
          <w:pPr>
            <w:pStyle w:val="TOC2"/>
            <w:rPr>
              <w:rFonts w:asciiTheme="minorHAnsi" w:eastAsiaTheme="minorEastAsia" w:hAnsiTheme="minorHAnsi"/>
              <w:noProof/>
            </w:rPr>
          </w:pPr>
          <w:hyperlink w:anchor="_Toc137809315" w:history="1">
            <w:r w:rsidR="00117A30" w:rsidRPr="006153B0">
              <w:rPr>
                <w:rStyle w:val="Hyperlink"/>
                <w:rFonts w:cs="Times New Roman"/>
                <w:b/>
                <w:bCs/>
                <w:i/>
                <w:iCs/>
                <w:noProof/>
              </w:rPr>
              <w:t>Supplementary Table 1: Statin prescriptions stratified by dosing intensity</w:t>
            </w:r>
            <w:r w:rsidR="00117A30">
              <w:rPr>
                <w:noProof/>
                <w:webHidden/>
              </w:rPr>
              <w:tab/>
            </w:r>
            <w:r w:rsidR="00117A30">
              <w:rPr>
                <w:noProof/>
                <w:webHidden/>
              </w:rPr>
              <w:fldChar w:fldCharType="begin"/>
            </w:r>
            <w:r w:rsidR="00117A30">
              <w:rPr>
                <w:noProof/>
                <w:webHidden/>
              </w:rPr>
              <w:instrText xml:space="preserve"> PAGEREF _Toc137809315 \h </w:instrText>
            </w:r>
            <w:r w:rsidR="00117A30">
              <w:rPr>
                <w:noProof/>
                <w:webHidden/>
              </w:rPr>
            </w:r>
            <w:r w:rsidR="00117A30">
              <w:rPr>
                <w:noProof/>
                <w:webHidden/>
              </w:rPr>
              <w:fldChar w:fldCharType="separate"/>
            </w:r>
            <w:r w:rsidR="00117A30">
              <w:rPr>
                <w:noProof/>
                <w:webHidden/>
              </w:rPr>
              <w:t>6</w:t>
            </w:r>
            <w:r w:rsidR="00117A30">
              <w:rPr>
                <w:noProof/>
                <w:webHidden/>
              </w:rPr>
              <w:fldChar w:fldCharType="end"/>
            </w:r>
          </w:hyperlink>
        </w:p>
        <w:p w14:paraId="49A99B83" w14:textId="7F616616" w:rsidR="00117A30" w:rsidRDefault="00176FBD" w:rsidP="00117A30">
          <w:pPr>
            <w:pStyle w:val="TOC2"/>
            <w:rPr>
              <w:rFonts w:asciiTheme="minorHAnsi" w:eastAsiaTheme="minorEastAsia" w:hAnsiTheme="minorHAnsi"/>
              <w:noProof/>
            </w:rPr>
          </w:pPr>
          <w:hyperlink w:anchor="_Toc137809316" w:history="1">
            <w:r w:rsidR="00117A30" w:rsidRPr="006153B0">
              <w:rPr>
                <w:rStyle w:val="Hyperlink"/>
                <w:rFonts w:cs="Times New Roman"/>
                <w:b/>
                <w:bCs/>
                <w:i/>
                <w:iCs/>
                <w:noProof/>
              </w:rPr>
              <w:t>Supplementary Table 2. Adherence as a proportion of days covered</w:t>
            </w:r>
            <w:r w:rsidR="00117A30">
              <w:rPr>
                <w:noProof/>
                <w:webHidden/>
              </w:rPr>
              <w:tab/>
            </w:r>
            <w:r w:rsidR="00117A30">
              <w:rPr>
                <w:noProof/>
                <w:webHidden/>
              </w:rPr>
              <w:fldChar w:fldCharType="begin"/>
            </w:r>
            <w:r w:rsidR="00117A30">
              <w:rPr>
                <w:noProof/>
                <w:webHidden/>
              </w:rPr>
              <w:instrText xml:space="preserve"> PAGEREF _Toc137809316 \h </w:instrText>
            </w:r>
            <w:r w:rsidR="00117A30">
              <w:rPr>
                <w:noProof/>
                <w:webHidden/>
              </w:rPr>
            </w:r>
            <w:r w:rsidR="00117A30">
              <w:rPr>
                <w:noProof/>
                <w:webHidden/>
              </w:rPr>
              <w:fldChar w:fldCharType="separate"/>
            </w:r>
            <w:r w:rsidR="00117A30">
              <w:rPr>
                <w:noProof/>
                <w:webHidden/>
              </w:rPr>
              <w:t>6</w:t>
            </w:r>
            <w:r w:rsidR="00117A30">
              <w:rPr>
                <w:noProof/>
                <w:webHidden/>
              </w:rPr>
              <w:fldChar w:fldCharType="end"/>
            </w:r>
          </w:hyperlink>
        </w:p>
        <w:p w14:paraId="0ABFC32A" w14:textId="1123FB15" w:rsidR="00117A30" w:rsidRDefault="00176FBD" w:rsidP="00117A30">
          <w:pPr>
            <w:pStyle w:val="TOC2"/>
            <w:rPr>
              <w:rFonts w:asciiTheme="minorHAnsi" w:eastAsiaTheme="minorEastAsia" w:hAnsiTheme="minorHAnsi"/>
              <w:noProof/>
            </w:rPr>
          </w:pPr>
          <w:hyperlink w:anchor="_Toc137809317" w:history="1">
            <w:r w:rsidR="00117A30" w:rsidRPr="006153B0">
              <w:rPr>
                <w:rStyle w:val="Hyperlink"/>
                <w:rFonts w:cs="Times New Roman"/>
                <w:b/>
                <w:bCs/>
                <w:i/>
                <w:iCs/>
                <w:noProof/>
              </w:rPr>
              <w:t>Supplementary Table 3. Subsequent therapy after discontinuation of LLT</w:t>
            </w:r>
            <w:r w:rsidR="00117A30" w:rsidRPr="006153B0">
              <w:rPr>
                <w:rStyle w:val="Hyperlink"/>
                <w:rFonts w:cs="Times New Roman"/>
                <w:bCs/>
                <w:noProof/>
                <w:vertAlign w:val="superscript"/>
              </w:rPr>
              <w:t>a</w:t>
            </w:r>
            <w:r w:rsidR="00117A30">
              <w:rPr>
                <w:noProof/>
                <w:webHidden/>
              </w:rPr>
              <w:tab/>
            </w:r>
            <w:r w:rsidR="00117A30">
              <w:rPr>
                <w:noProof/>
                <w:webHidden/>
              </w:rPr>
              <w:fldChar w:fldCharType="begin"/>
            </w:r>
            <w:r w:rsidR="00117A30">
              <w:rPr>
                <w:noProof/>
                <w:webHidden/>
              </w:rPr>
              <w:instrText xml:space="preserve"> PAGEREF _Toc137809317 \h </w:instrText>
            </w:r>
            <w:r w:rsidR="00117A30">
              <w:rPr>
                <w:noProof/>
                <w:webHidden/>
              </w:rPr>
            </w:r>
            <w:r w:rsidR="00117A30">
              <w:rPr>
                <w:noProof/>
                <w:webHidden/>
              </w:rPr>
              <w:fldChar w:fldCharType="separate"/>
            </w:r>
            <w:r w:rsidR="00117A30">
              <w:rPr>
                <w:noProof/>
                <w:webHidden/>
              </w:rPr>
              <w:t>7</w:t>
            </w:r>
            <w:r w:rsidR="00117A30">
              <w:rPr>
                <w:noProof/>
                <w:webHidden/>
              </w:rPr>
              <w:fldChar w:fldCharType="end"/>
            </w:r>
          </w:hyperlink>
        </w:p>
        <w:p w14:paraId="61DF50C0" w14:textId="40C3F76B" w:rsidR="001E332C" w:rsidRPr="00BE2F57" w:rsidRDefault="001E332C">
          <w:pPr>
            <w:rPr>
              <w:rFonts w:cs="Times New Roman"/>
              <w:sz w:val="24"/>
              <w:szCs w:val="24"/>
            </w:rPr>
          </w:pPr>
          <w:r w:rsidRPr="00BE2F57">
            <w:rPr>
              <w:rFonts w:cs="Times New Roman"/>
              <w:b/>
              <w:bCs/>
              <w:noProof/>
              <w:sz w:val="24"/>
              <w:szCs w:val="24"/>
            </w:rPr>
            <w:fldChar w:fldCharType="end"/>
          </w:r>
        </w:p>
      </w:sdtContent>
    </w:sdt>
    <w:p w14:paraId="50C078A0" w14:textId="77777777" w:rsidR="00804EB9" w:rsidRPr="00BE2F57" w:rsidRDefault="00804EB9" w:rsidP="00A56427">
      <w:pPr>
        <w:spacing w:line="240" w:lineRule="auto"/>
        <w:rPr>
          <w:sz w:val="24"/>
          <w:szCs w:val="24"/>
        </w:rPr>
        <w:sectPr w:rsidR="00804EB9" w:rsidRPr="00BE2F57">
          <w:headerReference w:type="default" r:id="rId13"/>
          <w:footerReference w:type="default" r:id="rId14"/>
          <w:pgSz w:w="12240" w:h="15840"/>
          <w:pgMar w:top="1440" w:right="1440" w:bottom="1440" w:left="1440" w:header="720" w:footer="720" w:gutter="0"/>
          <w:cols w:space="720"/>
          <w:docGrid w:linePitch="360"/>
        </w:sectPr>
      </w:pPr>
    </w:p>
    <w:p w14:paraId="0EE5F231" w14:textId="0EA5B61D" w:rsidR="00105658" w:rsidRDefault="00105658" w:rsidP="00105658">
      <w:pPr>
        <w:pStyle w:val="Heading2"/>
        <w:spacing w:line="240" w:lineRule="auto"/>
        <w:rPr>
          <w:rFonts w:ascii="Times New Roman" w:hAnsi="Times New Roman" w:cs="Times New Roman"/>
          <w:b/>
          <w:bCs/>
          <w:i/>
          <w:iCs/>
          <w:color w:val="000000" w:themeColor="text1"/>
          <w:sz w:val="24"/>
          <w:szCs w:val="24"/>
        </w:rPr>
      </w:pPr>
      <w:bookmarkStart w:id="1" w:name="_Toc137809311"/>
      <w:r>
        <w:rPr>
          <w:rFonts w:ascii="Times New Roman" w:hAnsi="Times New Roman" w:cs="Times New Roman"/>
          <w:b/>
          <w:bCs/>
          <w:i/>
          <w:iCs/>
          <w:color w:val="000000" w:themeColor="text1"/>
          <w:sz w:val="24"/>
          <w:szCs w:val="24"/>
        </w:rPr>
        <w:lastRenderedPageBreak/>
        <w:t xml:space="preserve">Supplementary </w:t>
      </w:r>
      <w:r w:rsidRPr="00BE2F57">
        <w:rPr>
          <w:rFonts w:ascii="Times New Roman" w:hAnsi="Times New Roman" w:cs="Times New Roman"/>
          <w:b/>
          <w:bCs/>
          <w:i/>
          <w:iCs/>
          <w:color w:val="000000" w:themeColor="text1"/>
          <w:sz w:val="24"/>
          <w:szCs w:val="24"/>
        </w:rPr>
        <w:t>Fig</w:t>
      </w:r>
      <w:r>
        <w:rPr>
          <w:rFonts w:ascii="Times New Roman" w:hAnsi="Times New Roman" w:cs="Times New Roman"/>
          <w:b/>
          <w:bCs/>
          <w:i/>
          <w:iCs/>
          <w:color w:val="000000" w:themeColor="text1"/>
          <w:sz w:val="24"/>
          <w:szCs w:val="24"/>
        </w:rPr>
        <w:t>.</w:t>
      </w:r>
      <w:r w:rsidRPr="00BE2F57">
        <w:rPr>
          <w:rFonts w:ascii="Times New Roman" w:hAnsi="Times New Roman" w:cs="Times New Roman"/>
          <w:b/>
          <w:bCs/>
          <w:i/>
          <w:iCs/>
          <w:color w:val="000000" w:themeColor="text1"/>
          <w:sz w:val="24"/>
          <w:szCs w:val="24"/>
        </w:rPr>
        <w:t xml:space="preserve"> </w:t>
      </w:r>
      <w:r>
        <w:rPr>
          <w:rFonts w:ascii="Times New Roman" w:hAnsi="Times New Roman" w:cs="Times New Roman"/>
          <w:b/>
          <w:bCs/>
          <w:i/>
          <w:iCs/>
          <w:color w:val="000000" w:themeColor="text1"/>
          <w:sz w:val="24"/>
          <w:szCs w:val="24"/>
        </w:rPr>
        <w:t>1</w:t>
      </w:r>
      <w:r w:rsidRPr="00BE2F57">
        <w:rPr>
          <w:rFonts w:ascii="Times New Roman" w:hAnsi="Times New Roman" w:cs="Times New Roman"/>
          <w:b/>
          <w:bCs/>
          <w:i/>
          <w:iCs/>
          <w:color w:val="000000" w:themeColor="text1"/>
          <w:sz w:val="24"/>
          <w:szCs w:val="24"/>
        </w:rPr>
        <w:t xml:space="preserve"> </w:t>
      </w:r>
      <w:r w:rsidR="006E41DD">
        <w:rPr>
          <w:rFonts w:ascii="Times New Roman" w:hAnsi="Times New Roman" w:cs="Times New Roman"/>
          <w:b/>
          <w:bCs/>
          <w:i/>
          <w:iCs/>
          <w:color w:val="000000" w:themeColor="text1"/>
          <w:sz w:val="24"/>
          <w:szCs w:val="24"/>
        </w:rPr>
        <w:t>Study design</w:t>
      </w:r>
      <w:bookmarkEnd w:id="1"/>
      <w:r>
        <w:rPr>
          <w:rFonts w:ascii="Times New Roman" w:hAnsi="Times New Roman" w:cs="Times New Roman"/>
          <w:b/>
          <w:bCs/>
          <w:i/>
          <w:iCs/>
          <w:color w:val="000000" w:themeColor="text1"/>
          <w:sz w:val="24"/>
          <w:szCs w:val="24"/>
        </w:rPr>
        <w:t xml:space="preserve"> </w:t>
      </w:r>
    </w:p>
    <w:p w14:paraId="06482837" w14:textId="78F95A69" w:rsidR="006E41DD" w:rsidRDefault="00176FBD" w:rsidP="006E41DD">
      <w:r>
        <w:rPr>
          <w:noProof/>
        </w:rPr>
        <w:drawing>
          <wp:inline distT="0" distB="0" distL="0" distR="0" wp14:anchorId="7FB442F5" wp14:editId="2E7FD41E">
            <wp:extent cx="59309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0900" cy="2781300"/>
                    </a:xfrm>
                    <a:prstGeom prst="rect">
                      <a:avLst/>
                    </a:prstGeom>
                    <a:noFill/>
                    <a:ln>
                      <a:noFill/>
                    </a:ln>
                  </pic:spPr>
                </pic:pic>
              </a:graphicData>
            </a:graphic>
          </wp:inline>
        </w:drawing>
      </w:r>
    </w:p>
    <w:p w14:paraId="2C3E529E" w14:textId="5397FE76" w:rsidR="006E41DD" w:rsidRPr="006E41DD" w:rsidRDefault="006E41DD" w:rsidP="006E41DD">
      <w:r w:rsidRPr="006E41DD">
        <w:rPr>
          <w:lang w:val="en-GB"/>
        </w:rPr>
        <w:t xml:space="preserve">Anti-PCSK9 mAbs, proprotein convertase subtilisin/kexin type 9 monoclonal antibody; </w:t>
      </w:r>
      <w:r w:rsidR="002C2B02">
        <w:rPr>
          <w:lang w:val="en-GB"/>
        </w:rPr>
        <w:t xml:space="preserve">LLT, lipid-lowering therapy; </w:t>
      </w:r>
      <w:r w:rsidRPr="006E41DD">
        <w:rPr>
          <w:lang w:val="en-GB"/>
        </w:rPr>
        <w:t>PDC, proportion of days covered;</w:t>
      </w:r>
      <w:r>
        <w:rPr>
          <w:lang w:val="en-GB"/>
        </w:rPr>
        <w:t xml:space="preserve"> </w:t>
      </w:r>
      <w:r w:rsidRPr="006E41DD">
        <w:rPr>
          <w:lang w:val="en-GB"/>
        </w:rPr>
        <w:t>Rx, prescription(s)</w:t>
      </w:r>
      <w:r>
        <w:rPr>
          <w:lang w:val="en-GB"/>
        </w:rPr>
        <w:t>.</w:t>
      </w:r>
    </w:p>
    <w:p w14:paraId="275CE945" w14:textId="77777777" w:rsidR="00105658" w:rsidRDefault="00105658" w:rsidP="00A51AFC"/>
    <w:p w14:paraId="6355F69A" w14:textId="2B4FB9C0" w:rsidR="00E63374" w:rsidRDefault="00E63374" w:rsidP="00E63374">
      <w:pPr>
        <w:pStyle w:val="Heading2"/>
        <w:spacing w:line="240" w:lineRule="auto"/>
        <w:rPr>
          <w:rFonts w:ascii="Times New Roman" w:hAnsi="Times New Roman" w:cs="Times New Roman"/>
          <w:b/>
          <w:bCs/>
          <w:i/>
          <w:iCs/>
          <w:color w:val="000000" w:themeColor="text1"/>
          <w:sz w:val="24"/>
          <w:szCs w:val="24"/>
          <w:vertAlign w:val="superscript"/>
        </w:rPr>
      </w:pPr>
      <w:bookmarkStart w:id="2" w:name="_Toc137809312"/>
      <w:r>
        <w:rPr>
          <w:rFonts w:ascii="Times New Roman" w:hAnsi="Times New Roman" w:cs="Times New Roman"/>
          <w:b/>
          <w:bCs/>
          <w:i/>
          <w:iCs/>
          <w:color w:val="000000" w:themeColor="text1"/>
          <w:sz w:val="24"/>
          <w:szCs w:val="24"/>
        </w:rPr>
        <w:t>Supplement</w:t>
      </w:r>
      <w:r w:rsidR="00E552E9">
        <w:rPr>
          <w:rFonts w:ascii="Times New Roman" w:hAnsi="Times New Roman" w:cs="Times New Roman"/>
          <w:b/>
          <w:bCs/>
          <w:i/>
          <w:iCs/>
          <w:color w:val="000000" w:themeColor="text1"/>
          <w:sz w:val="24"/>
          <w:szCs w:val="24"/>
        </w:rPr>
        <w:t>ary</w:t>
      </w:r>
      <w:r>
        <w:rPr>
          <w:rFonts w:ascii="Times New Roman" w:hAnsi="Times New Roman" w:cs="Times New Roman"/>
          <w:b/>
          <w:bCs/>
          <w:i/>
          <w:iCs/>
          <w:color w:val="000000" w:themeColor="text1"/>
          <w:sz w:val="24"/>
          <w:szCs w:val="24"/>
        </w:rPr>
        <w:t xml:space="preserve"> </w:t>
      </w:r>
      <w:r w:rsidRPr="00BE2F57">
        <w:rPr>
          <w:rFonts w:ascii="Times New Roman" w:hAnsi="Times New Roman" w:cs="Times New Roman"/>
          <w:b/>
          <w:bCs/>
          <w:i/>
          <w:iCs/>
          <w:color w:val="000000" w:themeColor="text1"/>
          <w:sz w:val="24"/>
          <w:szCs w:val="24"/>
        </w:rPr>
        <w:t>Fig</w:t>
      </w:r>
      <w:r>
        <w:rPr>
          <w:rFonts w:ascii="Times New Roman" w:hAnsi="Times New Roman" w:cs="Times New Roman"/>
          <w:b/>
          <w:bCs/>
          <w:i/>
          <w:iCs/>
          <w:color w:val="000000" w:themeColor="text1"/>
          <w:sz w:val="24"/>
          <w:szCs w:val="24"/>
        </w:rPr>
        <w:t>.</w:t>
      </w:r>
      <w:r w:rsidRPr="00BE2F57">
        <w:rPr>
          <w:rFonts w:ascii="Times New Roman" w:hAnsi="Times New Roman" w:cs="Times New Roman"/>
          <w:b/>
          <w:bCs/>
          <w:i/>
          <w:iCs/>
          <w:color w:val="000000" w:themeColor="text1"/>
          <w:sz w:val="24"/>
          <w:szCs w:val="24"/>
        </w:rPr>
        <w:t xml:space="preserve"> </w:t>
      </w:r>
      <w:r w:rsidR="006E41DD">
        <w:rPr>
          <w:rFonts w:ascii="Times New Roman" w:hAnsi="Times New Roman" w:cs="Times New Roman"/>
          <w:b/>
          <w:bCs/>
          <w:i/>
          <w:iCs/>
          <w:color w:val="000000" w:themeColor="text1"/>
          <w:sz w:val="24"/>
          <w:szCs w:val="24"/>
        </w:rPr>
        <w:t>2</w:t>
      </w:r>
      <w:r w:rsidRPr="00BE2F57">
        <w:rPr>
          <w:rFonts w:ascii="Times New Roman" w:hAnsi="Times New Roman" w:cs="Times New Roman"/>
          <w:b/>
          <w:bCs/>
          <w:i/>
          <w:iCs/>
          <w:color w:val="000000" w:themeColor="text1"/>
          <w:sz w:val="24"/>
          <w:szCs w:val="24"/>
        </w:rPr>
        <w:t xml:space="preserve"> </w:t>
      </w:r>
      <w:r w:rsidRPr="00E63374">
        <w:rPr>
          <w:rFonts w:ascii="Times New Roman" w:hAnsi="Times New Roman" w:cs="Times New Roman"/>
          <w:b/>
          <w:bCs/>
          <w:i/>
          <w:iCs/>
          <w:color w:val="000000" w:themeColor="text1"/>
          <w:sz w:val="24"/>
          <w:szCs w:val="24"/>
        </w:rPr>
        <w:t xml:space="preserve">Treatment persistence over time stratified by </w:t>
      </w:r>
      <w:r w:rsidR="000B20EA">
        <w:rPr>
          <w:rFonts w:ascii="Times New Roman" w:hAnsi="Times New Roman" w:cs="Times New Roman"/>
          <w:b/>
          <w:bCs/>
          <w:i/>
          <w:iCs/>
          <w:color w:val="000000" w:themeColor="text1"/>
          <w:sz w:val="24"/>
          <w:szCs w:val="24"/>
        </w:rPr>
        <w:t>intensity</w:t>
      </w:r>
      <w:r w:rsidR="00767E0B">
        <w:rPr>
          <w:rFonts w:ascii="Times New Roman" w:hAnsi="Times New Roman" w:cs="Times New Roman"/>
          <w:b/>
          <w:bCs/>
          <w:i/>
          <w:iCs/>
          <w:color w:val="000000" w:themeColor="text1"/>
          <w:sz w:val="24"/>
          <w:szCs w:val="24"/>
        </w:rPr>
        <w:t xml:space="preserve"> of statin treatment</w:t>
      </w:r>
      <w:r w:rsidRPr="00E63374">
        <w:rPr>
          <w:rFonts w:ascii="Times New Roman" w:hAnsi="Times New Roman" w:cs="Times New Roman"/>
          <w:b/>
          <w:bCs/>
          <w:i/>
          <w:iCs/>
          <w:color w:val="000000" w:themeColor="text1"/>
          <w:sz w:val="24"/>
          <w:szCs w:val="24"/>
          <w:vertAlign w:val="superscript"/>
        </w:rPr>
        <w:t>a</w:t>
      </w:r>
      <w:bookmarkEnd w:id="2"/>
    </w:p>
    <w:p w14:paraId="6FBFE5F6" w14:textId="2E78C8C6" w:rsidR="000B20EA" w:rsidRDefault="00B1288B" w:rsidP="000B20EA">
      <w:r w:rsidRPr="00B1288B">
        <w:rPr>
          <w:noProof/>
        </w:rPr>
        <w:drawing>
          <wp:inline distT="0" distB="0" distL="0" distR="0" wp14:anchorId="6ABB24DA" wp14:editId="53985FA7">
            <wp:extent cx="5207000" cy="2844800"/>
            <wp:effectExtent l="0" t="0" r="0" b="0"/>
            <wp:docPr id="5" name="Chart 5">
              <a:extLst xmlns:a="http://schemas.openxmlformats.org/drawingml/2006/main">
                <a:ext uri="{FF2B5EF4-FFF2-40B4-BE49-F238E27FC236}">
                  <a16:creationId xmlns:a16="http://schemas.microsoft.com/office/drawing/2014/main" id="{8DFBE112-118D-4092-A56E-9579A6C2B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8E9CB4" w14:textId="7F3B9116" w:rsidR="00CD1F5E" w:rsidRPr="00F31F85" w:rsidRDefault="000B20EA" w:rsidP="00CD1F5E">
      <w:r w:rsidRPr="000B20EA">
        <w:rPr>
          <w:vertAlign w:val="superscript"/>
        </w:rPr>
        <w:t>a</w:t>
      </w:r>
      <w:r>
        <w:t>Low-intensity statins include</w:t>
      </w:r>
      <w:r w:rsidR="00CD1F5E">
        <w:t>d</w:t>
      </w:r>
      <w:r>
        <w:t xml:space="preserve"> fluvastatin 20−40 mg, lovastatin 10−20 mg, pitavastatin 1−4 mg, simvastatin 5−10 mg, pravastatin 10−20 mg; Medium-intensity statins include</w:t>
      </w:r>
      <w:r w:rsidR="00CD1F5E">
        <w:t>d</w:t>
      </w:r>
      <w:r>
        <w:t xml:space="preserve"> </w:t>
      </w:r>
      <w:r w:rsidRPr="000B20EA">
        <w:t>atorvastatin 10−30 mg, fluvastatin 80 mg, lovastatin 40 mg, simvastatin 20−40 mg, pravastatin 30−40 mg, rosuvastatin 5−10 mg</w:t>
      </w:r>
      <w:r>
        <w:t xml:space="preserve">; High-intensity </w:t>
      </w:r>
      <w:r w:rsidR="00CD1F5E">
        <w:t>statins included atorvastatin 40−80 mg, simvastatin 60−80 mg, rosuvastatin 20−40 mg</w:t>
      </w:r>
    </w:p>
    <w:p w14:paraId="422EF8CE" w14:textId="5692F718" w:rsidR="00E63374" w:rsidRDefault="00E63374" w:rsidP="00804EB9">
      <w:pPr>
        <w:pStyle w:val="Heading2"/>
        <w:spacing w:line="240" w:lineRule="auto"/>
        <w:rPr>
          <w:rFonts w:ascii="Times New Roman" w:hAnsi="Times New Roman" w:cs="Times New Roman"/>
          <w:b/>
          <w:bCs/>
          <w:i/>
          <w:iCs/>
          <w:color w:val="000000" w:themeColor="text1"/>
          <w:sz w:val="24"/>
          <w:szCs w:val="24"/>
        </w:rPr>
      </w:pPr>
    </w:p>
    <w:p w14:paraId="32904703" w14:textId="41F77A00" w:rsidR="00804EB9" w:rsidRPr="00BE2F57" w:rsidRDefault="00256D7F" w:rsidP="00804EB9">
      <w:pPr>
        <w:pStyle w:val="Heading2"/>
        <w:spacing w:line="240" w:lineRule="auto"/>
        <w:rPr>
          <w:noProof/>
          <w:sz w:val="24"/>
          <w:szCs w:val="24"/>
          <w:lang w:val="de-DE" w:eastAsia="de-DE"/>
        </w:rPr>
      </w:pPr>
      <w:bookmarkStart w:id="3" w:name="_Toc137809313"/>
      <w:r>
        <w:rPr>
          <w:rFonts w:ascii="Times New Roman" w:hAnsi="Times New Roman" w:cs="Times New Roman"/>
          <w:b/>
          <w:bCs/>
          <w:i/>
          <w:iCs/>
          <w:color w:val="000000" w:themeColor="text1"/>
          <w:sz w:val="24"/>
          <w:szCs w:val="24"/>
        </w:rPr>
        <w:t>Supplement</w:t>
      </w:r>
      <w:r w:rsidR="00E552E9">
        <w:rPr>
          <w:rFonts w:ascii="Times New Roman" w:hAnsi="Times New Roman" w:cs="Times New Roman"/>
          <w:b/>
          <w:bCs/>
          <w:i/>
          <w:iCs/>
          <w:color w:val="000000" w:themeColor="text1"/>
          <w:sz w:val="24"/>
          <w:szCs w:val="24"/>
        </w:rPr>
        <w:t>ary</w:t>
      </w:r>
      <w:r>
        <w:rPr>
          <w:rFonts w:ascii="Times New Roman" w:hAnsi="Times New Roman" w:cs="Times New Roman"/>
          <w:b/>
          <w:bCs/>
          <w:i/>
          <w:iCs/>
          <w:color w:val="000000" w:themeColor="text1"/>
          <w:sz w:val="24"/>
          <w:szCs w:val="24"/>
        </w:rPr>
        <w:t xml:space="preserve"> </w:t>
      </w:r>
      <w:r w:rsidR="00804EB9" w:rsidRPr="00BE2F57">
        <w:rPr>
          <w:rFonts w:ascii="Times New Roman" w:hAnsi="Times New Roman" w:cs="Times New Roman"/>
          <w:b/>
          <w:bCs/>
          <w:i/>
          <w:iCs/>
          <w:color w:val="000000" w:themeColor="text1"/>
          <w:sz w:val="24"/>
          <w:szCs w:val="24"/>
        </w:rPr>
        <w:t>Fig</w:t>
      </w:r>
      <w:r w:rsidR="000812F4">
        <w:rPr>
          <w:rFonts w:ascii="Times New Roman" w:hAnsi="Times New Roman" w:cs="Times New Roman"/>
          <w:b/>
          <w:bCs/>
          <w:i/>
          <w:iCs/>
          <w:color w:val="000000" w:themeColor="text1"/>
          <w:sz w:val="24"/>
          <w:szCs w:val="24"/>
        </w:rPr>
        <w:t>.</w:t>
      </w:r>
      <w:r w:rsidR="00804EB9" w:rsidRPr="00BE2F57">
        <w:rPr>
          <w:rFonts w:ascii="Times New Roman" w:hAnsi="Times New Roman" w:cs="Times New Roman"/>
          <w:b/>
          <w:bCs/>
          <w:i/>
          <w:iCs/>
          <w:color w:val="000000" w:themeColor="text1"/>
          <w:sz w:val="24"/>
          <w:szCs w:val="24"/>
        </w:rPr>
        <w:t xml:space="preserve"> </w:t>
      </w:r>
      <w:r w:rsidR="006E41DD">
        <w:rPr>
          <w:rFonts w:ascii="Times New Roman" w:hAnsi="Times New Roman" w:cs="Times New Roman"/>
          <w:b/>
          <w:bCs/>
          <w:i/>
          <w:iCs/>
          <w:color w:val="000000" w:themeColor="text1"/>
          <w:sz w:val="24"/>
          <w:szCs w:val="24"/>
        </w:rPr>
        <w:t>3</w:t>
      </w:r>
      <w:r w:rsidR="00804EB9" w:rsidRPr="00BE2F57">
        <w:rPr>
          <w:rFonts w:ascii="Times New Roman" w:hAnsi="Times New Roman" w:cs="Times New Roman"/>
          <w:b/>
          <w:bCs/>
          <w:i/>
          <w:iCs/>
          <w:color w:val="000000" w:themeColor="text1"/>
          <w:sz w:val="24"/>
          <w:szCs w:val="24"/>
        </w:rPr>
        <w:t xml:space="preserve"> Dose modification stratified by intensity of statin treatment</w:t>
      </w:r>
      <w:bookmarkEnd w:id="3"/>
    </w:p>
    <w:p w14:paraId="6400FF0D" w14:textId="77777777" w:rsidR="00804EB9" w:rsidRPr="00BE2F57" w:rsidRDefault="00804EB9" w:rsidP="00804EB9">
      <w:pPr>
        <w:spacing w:after="0" w:line="240" w:lineRule="auto"/>
        <w:rPr>
          <w:rFonts w:cs="Times New Roman"/>
          <w:sz w:val="24"/>
          <w:szCs w:val="24"/>
        </w:rPr>
      </w:pPr>
      <w:r w:rsidRPr="00BE2F57">
        <w:rPr>
          <w:rFonts w:cs="Times New Roman"/>
          <w:noProof/>
          <w:sz w:val="24"/>
          <w:szCs w:val="24"/>
        </w:rPr>
        <w:drawing>
          <wp:inline distT="0" distB="0" distL="0" distR="0" wp14:anchorId="269BB90B" wp14:editId="3F169FEE">
            <wp:extent cx="5943600" cy="3260725"/>
            <wp:effectExtent l="0" t="0" r="0" b="15875"/>
            <wp:docPr id="1" name="Chart 1">
              <a:extLst xmlns:a="http://schemas.openxmlformats.org/drawingml/2006/main">
                <a:ext uri="{FF2B5EF4-FFF2-40B4-BE49-F238E27FC236}">
                  <a16:creationId xmlns:a16="http://schemas.microsoft.com/office/drawing/2014/main" id="{5BA03106-7D3C-42CA-9CCE-D46C671DFC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458212" w14:textId="4B1C8B35" w:rsidR="00804EB9" w:rsidRPr="00BE2F57" w:rsidRDefault="00804EB9" w:rsidP="00804EB9">
      <w:pPr>
        <w:spacing w:after="0" w:line="240" w:lineRule="auto"/>
        <w:rPr>
          <w:rFonts w:cs="Times New Roman"/>
          <w:bCs/>
          <w:sz w:val="24"/>
          <w:szCs w:val="24"/>
        </w:rPr>
      </w:pPr>
      <w:r w:rsidRPr="00BE2F57">
        <w:rPr>
          <w:rFonts w:cs="Times New Roman"/>
          <w:bCs/>
          <w:sz w:val="24"/>
          <w:szCs w:val="24"/>
        </w:rPr>
        <w:t xml:space="preserve">Patients were newly-prescribed low-intensity (n=76,836), moderate (n=716,315), or high-intensity statins (n=185,829). </w:t>
      </w:r>
    </w:p>
    <w:p w14:paraId="0CBE9AAF" w14:textId="77777777" w:rsidR="001E332C" w:rsidRDefault="001E332C" w:rsidP="00804EB9">
      <w:pPr>
        <w:spacing w:after="0" w:line="240" w:lineRule="auto"/>
        <w:rPr>
          <w:rFonts w:cs="Times New Roman"/>
          <w:bCs/>
          <w:sz w:val="24"/>
          <w:szCs w:val="24"/>
        </w:rPr>
      </w:pPr>
    </w:p>
    <w:p w14:paraId="6AA5F197" w14:textId="77777777" w:rsidR="00117A30" w:rsidRDefault="00117A30">
      <w:pPr>
        <w:rPr>
          <w:rFonts w:eastAsiaTheme="majorEastAsia" w:cs="Times New Roman"/>
          <w:b/>
          <w:bCs/>
          <w:i/>
          <w:iCs/>
          <w:color w:val="000000" w:themeColor="text1"/>
          <w:sz w:val="24"/>
          <w:szCs w:val="24"/>
        </w:rPr>
      </w:pPr>
      <w:r>
        <w:rPr>
          <w:rFonts w:cs="Times New Roman"/>
          <w:b/>
          <w:bCs/>
          <w:i/>
          <w:iCs/>
          <w:color w:val="000000" w:themeColor="text1"/>
          <w:sz w:val="24"/>
          <w:szCs w:val="24"/>
        </w:rPr>
        <w:br w:type="page"/>
      </w:r>
    </w:p>
    <w:p w14:paraId="12B4AB9F" w14:textId="6F2885D5" w:rsidR="00EA1442" w:rsidRDefault="00EA1442" w:rsidP="00EA1442">
      <w:pPr>
        <w:pStyle w:val="Heading2"/>
        <w:spacing w:line="240" w:lineRule="auto"/>
        <w:rPr>
          <w:rFonts w:ascii="Times New Roman" w:hAnsi="Times New Roman" w:cs="Times New Roman"/>
          <w:b/>
          <w:bCs/>
          <w:i/>
          <w:iCs/>
          <w:color w:val="000000" w:themeColor="text1"/>
          <w:sz w:val="24"/>
          <w:szCs w:val="24"/>
        </w:rPr>
      </w:pPr>
      <w:bookmarkStart w:id="4" w:name="_Toc137809314"/>
      <w:r>
        <w:rPr>
          <w:rFonts w:ascii="Times New Roman" w:hAnsi="Times New Roman" w:cs="Times New Roman"/>
          <w:b/>
          <w:bCs/>
          <w:i/>
          <w:iCs/>
          <w:color w:val="000000" w:themeColor="text1"/>
          <w:sz w:val="24"/>
          <w:szCs w:val="24"/>
        </w:rPr>
        <w:lastRenderedPageBreak/>
        <w:t>Supplement</w:t>
      </w:r>
      <w:r w:rsidR="00E552E9">
        <w:rPr>
          <w:rFonts w:ascii="Times New Roman" w:hAnsi="Times New Roman" w:cs="Times New Roman"/>
          <w:b/>
          <w:bCs/>
          <w:i/>
          <w:iCs/>
          <w:color w:val="000000" w:themeColor="text1"/>
          <w:sz w:val="24"/>
          <w:szCs w:val="24"/>
        </w:rPr>
        <w:t>ary</w:t>
      </w:r>
      <w:r>
        <w:rPr>
          <w:rFonts w:ascii="Times New Roman" w:hAnsi="Times New Roman" w:cs="Times New Roman"/>
          <w:b/>
          <w:bCs/>
          <w:i/>
          <w:iCs/>
          <w:color w:val="000000" w:themeColor="text1"/>
          <w:sz w:val="24"/>
          <w:szCs w:val="24"/>
        </w:rPr>
        <w:t xml:space="preserve"> </w:t>
      </w:r>
      <w:r w:rsidRPr="00BE2F57">
        <w:rPr>
          <w:rFonts w:ascii="Times New Roman" w:hAnsi="Times New Roman" w:cs="Times New Roman"/>
          <w:b/>
          <w:bCs/>
          <w:i/>
          <w:iCs/>
          <w:color w:val="000000" w:themeColor="text1"/>
          <w:sz w:val="24"/>
          <w:szCs w:val="24"/>
        </w:rPr>
        <w:t>Fig</w:t>
      </w:r>
      <w:r>
        <w:rPr>
          <w:rFonts w:ascii="Times New Roman" w:hAnsi="Times New Roman" w:cs="Times New Roman"/>
          <w:b/>
          <w:bCs/>
          <w:i/>
          <w:iCs/>
          <w:color w:val="000000" w:themeColor="text1"/>
          <w:sz w:val="24"/>
          <w:szCs w:val="24"/>
        </w:rPr>
        <w:t>.</w:t>
      </w:r>
      <w:r w:rsidRPr="00BE2F57">
        <w:rPr>
          <w:rFonts w:ascii="Times New Roman" w:hAnsi="Times New Roman" w:cs="Times New Roman"/>
          <w:b/>
          <w:bCs/>
          <w:i/>
          <w:iCs/>
          <w:color w:val="000000" w:themeColor="text1"/>
          <w:sz w:val="24"/>
          <w:szCs w:val="24"/>
        </w:rPr>
        <w:t xml:space="preserve"> </w:t>
      </w:r>
      <w:r w:rsidR="006E41DD">
        <w:rPr>
          <w:rFonts w:ascii="Times New Roman" w:hAnsi="Times New Roman" w:cs="Times New Roman"/>
          <w:b/>
          <w:bCs/>
          <w:i/>
          <w:iCs/>
          <w:color w:val="000000" w:themeColor="text1"/>
          <w:sz w:val="24"/>
          <w:szCs w:val="24"/>
        </w:rPr>
        <w:t>4</w:t>
      </w:r>
      <w:r w:rsidRPr="00BE2F57">
        <w:rPr>
          <w:rFonts w:ascii="Times New Roman" w:hAnsi="Times New Roman" w:cs="Times New Roman"/>
          <w:b/>
          <w:bCs/>
          <w:i/>
          <w:iCs/>
          <w:color w:val="000000" w:themeColor="text1"/>
          <w:sz w:val="24"/>
          <w:szCs w:val="24"/>
        </w:rPr>
        <w:t xml:space="preserve"> </w:t>
      </w:r>
      <w:r w:rsidRPr="00E63374">
        <w:rPr>
          <w:rFonts w:ascii="Times New Roman" w:hAnsi="Times New Roman" w:cs="Times New Roman"/>
          <w:b/>
          <w:bCs/>
          <w:i/>
          <w:iCs/>
          <w:color w:val="000000" w:themeColor="text1"/>
          <w:sz w:val="24"/>
          <w:szCs w:val="24"/>
        </w:rPr>
        <w:t>Treatment persistence over time stratified by</w:t>
      </w:r>
      <w:r>
        <w:rPr>
          <w:rFonts w:ascii="Times New Roman" w:hAnsi="Times New Roman" w:cs="Times New Roman"/>
          <w:b/>
          <w:bCs/>
          <w:i/>
          <w:iCs/>
          <w:color w:val="000000" w:themeColor="text1"/>
          <w:sz w:val="24"/>
          <w:szCs w:val="24"/>
        </w:rPr>
        <w:t xml:space="preserve"> number of comedications</w:t>
      </w:r>
      <w:bookmarkEnd w:id="4"/>
    </w:p>
    <w:p w14:paraId="0D1BCEBD" w14:textId="1F57E2E8" w:rsidR="00BF16C8" w:rsidRDefault="005326B8" w:rsidP="00BF16C8">
      <w:r>
        <w:rPr>
          <w:noProof/>
        </w:rPr>
        <mc:AlternateContent>
          <mc:Choice Requires="wps">
            <w:drawing>
              <wp:anchor distT="0" distB="0" distL="114300" distR="114300" simplePos="0" relativeHeight="251653120" behindDoc="0" locked="0" layoutInCell="1" allowOverlap="1" wp14:anchorId="379FEE12" wp14:editId="5537A51B">
                <wp:simplePos x="0" y="0"/>
                <wp:positionH relativeFrom="column">
                  <wp:posOffset>5066030</wp:posOffset>
                </wp:positionH>
                <wp:positionV relativeFrom="paragraph">
                  <wp:posOffset>226907</wp:posOffset>
                </wp:positionV>
                <wp:extent cx="263872" cy="243975"/>
                <wp:effectExtent l="0" t="0" r="3175" b="3810"/>
                <wp:wrapNone/>
                <wp:docPr id="26" name="TextBox 16"/>
                <wp:cNvGraphicFramePr/>
                <a:graphic xmlns:a="http://schemas.openxmlformats.org/drawingml/2006/main">
                  <a:graphicData uri="http://schemas.microsoft.com/office/word/2010/wordprocessingShape">
                    <wps:wsp>
                      <wps:cNvSpPr txBox="1"/>
                      <wps:spPr>
                        <a:xfrm>
                          <a:off x="0" y="0"/>
                          <a:ext cx="263872" cy="243975"/>
                        </a:xfrm>
                        <a:prstGeom prst="rect">
                          <a:avLst/>
                        </a:prstGeom>
                        <a:solidFill>
                          <a:schemeClr val="bg1"/>
                        </a:solidFill>
                        <a:ln>
                          <a:noFill/>
                        </a:ln>
                      </wps:spPr>
                      <wps:txbx>
                        <w:txbxContent>
                          <w:p w14:paraId="05B52D78" w14:textId="77777777"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≥7</w:t>
                            </w:r>
                          </w:p>
                        </w:txbxContent>
                      </wps:txbx>
                      <wps:bodyPr wrap="square" lIns="0" tIns="0" rIns="0" bIns="0" rtlCol="0">
                        <a:noAutofit/>
                      </wps:bodyPr>
                    </wps:wsp>
                  </a:graphicData>
                </a:graphic>
              </wp:anchor>
            </w:drawing>
          </mc:Choice>
          <mc:Fallback>
            <w:pict>
              <v:shapetype w14:anchorId="379FEE12" id="_x0000_t202" coordsize="21600,21600" o:spt="202" path="m,l,21600r21600,l21600,xe">
                <v:stroke joinstyle="miter"/>
                <v:path gradientshapeok="t" o:connecttype="rect"/>
              </v:shapetype>
              <v:shape id="TextBox 16" o:spid="_x0000_s1026" type="#_x0000_t202" style="position:absolute;margin-left:398.9pt;margin-top:17.85pt;width:20.8pt;height:19.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" fillcolor="white [3212]" stroked="f">
                <v:textbox inset="0,0,0,0">
                  <w:txbxContent>
                    <w:p w14:paraId="05B52D78" w14:textId="77777777"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≥7</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2E18186A" wp14:editId="52C5D440">
                <wp:simplePos x="0" y="0"/>
                <wp:positionH relativeFrom="column">
                  <wp:posOffset>4342765</wp:posOffset>
                </wp:positionH>
                <wp:positionV relativeFrom="paragraph">
                  <wp:posOffset>209973</wp:posOffset>
                </wp:positionV>
                <wp:extent cx="384976" cy="305086"/>
                <wp:effectExtent l="0" t="0" r="0" b="0"/>
                <wp:wrapNone/>
                <wp:docPr id="25" name="TextBox 15"/>
                <wp:cNvGraphicFramePr/>
                <a:graphic xmlns:a="http://schemas.openxmlformats.org/drawingml/2006/main">
                  <a:graphicData uri="http://schemas.microsoft.com/office/word/2010/wordprocessingShape">
                    <wps:wsp>
                      <wps:cNvSpPr txBox="1"/>
                      <wps:spPr>
                        <a:xfrm>
                          <a:off x="0" y="0"/>
                          <a:ext cx="384976" cy="305086"/>
                        </a:xfrm>
                        <a:prstGeom prst="rect">
                          <a:avLst/>
                        </a:prstGeom>
                        <a:solidFill>
                          <a:schemeClr val="bg1"/>
                        </a:solidFill>
                        <a:ln>
                          <a:noFill/>
                        </a:ln>
                      </wps:spPr>
                      <wps:txbx>
                        <w:txbxContent>
                          <w:p w14:paraId="403328E8" w14:textId="77777777"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4–6</w:t>
                            </w:r>
                          </w:p>
                        </w:txbxContent>
                      </wps:txbx>
                      <wps:bodyPr wrap="square" lIns="0" tIns="0" rIns="0" bIns="0" rtlCol="0">
                        <a:noAutofit/>
                      </wps:bodyPr>
                    </wps:wsp>
                  </a:graphicData>
                </a:graphic>
              </wp:anchor>
            </w:drawing>
          </mc:Choice>
          <mc:Fallback>
            <w:pict>
              <v:shape w14:anchorId="2E18186A" id="TextBox 15" o:spid="_x0000_s1027" type="#_x0000_t202" style="position:absolute;margin-left:341.95pt;margin-top:16.55pt;width:30.3pt;height:24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" fillcolor="white [3212]" stroked="f">
                <v:textbox inset="0,0,0,0">
                  <w:txbxContent>
                    <w:p w14:paraId="403328E8" w14:textId="77777777"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4–6</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CE4FDC8" wp14:editId="0A6C741E">
                <wp:simplePos x="0" y="0"/>
                <wp:positionH relativeFrom="column">
                  <wp:posOffset>3696335</wp:posOffset>
                </wp:positionH>
                <wp:positionV relativeFrom="paragraph">
                  <wp:posOffset>204682</wp:posOffset>
                </wp:positionV>
                <wp:extent cx="407494" cy="266891"/>
                <wp:effectExtent l="0" t="0" r="0" b="0"/>
                <wp:wrapNone/>
                <wp:docPr id="24" name="TextBox 14"/>
                <wp:cNvGraphicFramePr/>
                <a:graphic xmlns:a="http://schemas.openxmlformats.org/drawingml/2006/main">
                  <a:graphicData uri="http://schemas.microsoft.com/office/word/2010/wordprocessingShape">
                    <wps:wsp>
                      <wps:cNvSpPr txBox="1"/>
                      <wps:spPr>
                        <a:xfrm>
                          <a:off x="0" y="0"/>
                          <a:ext cx="407494" cy="266891"/>
                        </a:xfrm>
                        <a:prstGeom prst="rect">
                          <a:avLst/>
                        </a:prstGeom>
                        <a:solidFill>
                          <a:schemeClr val="bg1"/>
                        </a:solidFill>
                        <a:ln>
                          <a:noFill/>
                        </a:ln>
                      </wps:spPr>
                      <wps:txbx>
                        <w:txbxContent>
                          <w:p w14:paraId="0FC62982" w14:textId="5FBBCFDE"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 xml:space="preserve">0–3   </w:t>
                            </w:r>
                          </w:p>
                        </w:txbxContent>
                      </wps:txbx>
                      <wps:bodyPr wrap="square" lIns="0" tIns="0" rIns="0" bIns="0" rtlCol="0">
                        <a:noAutofit/>
                      </wps:bodyPr>
                    </wps:wsp>
                  </a:graphicData>
                </a:graphic>
              </wp:anchor>
            </w:drawing>
          </mc:Choice>
          <mc:Fallback>
            <w:pict>
              <v:shape w14:anchorId="3CE4FDC8" id="TextBox 14" o:spid="_x0000_s1028" type="#_x0000_t202" style="position:absolute;margin-left:291.05pt;margin-top:16.1pt;width:32.1pt;height:2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" fillcolor="white [3212]" stroked="f">
                <v:textbox inset="0,0,0,0">
                  <w:txbxContent>
                    <w:p w14:paraId="0FC62982" w14:textId="5FBBCFDE" w:rsidR="00BF16C8" w:rsidRPr="00BF16C8" w:rsidRDefault="00BF16C8" w:rsidP="00BF16C8">
                      <w:pPr>
                        <w:rPr>
                          <w:rFonts w:ascii="Arial" w:hAnsi="Arial" w:cs="Arial"/>
                          <w:color w:val="000000" w:themeColor="text1"/>
                          <w:kern w:val="24"/>
                          <w:sz w:val="24"/>
                          <w:szCs w:val="24"/>
                        </w:rPr>
                      </w:pPr>
                      <w:r w:rsidRPr="00BF16C8">
                        <w:rPr>
                          <w:rFonts w:ascii="Arial" w:hAnsi="Arial" w:cs="Arial"/>
                          <w:color w:val="000000" w:themeColor="text1"/>
                          <w:kern w:val="24"/>
                        </w:rPr>
                        <w:t xml:space="preserve">0–3   </w:t>
                      </w:r>
                    </w:p>
                  </w:txbxContent>
                </v:textbox>
              </v:shape>
            </w:pict>
          </mc:Fallback>
        </mc:AlternateContent>
      </w:r>
      <w:r w:rsidRPr="008A4D08">
        <w:rPr>
          <w:noProof/>
          <w:color w:val="009E00"/>
        </w:rPr>
        <w:drawing>
          <wp:anchor distT="0" distB="0" distL="114300" distR="114300" simplePos="0" relativeHeight="251644928" behindDoc="0" locked="0" layoutInCell="1" allowOverlap="1" wp14:anchorId="3E221AF7" wp14:editId="7DAF66B5">
            <wp:simplePos x="0" y="0"/>
            <wp:positionH relativeFrom="column">
              <wp:posOffset>423333</wp:posOffset>
            </wp:positionH>
            <wp:positionV relativeFrom="paragraph">
              <wp:posOffset>173990</wp:posOffset>
            </wp:positionV>
            <wp:extent cx="4936067" cy="2658110"/>
            <wp:effectExtent l="0" t="0" r="0" b="8890"/>
            <wp:wrapNone/>
            <wp:docPr id="2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C1777BB" w14:textId="07438441" w:rsidR="00BF16C8" w:rsidRDefault="00BF16C8" w:rsidP="00BF16C8"/>
    <w:p w14:paraId="44355428" w14:textId="0D2199E1" w:rsidR="00BF16C8" w:rsidRPr="00BF16C8" w:rsidRDefault="00BF16C8" w:rsidP="00BF16C8"/>
    <w:p w14:paraId="0B3A0D16" w14:textId="79002D14" w:rsidR="00EA1442" w:rsidRDefault="00EA1442" w:rsidP="00EA1442"/>
    <w:p w14:paraId="37615C6C" w14:textId="43F6B8B0" w:rsidR="00BF16C8" w:rsidRDefault="00BF16C8" w:rsidP="00EA1442"/>
    <w:p w14:paraId="68C905B3" w14:textId="7AEF511B" w:rsidR="00BF16C8" w:rsidRDefault="00BF16C8" w:rsidP="00EA1442"/>
    <w:p w14:paraId="495FD462" w14:textId="4DD0FCFC" w:rsidR="00BF16C8" w:rsidRDefault="00BF16C8" w:rsidP="00EA1442"/>
    <w:p w14:paraId="26B37A3D" w14:textId="1DFB2005" w:rsidR="00BF16C8" w:rsidRDefault="00BF16C8" w:rsidP="00EA1442"/>
    <w:p w14:paraId="46082234" w14:textId="1359D2F7" w:rsidR="00BF16C8" w:rsidRDefault="005326B8" w:rsidP="00EA1442">
      <w:r>
        <w:rPr>
          <w:noProof/>
        </w:rPr>
        <mc:AlternateContent>
          <mc:Choice Requires="wps">
            <w:drawing>
              <wp:anchor distT="0" distB="0" distL="114300" distR="114300" simplePos="0" relativeHeight="251646976" behindDoc="0" locked="0" layoutInCell="1" allowOverlap="1" wp14:anchorId="77FF1715" wp14:editId="4D04165A">
                <wp:simplePos x="0" y="0"/>
                <wp:positionH relativeFrom="column">
                  <wp:posOffset>932392</wp:posOffset>
                </wp:positionH>
                <wp:positionV relativeFrom="paragraph">
                  <wp:posOffset>80645</wp:posOffset>
                </wp:positionV>
                <wp:extent cx="1135383" cy="325504"/>
                <wp:effectExtent l="0" t="0" r="0" b="0"/>
                <wp:wrapNone/>
                <wp:docPr id="22" name="TextBox 10"/>
                <wp:cNvGraphicFramePr/>
                <a:graphic xmlns:a="http://schemas.openxmlformats.org/drawingml/2006/main">
                  <a:graphicData uri="http://schemas.microsoft.com/office/word/2010/wordprocessingShape">
                    <wps:wsp>
                      <wps:cNvSpPr txBox="1"/>
                      <wps:spPr>
                        <a:xfrm>
                          <a:off x="0" y="0"/>
                          <a:ext cx="1135383" cy="325504"/>
                        </a:xfrm>
                        <a:prstGeom prst="rect">
                          <a:avLst/>
                        </a:prstGeom>
                        <a:noFill/>
                        <a:ln>
                          <a:noFill/>
                        </a:ln>
                      </wps:spPr>
                      <wps:txbx>
                        <w:txbxContent>
                          <w:p w14:paraId="69457C64"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Statins</w:t>
                            </w:r>
                          </w:p>
                        </w:txbxContent>
                      </wps:txbx>
                      <wps:bodyPr wrap="square" rtlCol="0">
                        <a:noAutofit/>
                      </wps:bodyPr>
                    </wps:wsp>
                  </a:graphicData>
                </a:graphic>
              </wp:anchor>
            </w:drawing>
          </mc:Choice>
          <mc:Fallback>
            <w:pict>
              <v:shape w14:anchorId="77FF1715" id="TextBox 10" o:spid="_x0000_s1029" type="#_x0000_t202" style="position:absolute;margin-left:73.4pt;margin-top:6.35pt;width:89.4pt;height:25.6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" filled="f" stroked="f">
                <v:textbox>
                  <w:txbxContent>
                    <w:p w14:paraId="69457C64"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Statins</w:t>
                      </w:r>
                    </w:p>
                  </w:txbxContent>
                </v:textbox>
              </v:shape>
            </w:pict>
          </mc:Fallback>
        </mc:AlternateContent>
      </w:r>
    </w:p>
    <w:p w14:paraId="1078E7F9" w14:textId="7CEB80A6" w:rsidR="00BF16C8" w:rsidRDefault="00BF16C8" w:rsidP="00EA1442"/>
    <w:p w14:paraId="74CA2709" w14:textId="71B35A5C" w:rsidR="00BF16C8" w:rsidRDefault="0004392C" w:rsidP="00EA1442">
      <w:r>
        <w:rPr>
          <w:noProof/>
        </w:rPr>
        <w:drawing>
          <wp:anchor distT="0" distB="0" distL="114300" distR="114300" simplePos="0" relativeHeight="251655168" behindDoc="0" locked="0" layoutInCell="1" allowOverlap="1" wp14:anchorId="3762DF55" wp14:editId="30DA6A6A">
            <wp:simplePos x="0" y="0"/>
            <wp:positionH relativeFrom="column">
              <wp:posOffset>443620</wp:posOffset>
            </wp:positionH>
            <wp:positionV relativeFrom="paragraph">
              <wp:posOffset>86385</wp:posOffset>
            </wp:positionV>
            <wp:extent cx="4859655" cy="2628190"/>
            <wp:effectExtent l="0" t="0" r="0" b="1270"/>
            <wp:wrapNone/>
            <wp:docPr id="20"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81AE9A5" w14:textId="5B821BA2" w:rsidR="00BF16C8" w:rsidRDefault="00BF16C8" w:rsidP="00EA1442"/>
    <w:p w14:paraId="296AF4A3" w14:textId="0737E271" w:rsidR="00BF16C8" w:rsidRDefault="00BF16C8" w:rsidP="00EA1442"/>
    <w:p w14:paraId="05F6B8A2" w14:textId="6515DF70" w:rsidR="00BF16C8" w:rsidRDefault="00BF16C8" w:rsidP="00EA1442"/>
    <w:p w14:paraId="1329BB8F" w14:textId="5623197F" w:rsidR="00BF16C8" w:rsidRDefault="005326B8" w:rsidP="00EA1442">
      <w:r>
        <w:rPr>
          <w:noProof/>
        </w:rPr>
        <mc:AlternateContent>
          <mc:Choice Requires="wps">
            <w:drawing>
              <wp:anchor distT="0" distB="0" distL="114300" distR="114300" simplePos="0" relativeHeight="251657216" behindDoc="0" locked="0" layoutInCell="1" allowOverlap="1" wp14:anchorId="1B95F029" wp14:editId="463137AE">
                <wp:simplePos x="0" y="0"/>
                <wp:positionH relativeFrom="margin">
                  <wp:align>left</wp:align>
                </wp:positionH>
                <wp:positionV relativeFrom="paragraph">
                  <wp:posOffset>176072</wp:posOffset>
                </wp:positionV>
                <wp:extent cx="3728182" cy="306174"/>
                <wp:effectExtent l="0" t="0" r="2222" b="0"/>
                <wp:wrapNone/>
                <wp:docPr id="23" name="TextBox 13"/>
                <wp:cNvGraphicFramePr/>
                <a:graphic xmlns:a="http://schemas.openxmlformats.org/drawingml/2006/main">
                  <a:graphicData uri="http://schemas.microsoft.com/office/word/2010/wordprocessingShape">
                    <wps:wsp>
                      <wps:cNvSpPr txBox="1"/>
                      <wps:spPr>
                        <a:xfrm rot="5400000" flipV="1">
                          <a:off x="0" y="0"/>
                          <a:ext cx="3728182" cy="306174"/>
                        </a:xfrm>
                        <a:prstGeom prst="rect">
                          <a:avLst/>
                        </a:prstGeom>
                        <a:noFill/>
                        <a:ln>
                          <a:noFill/>
                        </a:ln>
                      </wps:spPr>
                      <wps:txbx>
                        <w:txbxContent>
                          <w:p w14:paraId="29C1EDA2" w14:textId="77777777" w:rsidR="00BF16C8" w:rsidRPr="0004392C" w:rsidRDefault="00BF16C8" w:rsidP="00BF16C8">
                            <w:pPr>
                              <w:jc w:val="center"/>
                              <w:textAlignment w:val="baseline"/>
                              <w:rPr>
                                <w:rFonts w:cs="Times New Roman"/>
                                <w:b/>
                                <w:bCs/>
                                <w:color w:val="000000" w:themeColor="text1"/>
                                <w:kern w:val="24"/>
                                <w:sz w:val="28"/>
                                <w:szCs w:val="28"/>
                              </w:rPr>
                            </w:pPr>
                            <w:r w:rsidRPr="0004392C">
                              <w:rPr>
                                <w:rFonts w:cs="Times New Roman"/>
                                <w:b/>
                                <w:bCs/>
                                <w:color w:val="000000" w:themeColor="text1"/>
                                <w:kern w:val="24"/>
                                <w:sz w:val="28"/>
                                <w:szCs w:val="28"/>
                              </w:rPr>
                              <w:t>Proportion of patients</w:t>
                            </w:r>
                          </w:p>
                        </w:txbxContent>
                      </wps:txbx>
                      <wps:bodyPr wrap="square">
                        <a:noAutofit/>
                      </wps:bodyPr>
                    </wps:wsp>
                  </a:graphicData>
                </a:graphic>
              </wp:anchor>
            </w:drawing>
          </mc:Choice>
          <mc:Fallback>
            <w:pict>
              <v:shape w14:anchorId="1B95F029" id="TextBox 13" o:spid="_x0000_s1030" type="#_x0000_t202" style="position:absolute;margin-left:0;margin-top:13.85pt;width:293.55pt;height:24.1pt;rotation:-90;flip:y;z-index:2516572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" filled="f" stroked="f">
                <v:textbox>
                  <w:txbxContent>
                    <w:p w14:paraId="29C1EDA2" w14:textId="77777777" w:rsidR="00BF16C8" w:rsidRPr="0004392C" w:rsidRDefault="00BF16C8" w:rsidP="00BF16C8">
                      <w:pPr>
                        <w:jc w:val="center"/>
                        <w:textAlignment w:val="baseline"/>
                        <w:rPr>
                          <w:rFonts w:cs="Times New Roman"/>
                          <w:b/>
                          <w:bCs/>
                          <w:color w:val="000000" w:themeColor="text1"/>
                          <w:kern w:val="24"/>
                          <w:sz w:val="28"/>
                          <w:szCs w:val="28"/>
                        </w:rPr>
                      </w:pPr>
                      <w:r w:rsidRPr="0004392C">
                        <w:rPr>
                          <w:rFonts w:cs="Times New Roman"/>
                          <w:b/>
                          <w:bCs/>
                          <w:color w:val="000000" w:themeColor="text1"/>
                          <w:kern w:val="24"/>
                          <w:sz w:val="28"/>
                          <w:szCs w:val="28"/>
                        </w:rPr>
                        <w:t>Proportion of patients</w:t>
                      </w:r>
                    </w:p>
                  </w:txbxContent>
                </v:textbox>
                <w10:wrap anchorx="margin"/>
              </v:shape>
            </w:pict>
          </mc:Fallback>
        </mc:AlternateContent>
      </w:r>
    </w:p>
    <w:p w14:paraId="6852CAB9" w14:textId="4B380ADA" w:rsidR="00BF16C8" w:rsidRDefault="00BF16C8" w:rsidP="00EA1442"/>
    <w:p w14:paraId="40051966" w14:textId="1EAC2D7B" w:rsidR="00BF16C8" w:rsidRDefault="00BF16C8" w:rsidP="00EA1442"/>
    <w:p w14:paraId="4E598FD7" w14:textId="17F48552" w:rsidR="00BF16C8" w:rsidRDefault="00141217" w:rsidP="00EA1442">
      <w:r>
        <w:rPr>
          <w:noProof/>
        </w:rPr>
        <mc:AlternateContent>
          <mc:Choice Requires="wps">
            <w:drawing>
              <wp:anchor distT="0" distB="0" distL="114300" distR="114300" simplePos="0" relativeHeight="251659264" behindDoc="0" locked="0" layoutInCell="1" allowOverlap="1" wp14:anchorId="59E57D4B" wp14:editId="6931D983">
                <wp:simplePos x="0" y="0"/>
                <wp:positionH relativeFrom="column">
                  <wp:posOffset>949842</wp:posOffset>
                </wp:positionH>
                <wp:positionV relativeFrom="paragraph">
                  <wp:posOffset>218691</wp:posOffset>
                </wp:positionV>
                <wp:extent cx="1041991" cy="406400"/>
                <wp:effectExtent l="0" t="0" r="0" b="0"/>
                <wp:wrapNone/>
                <wp:docPr id="28" name="TextBox 20"/>
                <wp:cNvGraphicFramePr/>
                <a:graphic xmlns:a="http://schemas.openxmlformats.org/drawingml/2006/main">
                  <a:graphicData uri="http://schemas.microsoft.com/office/word/2010/wordprocessingShape">
                    <wps:wsp>
                      <wps:cNvSpPr txBox="1"/>
                      <wps:spPr>
                        <a:xfrm>
                          <a:off x="0" y="0"/>
                          <a:ext cx="1041991" cy="406400"/>
                        </a:xfrm>
                        <a:prstGeom prst="rect">
                          <a:avLst/>
                        </a:prstGeom>
                        <a:noFill/>
                        <a:ln>
                          <a:noFill/>
                        </a:ln>
                      </wps:spPr>
                      <wps:txbx>
                        <w:txbxContent>
                          <w:p w14:paraId="5149E77F"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Ezetimibe</w:t>
                            </w:r>
                          </w:p>
                        </w:txbxContent>
                      </wps:txbx>
                      <wps:bodyPr wrap="square">
                        <a:noAutofit/>
                      </wps:bodyPr>
                    </wps:wsp>
                  </a:graphicData>
                </a:graphic>
                <wp14:sizeRelH relativeFrom="margin">
                  <wp14:pctWidth>0</wp14:pctWidth>
                </wp14:sizeRelH>
              </wp:anchor>
            </w:drawing>
          </mc:Choice>
          <mc:Fallback>
            <w:pict>
              <v:shape w14:anchorId="59E57D4B" id="TextBox 20" o:spid="_x0000_s1031" type="#_x0000_t202" style="position:absolute;margin-left:74.8pt;margin-top:17.2pt;width:82.05pt;height: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" filled="f" stroked="f">
                <v:textbox>
                  <w:txbxContent>
                    <w:p w14:paraId="5149E77F"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Ezetimibe</w:t>
                      </w:r>
                    </w:p>
                  </w:txbxContent>
                </v:textbox>
              </v:shape>
            </w:pict>
          </mc:Fallback>
        </mc:AlternateContent>
      </w:r>
    </w:p>
    <w:p w14:paraId="7E84AEE3" w14:textId="7B2A11A9" w:rsidR="00BF16C8" w:rsidRDefault="00BF16C8" w:rsidP="00EA1442"/>
    <w:p w14:paraId="0EF78C04" w14:textId="708552E2" w:rsidR="00BF16C8" w:rsidRDefault="00E552E9" w:rsidP="00EA1442">
      <w:r>
        <w:rPr>
          <w:noProof/>
        </w:rPr>
        <mc:AlternateContent>
          <mc:Choice Requires="wpg">
            <w:drawing>
              <wp:anchor distT="0" distB="0" distL="114300" distR="114300" simplePos="0" relativeHeight="251643903" behindDoc="0" locked="0" layoutInCell="1" allowOverlap="1" wp14:anchorId="45C98D2E" wp14:editId="3FE13D4B">
                <wp:simplePos x="0" y="0"/>
                <wp:positionH relativeFrom="column">
                  <wp:posOffset>429491</wp:posOffset>
                </wp:positionH>
                <wp:positionV relativeFrom="paragraph">
                  <wp:posOffset>163426</wp:posOffset>
                </wp:positionV>
                <wp:extent cx="4926965" cy="2946400"/>
                <wp:effectExtent l="0" t="0" r="6985" b="6350"/>
                <wp:wrapNone/>
                <wp:docPr id="2" name="Group 2"/>
                <wp:cNvGraphicFramePr/>
                <a:graphic xmlns:a="http://schemas.openxmlformats.org/drawingml/2006/main">
                  <a:graphicData uri="http://schemas.microsoft.com/office/word/2010/wordprocessingGroup">
                    <wpg:wgp>
                      <wpg:cNvGrpSpPr/>
                      <wpg:grpSpPr>
                        <a:xfrm>
                          <a:off x="0" y="0"/>
                          <a:ext cx="4926965" cy="2946400"/>
                          <a:chOff x="0" y="0"/>
                          <a:chExt cx="4926965" cy="2947024"/>
                        </a:xfrm>
                      </wpg:grpSpPr>
                      <wpg:graphicFrame>
                        <wpg:cNvPr id="19" name="Diagramm 1"/>
                        <wpg:cNvFrPr/>
                        <wpg:xfrm>
                          <a:off x="0" y="0"/>
                          <a:ext cx="4926965" cy="2687955"/>
                        </wpg:xfrm>
                        <a:graphic>
                          <a:graphicData uri="http://schemas.openxmlformats.org/drawingml/2006/chart">
                            <c:chart xmlns:c="http://schemas.openxmlformats.org/drawingml/2006/chart" xmlns:r="http://schemas.openxmlformats.org/officeDocument/2006/relationships" r:id="rId20"/>
                          </a:graphicData>
                        </a:graphic>
                      </wpg:graphicFrame>
                      <wps:wsp>
                        <wps:cNvPr id="27" name="TextBox 18"/>
                        <wps:cNvSpPr txBox="1"/>
                        <wps:spPr>
                          <a:xfrm>
                            <a:off x="849921" y="2609557"/>
                            <a:ext cx="3382931" cy="337467"/>
                          </a:xfrm>
                          <a:prstGeom prst="rect">
                            <a:avLst/>
                          </a:prstGeom>
                          <a:noFill/>
                          <a:ln>
                            <a:noFill/>
                          </a:ln>
                        </wps:spPr>
                        <wps:txbx>
                          <w:txbxContent>
                            <w:p w14:paraId="53E4184E" w14:textId="77777777" w:rsidR="00E552E9" w:rsidRPr="00E37544" w:rsidRDefault="00E552E9" w:rsidP="00E552E9">
                              <w:pPr>
                                <w:jc w:val="center"/>
                                <w:textAlignment w:val="baseline"/>
                                <w:rPr>
                                  <w:rFonts w:cs="Times New Roman"/>
                                  <w:b/>
                                  <w:bCs/>
                                  <w:kern w:val="24"/>
                                  <w:sz w:val="28"/>
                                  <w:szCs w:val="28"/>
                                </w:rPr>
                              </w:pPr>
                              <w:r w:rsidRPr="00E37544">
                                <w:rPr>
                                  <w:rFonts w:cs="Times New Roman"/>
                                  <w:b/>
                                  <w:bCs/>
                                  <w:kern w:val="24"/>
                                  <w:sz w:val="28"/>
                                  <w:szCs w:val="28"/>
                                </w:rPr>
                                <w:t>Months after initiation</w:t>
                              </w:r>
                            </w:p>
                          </w:txbxContent>
                        </wps:txbx>
                        <wps:bodyPr wrap="square">
                          <a:noAutofit/>
                        </wps:bodyPr>
                      </wps:wsp>
                    </wpg:wgp>
                  </a:graphicData>
                </a:graphic>
              </wp:anchor>
            </w:drawing>
          </mc:Choice>
          <mc:Fallback>
            <w:pict>
              <v:group w14:anchorId="45C98D2E" id="Group 2" o:spid="_x0000_s1032" style="position:absolute;margin-left:33.8pt;margin-top:12.85pt;width:387.95pt;height:232pt;z-index:251643903" coordsize="49269,29470"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1" o:spid="_x0000_s1033" type="#_x0000_t75" style="position:absolute;width:49255;height:26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">
                  <v:imagedata r:id="rId21" o:title=""/>
                  <o:lock v:ext="edit" aspectratio="f"/>
                </v:shape>
                <v:shape id="TextBox 18" o:spid="_x0000_s1034" type="#_x0000_t202" style="position:absolute;left:8499;top:26095;width:33829;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3E4184E" w14:textId="77777777" w:rsidR="00E552E9" w:rsidRPr="00E37544" w:rsidRDefault="00E552E9" w:rsidP="00E552E9">
                        <w:pPr>
                          <w:jc w:val="center"/>
                          <w:textAlignment w:val="baseline"/>
                          <w:rPr>
                            <w:rFonts w:cs="Times New Roman"/>
                            <w:b/>
                            <w:bCs/>
                            <w:kern w:val="24"/>
                            <w:sz w:val="28"/>
                            <w:szCs w:val="28"/>
                          </w:rPr>
                        </w:pPr>
                        <w:r w:rsidRPr="00E37544">
                          <w:rPr>
                            <w:rFonts w:cs="Times New Roman"/>
                            <w:b/>
                            <w:bCs/>
                            <w:kern w:val="24"/>
                            <w:sz w:val="28"/>
                            <w:szCs w:val="28"/>
                          </w:rPr>
                          <w:t>Months after initiation</w:t>
                        </w:r>
                      </w:p>
                    </w:txbxContent>
                  </v:textbox>
                </v:shape>
              </v:group>
            </w:pict>
          </mc:Fallback>
        </mc:AlternateContent>
      </w:r>
    </w:p>
    <w:p w14:paraId="614D89E1" w14:textId="1B7BF32D" w:rsidR="00BF16C8" w:rsidRDefault="00BF16C8" w:rsidP="00EA1442"/>
    <w:p w14:paraId="40A49169" w14:textId="046B42FD" w:rsidR="00BF16C8" w:rsidRDefault="00BF16C8" w:rsidP="00EA1442"/>
    <w:p w14:paraId="21F58F39" w14:textId="648430BB" w:rsidR="00BF16C8" w:rsidRDefault="00BF16C8" w:rsidP="00EA1442"/>
    <w:p w14:paraId="3E4E6A86" w14:textId="6159626E" w:rsidR="00BF16C8" w:rsidRDefault="00BF16C8" w:rsidP="00EA1442"/>
    <w:p w14:paraId="3D22084D" w14:textId="77777777" w:rsidR="00BF16C8" w:rsidRDefault="00BF16C8" w:rsidP="00EA1442"/>
    <w:p w14:paraId="05CF99B5" w14:textId="23ECBD63" w:rsidR="00BF16C8" w:rsidRDefault="00BF16C8" w:rsidP="00EA1442"/>
    <w:p w14:paraId="5A6B9579" w14:textId="5575F28D" w:rsidR="00BF16C8" w:rsidRDefault="00E552E9" w:rsidP="00EA1442">
      <w:r>
        <w:rPr>
          <w:noProof/>
        </w:rPr>
        <mc:AlternateContent>
          <mc:Choice Requires="wps">
            <w:drawing>
              <wp:anchor distT="0" distB="0" distL="114300" distR="114300" simplePos="0" relativeHeight="251664384" behindDoc="0" locked="0" layoutInCell="1" allowOverlap="1" wp14:anchorId="3F32A8E6" wp14:editId="296F6215">
                <wp:simplePos x="0" y="0"/>
                <wp:positionH relativeFrom="column">
                  <wp:posOffset>941763</wp:posOffset>
                </wp:positionH>
                <wp:positionV relativeFrom="paragraph">
                  <wp:posOffset>248285</wp:posOffset>
                </wp:positionV>
                <wp:extent cx="1863090" cy="300990"/>
                <wp:effectExtent l="0" t="0" r="0" b="3810"/>
                <wp:wrapNone/>
                <wp:docPr id="29" name="TextBox 24"/>
                <wp:cNvGraphicFramePr/>
                <a:graphic xmlns:a="http://schemas.openxmlformats.org/drawingml/2006/main">
                  <a:graphicData uri="http://schemas.microsoft.com/office/word/2010/wordprocessingShape">
                    <wps:wsp>
                      <wps:cNvSpPr txBox="1"/>
                      <wps:spPr>
                        <a:xfrm>
                          <a:off x="0" y="0"/>
                          <a:ext cx="1863090" cy="300990"/>
                        </a:xfrm>
                        <a:prstGeom prst="rect">
                          <a:avLst/>
                        </a:prstGeom>
                        <a:noFill/>
                        <a:ln>
                          <a:noFill/>
                        </a:ln>
                      </wps:spPr>
                      <wps:txbx>
                        <w:txbxContent>
                          <w:p w14:paraId="1B42E614"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Anti-PCSK9 mAb</w:t>
                            </w:r>
                          </w:p>
                        </w:txbxContent>
                      </wps:txbx>
                      <wps:bodyPr wrap="square">
                        <a:noAutofit/>
                      </wps:bodyPr>
                    </wps:wsp>
                  </a:graphicData>
                </a:graphic>
              </wp:anchor>
            </w:drawing>
          </mc:Choice>
          <mc:Fallback>
            <w:pict>
              <v:shape w14:anchorId="3F32A8E6" id="TextBox 24" o:spid="_x0000_s1035" type="#_x0000_t202" style="position:absolute;margin-left:74.15pt;margin-top:19.55pt;width:146.7pt;height:23.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" filled="f" stroked="f">
                <v:textbox>
                  <w:txbxContent>
                    <w:p w14:paraId="1B42E614" w14:textId="77777777" w:rsidR="00BF16C8" w:rsidRPr="00BF16C8" w:rsidRDefault="00BF16C8" w:rsidP="00BF16C8">
                      <w:pPr>
                        <w:rPr>
                          <w:rFonts w:ascii="Arial" w:hAnsi="Arial" w:cs="Arial"/>
                          <w:b/>
                          <w:bCs/>
                          <w:color w:val="000000" w:themeColor="text1"/>
                          <w:kern w:val="24"/>
                          <w:sz w:val="24"/>
                          <w:szCs w:val="24"/>
                        </w:rPr>
                      </w:pPr>
                      <w:r w:rsidRPr="00BF16C8">
                        <w:rPr>
                          <w:rFonts w:ascii="Arial" w:hAnsi="Arial" w:cs="Arial"/>
                          <w:b/>
                          <w:bCs/>
                          <w:color w:val="000000" w:themeColor="text1"/>
                          <w:kern w:val="24"/>
                          <w:sz w:val="24"/>
                          <w:szCs w:val="24"/>
                        </w:rPr>
                        <w:t>Anti-PCSK9 mAb</w:t>
                      </w:r>
                    </w:p>
                  </w:txbxContent>
                </v:textbox>
              </v:shape>
            </w:pict>
          </mc:Fallback>
        </mc:AlternateContent>
      </w:r>
    </w:p>
    <w:p w14:paraId="7CDC1696" w14:textId="2ED8FD30" w:rsidR="00BF16C8" w:rsidRDefault="00BF16C8" w:rsidP="00EA1442"/>
    <w:p w14:paraId="51CF89B3" w14:textId="5044A4E1" w:rsidR="00BF16C8" w:rsidRDefault="00BF16C8" w:rsidP="00EA1442"/>
    <w:p w14:paraId="67F53122" w14:textId="06BB6C19" w:rsidR="00EA1442" w:rsidRDefault="00EA1442" w:rsidP="00EA1442">
      <w:r>
        <w:lastRenderedPageBreak/>
        <w:t>Anti-PCSK9 mAb, anti-p</w:t>
      </w:r>
      <w:r w:rsidRPr="00B454ED">
        <w:t>roprotein convertase subtilisin/kexin type 9 monoclonal antibod</w:t>
      </w:r>
      <w:r>
        <w:t>y</w:t>
      </w:r>
    </w:p>
    <w:p w14:paraId="27FFE6E8" w14:textId="420B0C6B" w:rsidR="00141217" w:rsidRDefault="00141217" w:rsidP="00EA1442"/>
    <w:p w14:paraId="3A0796D5" w14:textId="463A914F" w:rsidR="000C215B" w:rsidRPr="00BE2F57" w:rsidRDefault="00256D7F" w:rsidP="00A56427">
      <w:pPr>
        <w:pStyle w:val="Heading2"/>
        <w:spacing w:before="0" w:line="240" w:lineRule="auto"/>
        <w:rPr>
          <w:rFonts w:ascii="Times New Roman" w:hAnsi="Times New Roman" w:cs="Times New Roman"/>
          <w:b/>
          <w:bCs/>
          <w:i/>
          <w:iCs/>
          <w:color w:val="000000" w:themeColor="text1"/>
          <w:sz w:val="24"/>
          <w:szCs w:val="24"/>
        </w:rPr>
      </w:pPr>
      <w:bookmarkStart w:id="5" w:name="_Toc137809315"/>
      <w:r>
        <w:rPr>
          <w:rFonts w:ascii="Times New Roman" w:hAnsi="Times New Roman" w:cs="Times New Roman"/>
          <w:b/>
          <w:bCs/>
          <w:i/>
          <w:iCs/>
          <w:color w:val="000000" w:themeColor="text1"/>
          <w:sz w:val="24"/>
          <w:szCs w:val="24"/>
        </w:rPr>
        <w:t>Supplement</w:t>
      </w:r>
      <w:r w:rsidR="00E552E9">
        <w:rPr>
          <w:rFonts w:ascii="Times New Roman" w:hAnsi="Times New Roman" w:cs="Times New Roman"/>
          <w:b/>
          <w:bCs/>
          <w:i/>
          <w:iCs/>
          <w:color w:val="000000" w:themeColor="text1"/>
          <w:sz w:val="24"/>
          <w:szCs w:val="24"/>
        </w:rPr>
        <w:t>ary</w:t>
      </w:r>
      <w:r>
        <w:rPr>
          <w:rFonts w:ascii="Times New Roman" w:hAnsi="Times New Roman" w:cs="Times New Roman"/>
          <w:b/>
          <w:bCs/>
          <w:i/>
          <w:iCs/>
          <w:color w:val="000000" w:themeColor="text1"/>
          <w:sz w:val="24"/>
          <w:szCs w:val="24"/>
        </w:rPr>
        <w:t xml:space="preserve"> </w:t>
      </w:r>
      <w:r w:rsidR="000C215B" w:rsidRPr="00BE2F57">
        <w:rPr>
          <w:rFonts w:ascii="Times New Roman" w:hAnsi="Times New Roman" w:cs="Times New Roman"/>
          <w:b/>
          <w:bCs/>
          <w:i/>
          <w:iCs/>
          <w:color w:val="000000" w:themeColor="text1"/>
          <w:sz w:val="24"/>
          <w:szCs w:val="24"/>
        </w:rPr>
        <w:t xml:space="preserve">Table 1: </w:t>
      </w:r>
      <w:r w:rsidR="003B551F" w:rsidRPr="00BE2F57">
        <w:rPr>
          <w:rFonts w:ascii="Times New Roman" w:hAnsi="Times New Roman" w:cs="Times New Roman"/>
          <w:b/>
          <w:bCs/>
          <w:i/>
          <w:iCs/>
          <w:color w:val="000000" w:themeColor="text1"/>
          <w:sz w:val="24"/>
          <w:szCs w:val="24"/>
        </w:rPr>
        <w:t>Statin prescriptions stratified by</w:t>
      </w:r>
      <w:r w:rsidR="005636C4" w:rsidRPr="00BE2F57">
        <w:rPr>
          <w:rFonts w:ascii="Times New Roman" w:hAnsi="Times New Roman" w:cs="Times New Roman"/>
          <w:b/>
          <w:bCs/>
          <w:i/>
          <w:iCs/>
          <w:color w:val="000000" w:themeColor="text1"/>
          <w:sz w:val="24"/>
          <w:szCs w:val="24"/>
        </w:rPr>
        <w:t xml:space="preserve"> dosing</w:t>
      </w:r>
      <w:r w:rsidR="003B551F" w:rsidRPr="00BE2F57">
        <w:rPr>
          <w:rFonts w:ascii="Times New Roman" w:hAnsi="Times New Roman" w:cs="Times New Roman"/>
          <w:b/>
          <w:bCs/>
          <w:i/>
          <w:iCs/>
          <w:color w:val="000000" w:themeColor="text1"/>
          <w:sz w:val="24"/>
          <w:szCs w:val="24"/>
        </w:rPr>
        <w:t xml:space="preserve"> intensity</w:t>
      </w:r>
      <w:bookmarkEnd w:id="5"/>
    </w:p>
    <w:p w14:paraId="70270A7D" w14:textId="6F347CBA" w:rsidR="001E332C" w:rsidRPr="00BE2F57" w:rsidRDefault="001E332C" w:rsidP="001E332C">
      <w:pPr>
        <w:rPr>
          <w:sz w:val="24"/>
          <w:szCs w:val="24"/>
        </w:rPr>
      </w:pPr>
    </w:p>
    <w:tbl>
      <w:tblPr>
        <w:tblStyle w:val="TableGrid"/>
        <w:tblW w:w="9463" w:type="dxa"/>
        <w:tblLook w:val="04A0" w:firstRow="1" w:lastRow="0" w:firstColumn="1" w:lastColumn="0" w:noHBand="0" w:noVBand="1"/>
      </w:tblPr>
      <w:tblGrid>
        <w:gridCol w:w="1705"/>
        <w:gridCol w:w="2243"/>
        <w:gridCol w:w="2966"/>
        <w:gridCol w:w="2549"/>
      </w:tblGrid>
      <w:tr w:rsidR="000C215B" w:rsidRPr="00BE2F57" w14:paraId="3D2DC3A2" w14:textId="77777777" w:rsidTr="00AA7808">
        <w:tc>
          <w:tcPr>
            <w:tcW w:w="1705" w:type="dxa"/>
            <w:vAlign w:val="center"/>
          </w:tcPr>
          <w:p w14:paraId="503243AB" w14:textId="77777777" w:rsidR="000C215B" w:rsidRPr="00BE2F57" w:rsidRDefault="000C215B" w:rsidP="001E332C">
            <w:pPr>
              <w:keepNext/>
              <w:keepLines/>
              <w:spacing w:line="480" w:lineRule="auto"/>
              <w:jc w:val="center"/>
              <w:rPr>
                <w:rFonts w:cs="Times New Roman"/>
                <w:b/>
                <w:bCs/>
                <w:sz w:val="24"/>
                <w:szCs w:val="24"/>
              </w:rPr>
            </w:pPr>
            <w:r w:rsidRPr="00BE2F57">
              <w:rPr>
                <w:rFonts w:cs="Times New Roman"/>
                <w:b/>
                <w:bCs/>
                <w:sz w:val="24"/>
                <w:szCs w:val="24"/>
              </w:rPr>
              <w:t>Statin</w:t>
            </w:r>
          </w:p>
        </w:tc>
        <w:tc>
          <w:tcPr>
            <w:tcW w:w="2243" w:type="dxa"/>
            <w:vAlign w:val="center"/>
          </w:tcPr>
          <w:p w14:paraId="335ACC3E" w14:textId="2DF073A0" w:rsidR="000C215B" w:rsidRPr="00BE2F57" w:rsidRDefault="000C215B" w:rsidP="001E332C">
            <w:pPr>
              <w:keepNext/>
              <w:keepLines/>
              <w:spacing w:line="480" w:lineRule="auto"/>
              <w:jc w:val="center"/>
              <w:rPr>
                <w:rFonts w:cs="Times New Roman"/>
                <w:b/>
                <w:bCs/>
                <w:sz w:val="24"/>
                <w:szCs w:val="24"/>
              </w:rPr>
            </w:pPr>
            <w:r w:rsidRPr="00BE2F57">
              <w:rPr>
                <w:rFonts w:cs="Times New Roman"/>
                <w:b/>
                <w:bCs/>
                <w:sz w:val="24"/>
                <w:szCs w:val="24"/>
              </w:rPr>
              <w:t>Low</w:t>
            </w:r>
            <w:r w:rsidR="00AA7808" w:rsidRPr="00BE2F57">
              <w:rPr>
                <w:rFonts w:cs="Times New Roman"/>
                <w:b/>
                <w:bCs/>
                <w:sz w:val="24"/>
                <w:szCs w:val="24"/>
              </w:rPr>
              <w:t>-</w:t>
            </w:r>
            <w:r w:rsidRPr="00BE2F57">
              <w:rPr>
                <w:rFonts w:cs="Times New Roman"/>
                <w:b/>
                <w:bCs/>
                <w:sz w:val="24"/>
                <w:szCs w:val="24"/>
              </w:rPr>
              <w:t>intensity dose</w:t>
            </w:r>
          </w:p>
        </w:tc>
        <w:tc>
          <w:tcPr>
            <w:tcW w:w="2966" w:type="dxa"/>
            <w:vAlign w:val="center"/>
          </w:tcPr>
          <w:p w14:paraId="3D5A2730" w14:textId="7C907CEA" w:rsidR="000C215B" w:rsidRPr="00BE2F57" w:rsidRDefault="000C215B" w:rsidP="001E332C">
            <w:pPr>
              <w:keepNext/>
              <w:keepLines/>
              <w:spacing w:line="480" w:lineRule="auto"/>
              <w:jc w:val="center"/>
              <w:rPr>
                <w:rFonts w:cs="Times New Roman"/>
                <w:b/>
                <w:bCs/>
                <w:sz w:val="24"/>
                <w:szCs w:val="24"/>
              </w:rPr>
            </w:pPr>
            <w:r w:rsidRPr="00BE2F57">
              <w:rPr>
                <w:rFonts w:cs="Times New Roman"/>
                <w:b/>
                <w:bCs/>
                <w:sz w:val="24"/>
                <w:szCs w:val="24"/>
              </w:rPr>
              <w:t>Moderate</w:t>
            </w:r>
            <w:r w:rsidR="00AA7808" w:rsidRPr="00BE2F57">
              <w:rPr>
                <w:rFonts w:cs="Times New Roman"/>
                <w:b/>
                <w:bCs/>
                <w:sz w:val="24"/>
                <w:szCs w:val="24"/>
              </w:rPr>
              <w:t>-</w:t>
            </w:r>
            <w:r w:rsidRPr="00BE2F57">
              <w:rPr>
                <w:rFonts w:cs="Times New Roman"/>
                <w:b/>
                <w:bCs/>
                <w:sz w:val="24"/>
                <w:szCs w:val="24"/>
              </w:rPr>
              <w:t>intensity dose</w:t>
            </w:r>
          </w:p>
        </w:tc>
        <w:tc>
          <w:tcPr>
            <w:tcW w:w="2549" w:type="dxa"/>
            <w:vAlign w:val="center"/>
          </w:tcPr>
          <w:p w14:paraId="469E2CE9" w14:textId="4E151B43" w:rsidR="000C215B" w:rsidRPr="00BE2F57" w:rsidRDefault="000C215B" w:rsidP="001E332C">
            <w:pPr>
              <w:keepNext/>
              <w:keepLines/>
              <w:spacing w:line="480" w:lineRule="auto"/>
              <w:jc w:val="center"/>
              <w:rPr>
                <w:rFonts w:cs="Times New Roman"/>
                <w:b/>
                <w:bCs/>
                <w:sz w:val="24"/>
                <w:szCs w:val="24"/>
              </w:rPr>
            </w:pPr>
            <w:r w:rsidRPr="00BE2F57">
              <w:rPr>
                <w:rFonts w:cs="Times New Roman"/>
                <w:b/>
                <w:bCs/>
                <w:sz w:val="24"/>
                <w:szCs w:val="24"/>
              </w:rPr>
              <w:t>High</w:t>
            </w:r>
            <w:r w:rsidR="00AA7808" w:rsidRPr="00BE2F57">
              <w:rPr>
                <w:rFonts w:cs="Times New Roman"/>
                <w:b/>
                <w:bCs/>
                <w:sz w:val="24"/>
                <w:szCs w:val="24"/>
              </w:rPr>
              <w:t>-</w:t>
            </w:r>
            <w:r w:rsidRPr="00BE2F57">
              <w:rPr>
                <w:rFonts w:cs="Times New Roman"/>
                <w:b/>
                <w:bCs/>
                <w:sz w:val="24"/>
                <w:szCs w:val="24"/>
              </w:rPr>
              <w:t>intensity dose</w:t>
            </w:r>
          </w:p>
        </w:tc>
      </w:tr>
      <w:tr w:rsidR="000C215B" w:rsidRPr="00BE2F57" w14:paraId="4B2131DF" w14:textId="77777777" w:rsidTr="00AA7808">
        <w:tc>
          <w:tcPr>
            <w:tcW w:w="1705" w:type="dxa"/>
            <w:vAlign w:val="center"/>
          </w:tcPr>
          <w:p w14:paraId="1FB6E14A" w14:textId="0B10780E"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Atorvastatin</w:t>
            </w:r>
          </w:p>
        </w:tc>
        <w:tc>
          <w:tcPr>
            <w:tcW w:w="2243" w:type="dxa"/>
            <w:vAlign w:val="center"/>
          </w:tcPr>
          <w:p w14:paraId="45ED99A4"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c>
          <w:tcPr>
            <w:tcW w:w="2966" w:type="dxa"/>
            <w:vAlign w:val="center"/>
          </w:tcPr>
          <w:p w14:paraId="472C068A" w14:textId="45217533"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10−</w:t>
            </w:r>
            <w:r w:rsidR="00D44DDF" w:rsidRPr="00BE2F57">
              <w:rPr>
                <w:rFonts w:cs="Times New Roman"/>
                <w:sz w:val="24"/>
                <w:szCs w:val="24"/>
              </w:rPr>
              <w:t xml:space="preserve">30 </w:t>
            </w:r>
            <w:r w:rsidRPr="00BE2F57">
              <w:rPr>
                <w:rFonts w:cs="Times New Roman"/>
                <w:sz w:val="24"/>
                <w:szCs w:val="24"/>
              </w:rPr>
              <w:t>mg</w:t>
            </w:r>
          </w:p>
        </w:tc>
        <w:tc>
          <w:tcPr>
            <w:tcW w:w="2549" w:type="dxa"/>
            <w:vAlign w:val="center"/>
          </w:tcPr>
          <w:p w14:paraId="7F03AD6D"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40−80 mg</w:t>
            </w:r>
          </w:p>
        </w:tc>
      </w:tr>
      <w:tr w:rsidR="000C215B" w:rsidRPr="00BE2F57" w14:paraId="3E298BF4" w14:textId="77777777" w:rsidTr="00AA7808">
        <w:tc>
          <w:tcPr>
            <w:tcW w:w="1705" w:type="dxa"/>
            <w:vAlign w:val="center"/>
          </w:tcPr>
          <w:p w14:paraId="53831AD7" w14:textId="11DA67DD" w:rsidR="000C215B" w:rsidRPr="00BE2F57" w:rsidRDefault="000C215B" w:rsidP="001E332C">
            <w:pPr>
              <w:keepNext/>
              <w:keepLines/>
              <w:spacing w:line="480" w:lineRule="auto"/>
              <w:jc w:val="center"/>
              <w:rPr>
                <w:rFonts w:cs="Times New Roman"/>
                <w:sz w:val="24"/>
                <w:szCs w:val="24"/>
              </w:rPr>
            </w:pPr>
            <w:bookmarkStart w:id="6" w:name="_Hlk132208633"/>
            <w:r w:rsidRPr="00BE2F57">
              <w:rPr>
                <w:rFonts w:cs="Times New Roman"/>
                <w:sz w:val="24"/>
                <w:szCs w:val="24"/>
              </w:rPr>
              <w:t>Fluvastatin</w:t>
            </w:r>
          </w:p>
        </w:tc>
        <w:tc>
          <w:tcPr>
            <w:tcW w:w="2243" w:type="dxa"/>
            <w:vAlign w:val="center"/>
          </w:tcPr>
          <w:p w14:paraId="67A99A59"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20−40 mg</w:t>
            </w:r>
          </w:p>
        </w:tc>
        <w:tc>
          <w:tcPr>
            <w:tcW w:w="2966" w:type="dxa"/>
            <w:vAlign w:val="center"/>
          </w:tcPr>
          <w:p w14:paraId="709325EA"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80 mg</w:t>
            </w:r>
          </w:p>
        </w:tc>
        <w:tc>
          <w:tcPr>
            <w:tcW w:w="2549" w:type="dxa"/>
            <w:vAlign w:val="center"/>
          </w:tcPr>
          <w:p w14:paraId="58227D30"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r>
      <w:tr w:rsidR="000C215B" w:rsidRPr="00BE2F57" w14:paraId="489D6C2C" w14:textId="77777777" w:rsidTr="00AA7808">
        <w:tc>
          <w:tcPr>
            <w:tcW w:w="1705" w:type="dxa"/>
            <w:vAlign w:val="center"/>
          </w:tcPr>
          <w:p w14:paraId="5AEAF099" w14:textId="02CF344C"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Lovastatin</w:t>
            </w:r>
          </w:p>
        </w:tc>
        <w:tc>
          <w:tcPr>
            <w:tcW w:w="2243" w:type="dxa"/>
            <w:vAlign w:val="center"/>
          </w:tcPr>
          <w:p w14:paraId="021CF913" w14:textId="3744F350"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10−</w:t>
            </w:r>
            <w:r w:rsidR="000C215B" w:rsidRPr="00BE2F57">
              <w:rPr>
                <w:rFonts w:cs="Times New Roman"/>
                <w:sz w:val="24"/>
                <w:szCs w:val="24"/>
              </w:rPr>
              <w:t>20 mg</w:t>
            </w:r>
          </w:p>
        </w:tc>
        <w:tc>
          <w:tcPr>
            <w:tcW w:w="2966" w:type="dxa"/>
            <w:vAlign w:val="center"/>
          </w:tcPr>
          <w:p w14:paraId="2C8BF910" w14:textId="2F9A05E3"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40 mg</w:t>
            </w:r>
          </w:p>
        </w:tc>
        <w:tc>
          <w:tcPr>
            <w:tcW w:w="2549" w:type="dxa"/>
            <w:vAlign w:val="center"/>
          </w:tcPr>
          <w:p w14:paraId="10DEA645"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r>
      <w:tr w:rsidR="000C215B" w:rsidRPr="00BE2F57" w14:paraId="362F7B2D" w14:textId="77777777" w:rsidTr="00AA7808">
        <w:tc>
          <w:tcPr>
            <w:tcW w:w="1705" w:type="dxa"/>
            <w:vAlign w:val="center"/>
          </w:tcPr>
          <w:p w14:paraId="5A4BBC49" w14:textId="62160520"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Pitavastatin</w:t>
            </w:r>
          </w:p>
        </w:tc>
        <w:tc>
          <w:tcPr>
            <w:tcW w:w="2243" w:type="dxa"/>
            <w:vAlign w:val="center"/>
          </w:tcPr>
          <w:p w14:paraId="2683105E" w14:textId="42E09F92"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1−4 mg</w:t>
            </w:r>
          </w:p>
        </w:tc>
        <w:tc>
          <w:tcPr>
            <w:tcW w:w="2966" w:type="dxa"/>
            <w:vAlign w:val="center"/>
          </w:tcPr>
          <w:p w14:paraId="0D17A371" w14:textId="3E56702B"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w:t>
            </w:r>
          </w:p>
        </w:tc>
        <w:tc>
          <w:tcPr>
            <w:tcW w:w="2549" w:type="dxa"/>
            <w:vAlign w:val="center"/>
          </w:tcPr>
          <w:p w14:paraId="5EE5EFDB"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r>
      <w:tr w:rsidR="000C215B" w:rsidRPr="00BE2F57" w14:paraId="0E4DA476" w14:textId="77777777" w:rsidTr="00AA7808">
        <w:tc>
          <w:tcPr>
            <w:tcW w:w="1705" w:type="dxa"/>
            <w:vAlign w:val="center"/>
          </w:tcPr>
          <w:p w14:paraId="56954649" w14:textId="01CF7B5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Simvastatin</w:t>
            </w:r>
          </w:p>
        </w:tc>
        <w:tc>
          <w:tcPr>
            <w:tcW w:w="2243" w:type="dxa"/>
            <w:vAlign w:val="center"/>
          </w:tcPr>
          <w:p w14:paraId="37B64FA9" w14:textId="61AAFAC0"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5−</w:t>
            </w:r>
            <w:r w:rsidR="000C215B" w:rsidRPr="00BE2F57">
              <w:rPr>
                <w:rFonts w:cs="Times New Roman"/>
                <w:sz w:val="24"/>
                <w:szCs w:val="24"/>
              </w:rPr>
              <w:t>10 mg</w:t>
            </w:r>
          </w:p>
        </w:tc>
        <w:tc>
          <w:tcPr>
            <w:tcW w:w="2966" w:type="dxa"/>
            <w:vAlign w:val="center"/>
          </w:tcPr>
          <w:p w14:paraId="681AEADF"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20−40 mg</w:t>
            </w:r>
          </w:p>
        </w:tc>
        <w:tc>
          <w:tcPr>
            <w:tcW w:w="2549" w:type="dxa"/>
            <w:vAlign w:val="center"/>
          </w:tcPr>
          <w:p w14:paraId="6BB15D1A" w14:textId="1519EA14"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60−80 mg</w:t>
            </w:r>
          </w:p>
        </w:tc>
      </w:tr>
      <w:tr w:rsidR="000C215B" w:rsidRPr="00BE2F57" w14:paraId="12A9D8C8" w14:textId="77777777" w:rsidTr="00AA7808">
        <w:tc>
          <w:tcPr>
            <w:tcW w:w="1705" w:type="dxa"/>
            <w:vAlign w:val="center"/>
          </w:tcPr>
          <w:p w14:paraId="53AAF9A4" w14:textId="0FBB7381"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Pravastatin</w:t>
            </w:r>
          </w:p>
        </w:tc>
        <w:tc>
          <w:tcPr>
            <w:tcW w:w="2243" w:type="dxa"/>
            <w:vAlign w:val="center"/>
          </w:tcPr>
          <w:p w14:paraId="6137D9F3"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10−20 mg</w:t>
            </w:r>
          </w:p>
        </w:tc>
        <w:tc>
          <w:tcPr>
            <w:tcW w:w="2966" w:type="dxa"/>
            <w:vAlign w:val="center"/>
          </w:tcPr>
          <w:p w14:paraId="36B12328" w14:textId="1E35CD8C" w:rsidR="000C215B" w:rsidRPr="00BE2F57" w:rsidRDefault="00D44DDF" w:rsidP="001E332C">
            <w:pPr>
              <w:keepNext/>
              <w:keepLines/>
              <w:spacing w:line="480" w:lineRule="auto"/>
              <w:jc w:val="center"/>
              <w:rPr>
                <w:rFonts w:cs="Times New Roman"/>
                <w:sz w:val="24"/>
                <w:szCs w:val="24"/>
              </w:rPr>
            </w:pPr>
            <w:r w:rsidRPr="00BE2F57">
              <w:rPr>
                <w:rFonts w:cs="Times New Roman"/>
                <w:sz w:val="24"/>
                <w:szCs w:val="24"/>
              </w:rPr>
              <w:t>30</w:t>
            </w:r>
            <w:r w:rsidR="00D641A2" w:rsidRPr="00BE2F57">
              <w:rPr>
                <w:rFonts w:cs="Times New Roman"/>
                <w:sz w:val="24"/>
                <w:szCs w:val="24"/>
              </w:rPr>
              <w:t>−</w:t>
            </w:r>
            <w:r w:rsidR="000C215B" w:rsidRPr="00BE2F57">
              <w:rPr>
                <w:rFonts w:cs="Times New Roman"/>
                <w:sz w:val="24"/>
                <w:szCs w:val="24"/>
              </w:rPr>
              <w:t>40 mg</w:t>
            </w:r>
          </w:p>
        </w:tc>
        <w:tc>
          <w:tcPr>
            <w:tcW w:w="2549" w:type="dxa"/>
            <w:vAlign w:val="center"/>
          </w:tcPr>
          <w:p w14:paraId="449E943E"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r>
      <w:bookmarkEnd w:id="6"/>
      <w:tr w:rsidR="000C215B" w:rsidRPr="00BE2F57" w14:paraId="246C1991" w14:textId="77777777" w:rsidTr="00AA7808">
        <w:tc>
          <w:tcPr>
            <w:tcW w:w="1705" w:type="dxa"/>
            <w:vAlign w:val="center"/>
          </w:tcPr>
          <w:p w14:paraId="18EE245C" w14:textId="254AC680"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Rosuvastatin</w:t>
            </w:r>
          </w:p>
        </w:tc>
        <w:tc>
          <w:tcPr>
            <w:tcW w:w="2243" w:type="dxa"/>
            <w:vAlign w:val="center"/>
          </w:tcPr>
          <w:p w14:paraId="02F59DA4"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w:t>
            </w:r>
          </w:p>
        </w:tc>
        <w:tc>
          <w:tcPr>
            <w:tcW w:w="2966" w:type="dxa"/>
            <w:vAlign w:val="center"/>
          </w:tcPr>
          <w:p w14:paraId="23AD433E"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5−10 mg</w:t>
            </w:r>
          </w:p>
        </w:tc>
        <w:tc>
          <w:tcPr>
            <w:tcW w:w="2549" w:type="dxa"/>
            <w:vAlign w:val="center"/>
          </w:tcPr>
          <w:p w14:paraId="48F970E0" w14:textId="77777777" w:rsidR="000C215B" w:rsidRPr="00BE2F57" w:rsidRDefault="000C215B" w:rsidP="001E332C">
            <w:pPr>
              <w:keepNext/>
              <w:keepLines/>
              <w:spacing w:line="480" w:lineRule="auto"/>
              <w:jc w:val="center"/>
              <w:rPr>
                <w:rFonts w:cs="Times New Roman"/>
                <w:sz w:val="24"/>
                <w:szCs w:val="24"/>
              </w:rPr>
            </w:pPr>
            <w:r w:rsidRPr="00BE2F57">
              <w:rPr>
                <w:rFonts w:cs="Times New Roman"/>
                <w:sz w:val="24"/>
                <w:szCs w:val="24"/>
              </w:rPr>
              <w:t>20−40 mg</w:t>
            </w:r>
          </w:p>
        </w:tc>
      </w:tr>
    </w:tbl>
    <w:p w14:paraId="61EC5270" w14:textId="77777777" w:rsidR="001E332C" w:rsidRDefault="001E332C" w:rsidP="00A56427">
      <w:pPr>
        <w:spacing w:line="240" w:lineRule="auto"/>
        <w:rPr>
          <w:rFonts w:cs="Times New Roman"/>
          <w:b/>
          <w:bCs/>
          <w:sz w:val="24"/>
          <w:szCs w:val="24"/>
        </w:rPr>
      </w:pPr>
    </w:p>
    <w:p w14:paraId="3B52D737" w14:textId="2C770939" w:rsidR="000C215B" w:rsidRDefault="00F82BDD" w:rsidP="00E7090E">
      <w:pPr>
        <w:pStyle w:val="Heading2"/>
        <w:spacing w:before="0" w:line="240" w:lineRule="auto"/>
        <w:rPr>
          <w:rFonts w:ascii="Times New Roman" w:hAnsi="Times New Roman" w:cs="Times New Roman"/>
          <w:b/>
          <w:bCs/>
          <w:i/>
          <w:iCs/>
          <w:color w:val="000000" w:themeColor="text1"/>
          <w:sz w:val="24"/>
          <w:szCs w:val="24"/>
        </w:rPr>
      </w:pPr>
      <w:bookmarkStart w:id="7" w:name="_Toc137809316"/>
      <w:r>
        <w:rPr>
          <w:rFonts w:ascii="Times New Roman" w:hAnsi="Times New Roman" w:cs="Times New Roman"/>
          <w:b/>
          <w:bCs/>
          <w:i/>
          <w:iCs/>
          <w:color w:val="000000" w:themeColor="text1"/>
          <w:sz w:val="24"/>
          <w:szCs w:val="24"/>
        </w:rPr>
        <w:t>Supplementary</w:t>
      </w:r>
      <w:r w:rsidR="00256D7F" w:rsidRPr="00E7090E" w:rsidDel="00256D7F">
        <w:rPr>
          <w:rFonts w:ascii="Times New Roman" w:hAnsi="Times New Roman" w:cs="Times New Roman"/>
          <w:b/>
          <w:bCs/>
          <w:i/>
          <w:iCs/>
          <w:color w:val="000000" w:themeColor="text1"/>
          <w:sz w:val="24"/>
          <w:szCs w:val="24"/>
        </w:rPr>
        <w:t xml:space="preserve"> </w:t>
      </w:r>
      <w:r w:rsidR="000C215B" w:rsidRPr="00E7090E">
        <w:rPr>
          <w:rFonts w:ascii="Times New Roman" w:hAnsi="Times New Roman" w:cs="Times New Roman"/>
          <w:b/>
          <w:bCs/>
          <w:i/>
          <w:iCs/>
          <w:color w:val="000000" w:themeColor="text1"/>
          <w:sz w:val="24"/>
          <w:szCs w:val="24"/>
        </w:rPr>
        <w:t>Table 2. Adherence</w:t>
      </w:r>
      <w:r w:rsidR="000C215B" w:rsidRPr="00BE2F57">
        <w:rPr>
          <w:rFonts w:ascii="Times New Roman" w:hAnsi="Times New Roman" w:cs="Times New Roman"/>
          <w:b/>
          <w:bCs/>
          <w:i/>
          <w:iCs/>
          <w:color w:val="000000" w:themeColor="text1"/>
          <w:sz w:val="24"/>
          <w:szCs w:val="24"/>
        </w:rPr>
        <w:t xml:space="preserve"> </w:t>
      </w:r>
      <w:r w:rsidR="003B551F" w:rsidRPr="00BE2F57">
        <w:rPr>
          <w:rFonts w:ascii="Times New Roman" w:hAnsi="Times New Roman" w:cs="Times New Roman"/>
          <w:b/>
          <w:bCs/>
          <w:i/>
          <w:iCs/>
          <w:color w:val="000000" w:themeColor="text1"/>
          <w:sz w:val="24"/>
          <w:szCs w:val="24"/>
        </w:rPr>
        <w:t xml:space="preserve">as a </w:t>
      </w:r>
      <w:r w:rsidR="00CB7A01" w:rsidRPr="00BE2F57">
        <w:rPr>
          <w:rFonts w:ascii="Times New Roman" w:hAnsi="Times New Roman" w:cs="Times New Roman"/>
          <w:b/>
          <w:bCs/>
          <w:i/>
          <w:iCs/>
          <w:color w:val="000000" w:themeColor="text1"/>
          <w:sz w:val="24"/>
          <w:szCs w:val="24"/>
        </w:rPr>
        <w:t>proportion of days covered</w:t>
      </w:r>
      <w:bookmarkEnd w:id="7"/>
    </w:p>
    <w:p w14:paraId="79E251B0" w14:textId="77777777" w:rsidR="00E7090E" w:rsidRPr="00E7090E" w:rsidRDefault="00E7090E" w:rsidP="00E7090E"/>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64"/>
        <w:gridCol w:w="2257"/>
        <w:gridCol w:w="2505"/>
        <w:gridCol w:w="2122"/>
      </w:tblGrid>
      <w:tr w:rsidR="000C215B" w:rsidRPr="00BE2F57" w14:paraId="14218A9D" w14:textId="77777777" w:rsidTr="005636C4">
        <w:trPr>
          <w:trHeight w:val="270"/>
        </w:trPr>
        <w:tc>
          <w:tcPr>
            <w:tcW w:w="1395" w:type="pct"/>
            <w:shd w:val="clear" w:color="auto" w:fill="FFFFFF" w:themeFill="background1"/>
            <w:tcMar>
              <w:top w:w="72" w:type="dxa"/>
              <w:left w:w="144" w:type="dxa"/>
              <w:bottom w:w="72" w:type="dxa"/>
              <w:right w:w="144" w:type="dxa"/>
            </w:tcMar>
            <w:vAlign w:val="center"/>
            <w:hideMark/>
          </w:tcPr>
          <w:p w14:paraId="7417257B" w14:textId="77777777" w:rsidR="000C215B" w:rsidRPr="00BE2F57" w:rsidRDefault="000C215B" w:rsidP="00A56427">
            <w:pPr>
              <w:spacing w:after="0" w:line="240" w:lineRule="auto"/>
              <w:rPr>
                <w:rFonts w:cs="Times New Roman"/>
                <w:b/>
                <w:sz w:val="24"/>
                <w:szCs w:val="24"/>
              </w:rPr>
            </w:pPr>
            <w:r w:rsidRPr="00BE2F57">
              <w:rPr>
                <w:rFonts w:cs="Times New Roman"/>
                <w:b/>
                <w:bCs/>
                <w:sz w:val="24"/>
                <w:szCs w:val="24"/>
              </w:rPr>
              <w:t>Treatment</w:t>
            </w:r>
          </w:p>
        </w:tc>
        <w:tc>
          <w:tcPr>
            <w:tcW w:w="1182" w:type="pct"/>
            <w:shd w:val="clear" w:color="auto" w:fill="FFFFFF" w:themeFill="background1"/>
            <w:tcMar>
              <w:top w:w="72" w:type="dxa"/>
              <w:left w:w="144" w:type="dxa"/>
              <w:bottom w:w="72" w:type="dxa"/>
              <w:right w:w="144" w:type="dxa"/>
            </w:tcMar>
            <w:vAlign w:val="center"/>
            <w:hideMark/>
          </w:tcPr>
          <w:p w14:paraId="3705CAFB" w14:textId="77777777" w:rsidR="000C215B" w:rsidRPr="00BE2F57" w:rsidRDefault="000C215B" w:rsidP="00A56427">
            <w:pPr>
              <w:spacing w:after="0" w:line="240" w:lineRule="auto"/>
              <w:jc w:val="center"/>
              <w:rPr>
                <w:rFonts w:cs="Times New Roman"/>
                <w:b/>
                <w:sz w:val="24"/>
                <w:szCs w:val="24"/>
              </w:rPr>
            </w:pPr>
            <w:r w:rsidRPr="00BE2F57">
              <w:rPr>
                <w:rFonts w:cs="Times New Roman"/>
                <w:b/>
                <w:bCs/>
                <w:sz w:val="24"/>
                <w:szCs w:val="24"/>
              </w:rPr>
              <w:t>Prescription Gap</w:t>
            </w:r>
          </w:p>
        </w:tc>
        <w:tc>
          <w:tcPr>
            <w:tcW w:w="1312" w:type="pct"/>
            <w:shd w:val="clear" w:color="auto" w:fill="FFFFFF" w:themeFill="background1"/>
            <w:tcMar>
              <w:top w:w="72" w:type="dxa"/>
              <w:left w:w="144" w:type="dxa"/>
              <w:bottom w:w="72" w:type="dxa"/>
              <w:right w:w="144" w:type="dxa"/>
            </w:tcMar>
            <w:vAlign w:val="center"/>
            <w:hideMark/>
          </w:tcPr>
          <w:p w14:paraId="7448DD37" w14:textId="38DF563C" w:rsidR="000C215B" w:rsidRPr="00BE2F57" w:rsidRDefault="005636C4" w:rsidP="00A56427">
            <w:pPr>
              <w:spacing w:after="0" w:line="240" w:lineRule="auto"/>
              <w:jc w:val="center"/>
              <w:rPr>
                <w:rFonts w:cs="Times New Roman"/>
                <w:b/>
                <w:sz w:val="24"/>
                <w:szCs w:val="24"/>
              </w:rPr>
            </w:pPr>
            <w:r w:rsidRPr="00BE2F57">
              <w:rPr>
                <w:rFonts w:cs="Times New Roman"/>
                <w:b/>
                <w:bCs/>
                <w:sz w:val="24"/>
                <w:szCs w:val="24"/>
              </w:rPr>
              <w:t xml:space="preserve">Number </w:t>
            </w:r>
          </w:p>
        </w:tc>
        <w:tc>
          <w:tcPr>
            <w:tcW w:w="1111" w:type="pct"/>
            <w:shd w:val="clear" w:color="auto" w:fill="FFFFFF" w:themeFill="background1"/>
            <w:tcMar>
              <w:top w:w="72" w:type="dxa"/>
              <w:left w:w="144" w:type="dxa"/>
              <w:bottom w:w="72" w:type="dxa"/>
              <w:right w:w="144" w:type="dxa"/>
            </w:tcMar>
            <w:vAlign w:val="center"/>
            <w:hideMark/>
          </w:tcPr>
          <w:p w14:paraId="2A5B859C" w14:textId="0D2163F8" w:rsidR="000C215B" w:rsidRPr="00BE2F57" w:rsidRDefault="000C215B" w:rsidP="00A56427">
            <w:pPr>
              <w:spacing w:after="0" w:line="240" w:lineRule="auto"/>
              <w:jc w:val="center"/>
              <w:rPr>
                <w:rFonts w:cs="Times New Roman"/>
                <w:b/>
                <w:sz w:val="24"/>
                <w:szCs w:val="24"/>
              </w:rPr>
            </w:pPr>
            <w:r w:rsidRPr="00BE2F57">
              <w:rPr>
                <w:rFonts w:cs="Times New Roman"/>
                <w:b/>
                <w:bCs/>
                <w:sz w:val="24"/>
                <w:szCs w:val="24"/>
              </w:rPr>
              <w:t>Mean (</w:t>
            </w:r>
            <w:r w:rsidR="005636C4" w:rsidRPr="00BE2F57">
              <w:rPr>
                <w:rFonts w:cs="Times New Roman"/>
                <w:b/>
                <w:bCs/>
                <w:sz w:val="24"/>
                <w:szCs w:val="24"/>
              </w:rPr>
              <w:t xml:space="preserve">± </w:t>
            </w:r>
            <w:r w:rsidRPr="00BE2F57">
              <w:rPr>
                <w:rFonts w:cs="Times New Roman"/>
                <w:b/>
                <w:bCs/>
                <w:sz w:val="24"/>
                <w:szCs w:val="24"/>
              </w:rPr>
              <w:t>SD)</w:t>
            </w:r>
          </w:p>
        </w:tc>
      </w:tr>
      <w:tr w:rsidR="005636C4" w:rsidRPr="00BE2F57" w14:paraId="541D2E67" w14:textId="77777777" w:rsidTr="005636C4">
        <w:trPr>
          <w:trHeight w:val="649"/>
        </w:trPr>
        <w:tc>
          <w:tcPr>
            <w:tcW w:w="1395" w:type="pct"/>
            <w:shd w:val="clear" w:color="auto" w:fill="auto"/>
            <w:tcMar>
              <w:top w:w="72" w:type="dxa"/>
              <w:left w:w="144" w:type="dxa"/>
              <w:bottom w:w="72" w:type="dxa"/>
              <w:right w:w="144" w:type="dxa"/>
            </w:tcMar>
            <w:vAlign w:val="center"/>
            <w:hideMark/>
          </w:tcPr>
          <w:p w14:paraId="65CF73D0" w14:textId="6385E552" w:rsidR="005636C4" w:rsidRPr="00BE2F57" w:rsidRDefault="005636C4" w:rsidP="00A56427">
            <w:pPr>
              <w:spacing w:after="0" w:line="240" w:lineRule="auto"/>
              <w:rPr>
                <w:rFonts w:cs="Times New Roman"/>
                <w:sz w:val="24"/>
                <w:szCs w:val="24"/>
              </w:rPr>
            </w:pPr>
            <w:bookmarkStart w:id="8" w:name="_Int_uA1nKY8r"/>
            <w:r w:rsidRPr="00BE2F57">
              <w:rPr>
                <w:rFonts w:cs="Times New Roman"/>
                <w:sz w:val="24"/>
                <w:szCs w:val="24"/>
              </w:rPr>
              <w:t>Statin</w:t>
            </w:r>
            <w:bookmarkEnd w:id="8"/>
            <w:r w:rsidRPr="00BE2F57">
              <w:rPr>
                <w:rFonts w:cs="Times New Roman"/>
                <w:sz w:val="24"/>
                <w:szCs w:val="24"/>
              </w:rPr>
              <w:t>s</w:t>
            </w:r>
          </w:p>
        </w:tc>
        <w:tc>
          <w:tcPr>
            <w:tcW w:w="1182" w:type="pct"/>
            <w:shd w:val="clear" w:color="auto" w:fill="auto"/>
            <w:tcMar>
              <w:top w:w="72" w:type="dxa"/>
              <w:left w:w="144" w:type="dxa"/>
              <w:bottom w:w="72" w:type="dxa"/>
              <w:right w:w="144" w:type="dxa"/>
            </w:tcMar>
            <w:vAlign w:val="center"/>
            <w:hideMark/>
          </w:tcPr>
          <w:p w14:paraId="629AD70A" w14:textId="271F4968"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&gt;90 days</w:t>
            </w:r>
          </w:p>
        </w:tc>
        <w:tc>
          <w:tcPr>
            <w:tcW w:w="1312" w:type="pct"/>
            <w:shd w:val="clear" w:color="auto" w:fill="auto"/>
            <w:tcMar>
              <w:top w:w="9" w:type="dxa"/>
              <w:left w:w="9" w:type="dxa"/>
              <w:bottom w:w="0" w:type="dxa"/>
              <w:right w:w="9" w:type="dxa"/>
            </w:tcMar>
            <w:vAlign w:val="center"/>
            <w:hideMark/>
          </w:tcPr>
          <w:p w14:paraId="69388AB9" w14:textId="1E39ABB7"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655,675</w:t>
            </w:r>
          </w:p>
        </w:tc>
        <w:tc>
          <w:tcPr>
            <w:tcW w:w="1111" w:type="pct"/>
            <w:shd w:val="clear" w:color="auto" w:fill="auto"/>
            <w:tcMar>
              <w:top w:w="9" w:type="dxa"/>
              <w:left w:w="9" w:type="dxa"/>
              <w:bottom w:w="0" w:type="dxa"/>
              <w:right w:w="9" w:type="dxa"/>
            </w:tcMar>
            <w:vAlign w:val="center"/>
            <w:hideMark/>
          </w:tcPr>
          <w:p w14:paraId="392ED138" w14:textId="77777777"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0.84 (0.16)</w:t>
            </w:r>
          </w:p>
        </w:tc>
      </w:tr>
      <w:tr w:rsidR="005636C4" w:rsidRPr="00BE2F57" w14:paraId="5F25511E" w14:textId="77777777" w:rsidTr="005636C4">
        <w:trPr>
          <w:trHeight w:val="649"/>
        </w:trPr>
        <w:tc>
          <w:tcPr>
            <w:tcW w:w="1395" w:type="pct"/>
            <w:shd w:val="clear" w:color="auto" w:fill="auto"/>
            <w:tcMar>
              <w:top w:w="72" w:type="dxa"/>
              <w:left w:w="144" w:type="dxa"/>
              <w:bottom w:w="72" w:type="dxa"/>
              <w:right w:w="144" w:type="dxa"/>
            </w:tcMar>
            <w:vAlign w:val="center"/>
            <w:hideMark/>
          </w:tcPr>
          <w:p w14:paraId="25A9B67B" w14:textId="77777777" w:rsidR="005636C4" w:rsidRPr="00BE2F57" w:rsidRDefault="005636C4" w:rsidP="00A56427">
            <w:pPr>
              <w:spacing w:after="0" w:line="240" w:lineRule="auto"/>
              <w:rPr>
                <w:rFonts w:cs="Times New Roman"/>
                <w:sz w:val="24"/>
                <w:szCs w:val="24"/>
              </w:rPr>
            </w:pPr>
            <w:r w:rsidRPr="00BE2F57">
              <w:rPr>
                <w:rFonts w:cs="Times New Roman"/>
                <w:sz w:val="24"/>
                <w:szCs w:val="24"/>
              </w:rPr>
              <w:t>Ezetimibe</w:t>
            </w:r>
          </w:p>
        </w:tc>
        <w:tc>
          <w:tcPr>
            <w:tcW w:w="1182" w:type="pct"/>
            <w:shd w:val="clear" w:color="auto" w:fill="auto"/>
            <w:tcMar>
              <w:top w:w="72" w:type="dxa"/>
              <w:left w:w="144" w:type="dxa"/>
              <w:bottom w:w="72" w:type="dxa"/>
              <w:right w:w="144" w:type="dxa"/>
            </w:tcMar>
            <w:vAlign w:val="center"/>
            <w:hideMark/>
          </w:tcPr>
          <w:p w14:paraId="7ACA44F4" w14:textId="1621B34A"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&gt;90 days</w:t>
            </w:r>
          </w:p>
        </w:tc>
        <w:tc>
          <w:tcPr>
            <w:tcW w:w="1312" w:type="pct"/>
            <w:shd w:val="clear" w:color="auto" w:fill="auto"/>
            <w:tcMar>
              <w:top w:w="9" w:type="dxa"/>
              <w:left w:w="9" w:type="dxa"/>
              <w:bottom w:w="0" w:type="dxa"/>
              <w:right w:w="9" w:type="dxa"/>
            </w:tcMar>
            <w:vAlign w:val="center"/>
            <w:hideMark/>
          </w:tcPr>
          <w:p w14:paraId="3CC42E4A" w14:textId="5312B596"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24,392</w:t>
            </w:r>
          </w:p>
        </w:tc>
        <w:tc>
          <w:tcPr>
            <w:tcW w:w="1111" w:type="pct"/>
            <w:shd w:val="clear" w:color="auto" w:fill="auto"/>
            <w:tcMar>
              <w:top w:w="9" w:type="dxa"/>
              <w:left w:w="9" w:type="dxa"/>
              <w:bottom w:w="0" w:type="dxa"/>
              <w:right w:w="9" w:type="dxa"/>
            </w:tcMar>
            <w:vAlign w:val="center"/>
            <w:hideMark/>
          </w:tcPr>
          <w:p w14:paraId="4D30AB38" w14:textId="77777777"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0.92 (0.09)</w:t>
            </w:r>
          </w:p>
        </w:tc>
      </w:tr>
      <w:tr w:rsidR="005636C4" w:rsidRPr="00BE2F57" w14:paraId="20072621" w14:textId="77777777" w:rsidTr="005636C4">
        <w:trPr>
          <w:trHeight w:val="649"/>
        </w:trPr>
        <w:tc>
          <w:tcPr>
            <w:tcW w:w="1395" w:type="pct"/>
            <w:shd w:val="clear" w:color="auto" w:fill="auto"/>
            <w:tcMar>
              <w:top w:w="72" w:type="dxa"/>
              <w:left w:w="144" w:type="dxa"/>
              <w:bottom w:w="72" w:type="dxa"/>
              <w:right w:w="144" w:type="dxa"/>
            </w:tcMar>
            <w:vAlign w:val="center"/>
            <w:hideMark/>
          </w:tcPr>
          <w:p w14:paraId="478D78F8" w14:textId="51104A04" w:rsidR="005636C4" w:rsidRPr="00BE2F57" w:rsidRDefault="005636C4" w:rsidP="00A56427">
            <w:pPr>
              <w:spacing w:after="0" w:line="240" w:lineRule="auto"/>
              <w:rPr>
                <w:rFonts w:cs="Times New Roman"/>
                <w:sz w:val="24"/>
                <w:szCs w:val="24"/>
              </w:rPr>
            </w:pPr>
            <w:r w:rsidRPr="00BE2F57">
              <w:rPr>
                <w:rFonts w:cs="Times New Roman"/>
                <w:sz w:val="24"/>
                <w:szCs w:val="24"/>
              </w:rPr>
              <w:t>anti-PCSK9 mAb</w:t>
            </w:r>
          </w:p>
        </w:tc>
        <w:tc>
          <w:tcPr>
            <w:tcW w:w="1182" w:type="pct"/>
            <w:shd w:val="clear" w:color="auto" w:fill="auto"/>
            <w:tcMar>
              <w:top w:w="72" w:type="dxa"/>
              <w:left w:w="144" w:type="dxa"/>
              <w:bottom w:w="72" w:type="dxa"/>
              <w:right w:w="144" w:type="dxa"/>
            </w:tcMar>
            <w:vAlign w:val="center"/>
            <w:hideMark/>
          </w:tcPr>
          <w:p w14:paraId="196692A5" w14:textId="07BA8093"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&gt;90 days</w:t>
            </w:r>
          </w:p>
        </w:tc>
        <w:tc>
          <w:tcPr>
            <w:tcW w:w="1312" w:type="pct"/>
            <w:shd w:val="clear" w:color="auto" w:fill="auto"/>
            <w:tcMar>
              <w:top w:w="9" w:type="dxa"/>
              <w:left w:w="9" w:type="dxa"/>
              <w:bottom w:w="0" w:type="dxa"/>
              <w:right w:w="9" w:type="dxa"/>
            </w:tcMar>
            <w:vAlign w:val="center"/>
            <w:hideMark/>
          </w:tcPr>
          <w:p w14:paraId="0F148189" w14:textId="23D666B1"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1,757</w:t>
            </w:r>
          </w:p>
        </w:tc>
        <w:tc>
          <w:tcPr>
            <w:tcW w:w="1111" w:type="pct"/>
            <w:shd w:val="clear" w:color="auto" w:fill="auto"/>
            <w:tcMar>
              <w:top w:w="9" w:type="dxa"/>
              <w:left w:w="9" w:type="dxa"/>
              <w:bottom w:w="0" w:type="dxa"/>
              <w:right w:w="9" w:type="dxa"/>
            </w:tcMar>
            <w:vAlign w:val="center"/>
            <w:hideMark/>
          </w:tcPr>
          <w:p w14:paraId="20BA2416" w14:textId="77777777" w:rsidR="005636C4" w:rsidRPr="00BE2F57" w:rsidRDefault="005636C4" w:rsidP="00A56427">
            <w:pPr>
              <w:spacing w:after="0" w:line="240" w:lineRule="auto"/>
              <w:jc w:val="center"/>
              <w:rPr>
                <w:rFonts w:cs="Times New Roman"/>
                <w:bCs/>
                <w:sz w:val="24"/>
                <w:szCs w:val="24"/>
              </w:rPr>
            </w:pPr>
            <w:r w:rsidRPr="00BE2F57">
              <w:rPr>
                <w:rFonts w:cs="Times New Roman"/>
                <w:bCs/>
                <w:sz w:val="24"/>
                <w:szCs w:val="24"/>
              </w:rPr>
              <w:t>0.93 (0.09)</w:t>
            </w:r>
          </w:p>
        </w:tc>
      </w:tr>
    </w:tbl>
    <w:p w14:paraId="00DC5581" w14:textId="6F15EF48" w:rsidR="000C215B" w:rsidRPr="00BE2F57" w:rsidRDefault="000C215B" w:rsidP="00A56427">
      <w:pPr>
        <w:spacing w:before="120" w:after="0" w:line="240" w:lineRule="auto"/>
        <w:rPr>
          <w:rFonts w:cs="Times New Roman"/>
          <w:bCs/>
          <w:sz w:val="24"/>
          <w:szCs w:val="24"/>
        </w:rPr>
      </w:pPr>
      <w:r w:rsidRPr="00BE2F57">
        <w:rPr>
          <w:rFonts w:cs="Times New Roman"/>
          <w:sz w:val="24"/>
          <w:szCs w:val="24"/>
        </w:rPr>
        <w:t xml:space="preserve">Abbreviations: </w:t>
      </w:r>
      <w:r w:rsidR="00F632F2" w:rsidRPr="00BE2F57">
        <w:rPr>
          <w:rFonts w:cs="Times New Roman"/>
          <w:sz w:val="24"/>
          <w:szCs w:val="24"/>
        </w:rPr>
        <w:t>Anti</w:t>
      </w:r>
      <w:r w:rsidR="0032161D" w:rsidRPr="00BE2F57">
        <w:rPr>
          <w:rFonts w:cs="Times New Roman"/>
          <w:sz w:val="24"/>
          <w:szCs w:val="24"/>
        </w:rPr>
        <w:t>-PCSK9 mAb</w:t>
      </w:r>
      <w:r w:rsidRPr="00BE2F57">
        <w:rPr>
          <w:rFonts w:cs="Times New Roman"/>
          <w:sz w:val="24"/>
          <w:szCs w:val="24"/>
        </w:rPr>
        <w:t>,</w:t>
      </w:r>
      <w:r w:rsidRPr="00BE2F57">
        <w:rPr>
          <w:rFonts w:cs="Times New Roman"/>
          <w:bCs/>
          <w:sz w:val="24"/>
          <w:szCs w:val="24"/>
        </w:rPr>
        <w:t xml:space="preserve"> </w:t>
      </w:r>
      <w:r w:rsidR="00BE2F57">
        <w:rPr>
          <w:rFonts w:cs="Times New Roman"/>
          <w:bCs/>
          <w:sz w:val="24"/>
          <w:szCs w:val="24"/>
        </w:rPr>
        <w:t>anti-</w:t>
      </w:r>
      <w:r w:rsidRPr="00BE2F57">
        <w:rPr>
          <w:rFonts w:cs="Times New Roman"/>
          <w:bCs/>
          <w:sz w:val="24"/>
          <w:szCs w:val="24"/>
        </w:rPr>
        <w:t>proprotein convertase subtilisin/kexin type 9 monoclonal antibody; SD, standard deviation.</w:t>
      </w:r>
    </w:p>
    <w:p w14:paraId="1FC8DFFA" w14:textId="644CF19D" w:rsidR="000C215B" w:rsidRPr="00BE2F57" w:rsidRDefault="000C215B" w:rsidP="00A56427">
      <w:pPr>
        <w:spacing w:after="0" w:line="240" w:lineRule="auto"/>
        <w:rPr>
          <w:rFonts w:cs="Times New Roman"/>
          <w:sz w:val="24"/>
          <w:szCs w:val="24"/>
        </w:rPr>
      </w:pPr>
      <w:r w:rsidRPr="00BE2F57">
        <w:rPr>
          <w:rFonts w:cs="Times New Roman"/>
          <w:sz w:val="24"/>
          <w:szCs w:val="24"/>
        </w:rPr>
        <w:t xml:space="preserve">Excess medication pack range (i.e., overlapping duration of prescription range) was not </w:t>
      </w:r>
      <w:r w:rsidR="00FF07A1" w:rsidRPr="00BE2F57">
        <w:rPr>
          <w:rFonts w:cs="Times New Roman"/>
          <w:sz w:val="24"/>
          <w:szCs w:val="24"/>
        </w:rPr>
        <w:t>considered</w:t>
      </w:r>
      <w:r w:rsidRPr="00BE2F57">
        <w:rPr>
          <w:rFonts w:cs="Times New Roman"/>
          <w:sz w:val="24"/>
          <w:szCs w:val="24"/>
        </w:rPr>
        <w:t>. The assumption was that either the patient had used up their previous pack or the new prescription had replaced the previous pack.</w:t>
      </w:r>
    </w:p>
    <w:p w14:paraId="4B36A5D7" w14:textId="77777777" w:rsidR="001E332C" w:rsidRPr="00BE2F57" w:rsidRDefault="001E332C" w:rsidP="00A56427">
      <w:pPr>
        <w:spacing w:after="0" w:line="240" w:lineRule="auto"/>
        <w:rPr>
          <w:rFonts w:cs="Times New Roman"/>
          <w:bCs/>
          <w:sz w:val="24"/>
          <w:szCs w:val="24"/>
        </w:rPr>
        <w:sectPr w:rsidR="001E332C" w:rsidRPr="00BE2F57">
          <w:pgSz w:w="12240" w:h="15840"/>
          <w:pgMar w:top="1440" w:right="1440" w:bottom="1440" w:left="1440" w:header="720" w:footer="720" w:gutter="0"/>
          <w:cols w:space="720"/>
          <w:docGrid w:linePitch="360"/>
        </w:sectPr>
      </w:pPr>
    </w:p>
    <w:p w14:paraId="4903F8BA" w14:textId="76315E3C" w:rsidR="006C7D92" w:rsidRPr="00BE2F57" w:rsidRDefault="00F82BDD" w:rsidP="00A56427">
      <w:pPr>
        <w:pStyle w:val="Heading2"/>
        <w:spacing w:before="0" w:line="240" w:lineRule="auto"/>
        <w:rPr>
          <w:rFonts w:ascii="Times New Roman" w:hAnsi="Times New Roman" w:cs="Times New Roman"/>
          <w:b/>
          <w:bCs/>
          <w:i/>
          <w:iCs/>
          <w:color w:val="000000" w:themeColor="text1"/>
          <w:sz w:val="24"/>
          <w:szCs w:val="24"/>
        </w:rPr>
      </w:pPr>
      <w:bookmarkStart w:id="9" w:name="_Toc137809317"/>
      <w:r>
        <w:rPr>
          <w:rFonts w:ascii="Times New Roman" w:hAnsi="Times New Roman" w:cs="Times New Roman"/>
          <w:b/>
          <w:bCs/>
          <w:i/>
          <w:iCs/>
          <w:color w:val="000000" w:themeColor="text1"/>
          <w:sz w:val="24"/>
          <w:szCs w:val="24"/>
        </w:rPr>
        <w:lastRenderedPageBreak/>
        <w:t>Supplementary</w:t>
      </w:r>
      <w:r w:rsidR="00256D7F" w:rsidRPr="00BE2F57" w:rsidDel="00256D7F">
        <w:rPr>
          <w:rFonts w:ascii="Times New Roman" w:hAnsi="Times New Roman" w:cs="Times New Roman"/>
          <w:b/>
          <w:bCs/>
          <w:i/>
          <w:iCs/>
          <w:color w:val="000000" w:themeColor="text1"/>
          <w:sz w:val="24"/>
          <w:szCs w:val="24"/>
        </w:rPr>
        <w:t xml:space="preserve"> </w:t>
      </w:r>
      <w:r w:rsidR="006C7D92" w:rsidRPr="00BE2F57">
        <w:rPr>
          <w:rFonts w:ascii="Times New Roman" w:hAnsi="Times New Roman" w:cs="Times New Roman"/>
          <w:b/>
          <w:bCs/>
          <w:i/>
          <w:iCs/>
          <w:color w:val="000000" w:themeColor="text1"/>
          <w:sz w:val="24"/>
          <w:szCs w:val="24"/>
        </w:rPr>
        <w:t>Table 3. Subsequent therapy after discontinuation of LLT</w:t>
      </w:r>
      <w:r w:rsidR="006C7D92" w:rsidRPr="00BE2F57">
        <w:rPr>
          <w:rFonts w:ascii="Times New Roman" w:hAnsi="Times New Roman" w:cs="Times New Roman"/>
          <w:bCs/>
          <w:sz w:val="24"/>
          <w:szCs w:val="24"/>
          <w:vertAlign w:val="superscript"/>
        </w:rPr>
        <w:t>a</w:t>
      </w:r>
      <w:bookmarkEnd w:id="9"/>
      <w:r w:rsidR="006C7D92" w:rsidRPr="00BE2F57">
        <w:rPr>
          <w:rFonts w:ascii="Times New Roman" w:hAnsi="Times New Roman" w:cs="Times New Roman"/>
          <w:b/>
          <w:bCs/>
          <w:i/>
          <w:iCs/>
          <w:color w:val="000000" w:themeColor="text1"/>
          <w:sz w:val="24"/>
          <w:szCs w:val="24"/>
        </w:rPr>
        <w:t xml:space="preserve"> </w:t>
      </w:r>
    </w:p>
    <w:p w14:paraId="6B5BB145" w14:textId="77777777" w:rsidR="001E332C" w:rsidRPr="00BE2F57" w:rsidRDefault="001E332C" w:rsidP="001E332C">
      <w:pPr>
        <w:rPr>
          <w:sz w:val="24"/>
          <w:szCs w:val="24"/>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27"/>
        <w:gridCol w:w="1631"/>
        <w:gridCol w:w="1934"/>
        <w:gridCol w:w="1981"/>
        <w:gridCol w:w="1938"/>
      </w:tblGrid>
      <w:tr w:rsidR="006A7CD8" w:rsidRPr="00BE2F57" w14:paraId="302967CD" w14:textId="77777777" w:rsidTr="009E3BC7">
        <w:trPr>
          <w:trHeight w:val="352"/>
        </w:trPr>
        <w:tc>
          <w:tcPr>
            <w:tcW w:w="1057" w:type="pct"/>
            <w:vMerge w:val="restart"/>
            <w:shd w:val="clear" w:color="auto" w:fill="FFFFFF" w:themeFill="background1"/>
            <w:tcMar>
              <w:top w:w="72" w:type="dxa"/>
              <w:left w:w="144" w:type="dxa"/>
              <w:bottom w:w="72" w:type="dxa"/>
              <w:right w:w="144" w:type="dxa"/>
            </w:tcMar>
          </w:tcPr>
          <w:p w14:paraId="3869E14B" w14:textId="77777777" w:rsidR="006C7D92" w:rsidRPr="00BE2F57" w:rsidRDefault="006C7D92" w:rsidP="001E332C">
            <w:pPr>
              <w:pStyle w:val="NormalWeb"/>
              <w:spacing w:before="0" w:beforeAutospacing="0" w:after="0" w:afterAutospacing="0" w:line="360" w:lineRule="auto"/>
              <w:jc w:val="center"/>
              <w:rPr>
                <w:b/>
                <w:bCs/>
                <w:kern w:val="24"/>
              </w:rPr>
            </w:pPr>
            <w:r w:rsidRPr="00BE2F57">
              <w:rPr>
                <w:b/>
                <w:bCs/>
                <w:kern w:val="24"/>
              </w:rPr>
              <w:t>Type of LLT</w:t>
            </w:r>
          </w:p>
          <w:p w14:paraId="50F4DF66" w14:textId="77777777" w:rsidR="006C7D92" w:rsidRPr="00BE2F57" w:rsidRDefault="006C7D92" w:rsidP="001E332C">
            <w:pPr>
              <w:pStyle w:val="NormalWeb"/>
              <w:spacing w:before="0" w:beforeAutospacing="0" w:after="0" w:afterAutospacing="0" w:line="360" w:lineRule="auto"/>
              <w:jc w:val="center"/>
              <w:rPr>
                <w:b/>
                <w:bCs/>
                <w:kern w:val="24"/>
              </w:rPr>
            </w:pPr>
            <w:r w:rsidRPr="00BE2F57">
              <w:rPr>
                <w:b/>
                <w:bCs/>
                <w:kern w:val="24"/>
              </w:rPr>
              <w:t>prescribed</w:t>
            </w:r>
          </w:p>
        </w:tc>
        <w:tc>
          <w:tcPr>
            <w:tcW w:w="574" w:type="pct"/>
            <w:vMerge w:val="restart"/>
            <w:shd w:val="clear" w:color="auto" w:fill="FFFFFF" w:themeFill="background1"/>
            <w:tcMar>
              <w:top w:w="72" w:type="dxa"/>
              <w:left w:w="144" w:type="dxa"/>
              <w:bottom w:w="72" w:type="dxa"/>
              <w:right w:w="144" w:type="dxa"/>
            </w:tcMar>
          </w:tcPr>
          <w:p w14:paraId="5D2B2E22" w14:textId="77777777" w:rsidR="006C7D92" w:rsidRPr="00BE2F57" w:rsidRDefault="006C7D92" w:rsidP="001E332C">
            <w:pPr>
              <w:pStyle w:val="NormalWeb"/>
              <w:spacing w:before="0" w:after="0" w:line="360" w:lineRule="auto"/>
              <w:jc w:val="center"/>
              <w:rPr>
                <w:b/>
                <w:bCs/>
                <w:kern w:val="24"/>
              </w:rPr>
            </w:pPr>
            <w:r w:rsidRPr="00BE2F57">
              <w:rPr>
                <w:b/>
                <w:bCs/>
                <w:kern w:val="24"/>
              </w:rPr>
              <w:t>Number of dispensed prescriptions</w:t>
            </w:r>
          </w:p>
        </w:tc>
        <w:tc>
          <w:tcPr>
            <w:tcW w:w="3369" w:type="pct"/>
            <w:gridSpan w:val="3"/>
            <w:shd w:val="clear" w:color="auto" w:fill="FFFFFF" w:themeFill="background1"/>
            <w:tcMar>
              <w:top w:w="72" w:type="dxa"/>
              <w:left w:w="144" w:type="dxa"/>
              <w:bottom w:w="72" w:type="dxa"/>
              <w:right w:w="144" w:type="dxa"/>
            </w:tcMar>
          </w:tcPr>
          <w:p w14:paraId="5C95C5A3" w14:textId="77777777" w:rsidR="006C7D92" w:rsidRPr="00BE2F57" w:rsidRDefault="006C7D92" w:rsidP="001E332C">
            <w:pPr>
              <w:pStyle w:val="NormalWeb"/>
              <w:spacing w:before="0" w:beforeAutospacing="0" w:after="0" w:afterAutospacing="0" w:line="360" w:lineRule="auto"/>
              <w:jc w:val="center"/>
              <w:rPr>
                <w:b/>
                <w:bCs/>
                <w:kern w:val="24"/>
              </w:rPr>
            </w:pPr>
            <w:r w:rsidRPr="00BE2F57">
              <w:rPr>
                <w:b/>
                <w:bCs/>
                <w:kern w:val="24"/>
              </w:rPr>
              <w:t>Subsequent therapy after LLT discontinuation</w:t>
            </w:r>
          </w:p>
        </w:tc>
      </w:tr>
      <w:tr w:rsidR="006A7CD8" w:rsidRPr="00BE2F57" w14:paraId="0E2BAB0E" w14:textId="77777777" w:rsidTr="009E3BC7">
        <w:trPr>
          <w:trHeight w:val="841"/>
        </w:trPr>
        <w:tc>
          <w:tcPr>
            <w:tcW w:w="1057" w:type="pct"/>
            <w:vMerge/>
            <w:shd w:val="clear" w:color="auto" w:fill="FFFFFF" w:themeFill="background1"/>
            <w:tcMar>
              <w:top w:w="72" w:type="dxa"/>
              <w:left w:w="144" w:type="dxa"/>
              <w:bottom w:w="72" w:type="dxa"/>
              <w:right w:w="144" w:type="dxa"/>
            </w:tcMar>
            <w:hideMark/>
          </w:tcPr>
          <w:p w14:paraId="40295761" w14:textId="77777777" w:rsidR="006C7D92" w:rsidRPr="00BE2F57" w:rsidRDefault="006C7D92" w:rsidP="001E332C">
            <w:pPr>
              <w:pStyle w:val="NormalWeb"/>
              <w:spacing w:before="0" w:beforeAutospacing="0" w:after="0" w:afterAutospacing="0" w:line="360" w:lineRule="auto"/>
            </w:pPr>
          </w:p>
        </w:tc>
        <w:tc>
          <w:tcPr>
            <w:tcW w:w="574" w:type="pct"/>
            <w:vMerge/>
            <w:shd w:val="clear" w:color="auto" w:fill="FFFFFF" w:themeFill="background1"/>
            <w:tcMar>
              <w:top w:w="72" w:type="dxa"/>
              <w:left w:w="144" w:type="dxa"/>
              <w:bottom w:w="72" w:type="dxa"/>
              <w:right w:w="144" w:type="dxa"/>
            </w:tcMar>
            <w:hideMark/>
          </w:tcPr>
          <w:p w14:paraId="0D09EC66" w14:textId="77777777" w:rsidR="006C7D92" w:rsidRPr="00BE2F57" w:rsidRDefault="006C7D92" w:rsidP="001E332C">
            <w:pPr>
              <w:pStyle w:val="NormalWeb"/>
              <w:spacing w:before="0" w:beforeAutospacing="0" w:after="0" w:afterAutospacing="0" w:line="360" w:lineRule="auto"/>
            </w:pPr>
          </w:p>
        </w:tc>
        <w:tc>
          <w:tcPr>
            <w:tcW w:w="1114" w:type="pct"/>
            <w:shd w:val="clear" w:color="auto" w:fill="FFFFFF" w:themeFill="background1"/>
            <w:tcMar>
              <w:top w:w="72" w:type="dxa"/>
              <w:left w:w="144" w:type="dxa"/>
              <w:bottom w:w="72" w:type="dxa"/>
              <w:right w:w="144" w:type="dxa"/>
            </w:tcMar>
            <w:hideMark/>
          </w:tcPr>
          <w:p w14:paraId="50BEB575" w14:textId="77777777" w:rsidR="006C7D92" w:rsidRPr="00BE2F57" w:rsidRDefault="006C7D92" w:rsidP="001E332C">
            <w:pPr>
              <w:pStyle w:val="NormalWeb"/>
              <w:spacing w:before="0" w:beforeAutospacing="0" w:after="0" w:afterAutospacing="0" w:line="360" w:lineRule="auto"/>
              <w:jc w:val="center"/>
            </w:pPr>
            <w:r w:rsidRPr="00BE2F57">
              <w:rPr>
                <w:b/>
                <w:bCs/>
                <w:kern w:val="24"/>
              </w:rPr>
              <w:t>Statins No. (%)</w:t>
            </w:r>
          </w:p>
        </w:tc>
        <w:tc>
          <w:tcPr>
            <w:tcW w:w="1139" w:type="pct"/>
            <w:shd w:val="clear" w:color="auto" w:fill="FFFFFF" w:themeFill="background1"/>
            <w:tcMar>
              <w:top w:w="72" w:type="dxa"/>
              <w:left w:w="144" w:type="dxa"/>
              <w:bottom w:w="72" w:type="dxa"/>
              <w:right w:w="144" w:type="dxa"/>
            </w:tcMar>
            <w:hideMark/>
          </w:tcPr>
          <w:p w14:paraId="3F443061" w14:textId="77777777" w:rsidR="006C7D92" w:rsidRPr="00BE2F57" w:rsidRDefault="006C7D92" w:rsidP="001E332C">
            <w:pPr>
              <w:pStyle w:val="NormalWeb"/>
              <w:spacing w:before="0" w:beforeAutospacing="0" w:after="0" w:afterAutospacing="0" w:line="360" w:lineRule="auto"/>
              <w:jc w:val="center"/>
            </w:pPr>
            <w:r w:rsidRPr="00BE2F57">
              <w:rPr>
                <w:b/>
                <w:bCs/>
                <w:kern w:val="24"/>
              </w:rPr>
              <w:t xml:space="preserve">Ezetimibe </w:t>
            </w:r>
            <w:r w:rsidRPr="00BE2F57">
              <w:rPr>
                <w:b/>
                <w:bCs/>
                <w:kern w:val="24"/>
              </w:rPr>
              <w:br/>
              <w:t>No. (%)</w:t>
            </w:r>
          </w:p>
        </w:tc>
        <w:tc>
          <w:tcPr>
            <w:tcW w:w="1116" w:type="pct"/>
            <w:shd w:val="clear" w:color="auto" w:fill="FFFFFF" w:themeFill="background1"/>
            <w:tcMar>
              <w:top w:w="72" w:type="dxa"/>
              <w:left w:w="144" w:type="dxa"/>
              <w:bottom w:w="72" w:type="dxa"/>
              <w:right w:w="144" w:type="dxa"/>
            </w:tcMar>
            <w:hideMark/>
          </w:tcPr>
          <w:p w14:paraId="3600E224" w14:textId="77777777" w:rsidR="006C7D92" w:rsidRPr="00BE2F57" w:rsidRDefault="006C7D92" w:rsidP="001E332C">
            <w:pPr>
              <w:pStyle w:val="NormalWeb"/>
              <w:spacing w:before="0" w:beforeAutospacing="0" w:after="0" w:afterAutospacing="0" w:line="360" w:lineRule="auto"/>
              <w:jc w:val="center"/>
            </w:pPr>
            <w:r w:rsidRPr="00BE2F57">
              <w:rPr>
                <w:b/>
                <w:bCs/>
                <w:kern w:val="24"/>
              </w:rPr>
              <w:t>Anti-PCSK9 mAb,</w:t>
            </w:r>
          </w:p>
          <w:p w14:paraId="5AF03DF1" w14:textId="77777777" w:rsidR="006C7D92" w:rsidRPr="00BE2F57" w:rsidRDefault="006C7D92" w:rsidP="001E332C">
            <w:pPr>
              <w:pStyle w:val="NormalWeb"/>
              <w:spacing w:before="0" w:beforeAutospacing="0" w:after="0" w:afterAutospacing="0" w:line="360" w:lineRule="auto"/>
              <w:jc w:val="center"/>
            </w:pPr>
            <w:r w:rsidRPr="00BE2F57">
              <w:rPr>
                <w:b/>
                <w:bCs/>
                <w:kern w:val="24"/>
              </w:rPr>
              <w:t>No. (%)</w:t>
            </w:r>
          </w:p>
        </w:tc>
      </w:tr>
      <w:tr w:rsidR="006A7CD8" w:rsidRPr="00BE2F57" w14:paraId="604C757C" w14:textId="77777777" w:rsidTr="009E3BC7">
        <w:trPr>
          <w:trHeight w:val="598"/>
        </w:trPr>
        <w:tc>
          <w:tcPr>
            <w:tcW w:w="1057" w:type="pct"/>
            <w:shd w:val="clear" w:color="auto" w:fill="auto"/>
            <w:tcMar>
              <w:top w:w="72" w:type="dxa"/>
              <w:left w:w="144" w:type="dxa"/>
              <w:bottom w:w="72" w:type="dxa"/>
              <w:right w:w="144" w:type="dxa"/>
            </w:tcMar>
            <w:vAlign w:val="center"/>
            <w:hideMark/>
          </w:tcPr>
          <w:p w14:paraId="097FF3C0" w14:textId="77777777" w:rsidR="006C7D92" w:rsidRPr="00BE2F57" w:rsidRDefault="006C7D92" w:rsidP="001E332C">
            <w:pPr>
              <w:pStyle w:val="NormalWeb"/>
              <w:spacing w:before="0" w:beforeAutospacing="0" w:after="0" w:afterAutospacing="0" w:line="360" w:lineRule="auto"/>
            </w:pPr>
            <w:r w:rsidRPr="00BE2F57">
              <w:rPr>
                <w:color w:val="000000"/>
                <w:kern w:val="24"/>
              </w:rPr>
              <w:t>Statins</w:t>
            </w:r>
          </w:p>
        </w:tc>
        <w:tc>
          <w:tcPr>
            <w:tcW w:w="574" w:type="pct"/>
            <w:shd w:val="clear" w:color="auto" w:fill="auto"/>
            <w:tcMar>
              <w:top w:w="9" w:type="dxa"/>
              <w:left w:w="9" w:type="dxa"/>
              <w:bottom w:w="0" w:type="dxa"/>
              <w:right w:w="9" w:type="dxa"/>
            </w:tcMar>
            <w:vAlign w:val="center"/>
            <w:hideMark/>
          </w:tcPr>
          <w:p w14:paraId="0CB6C733"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402</w:t>
            </w:r>
            <w:r w:rsidRPr="00BE2F57">
              <w:rPr>
                <w:bCs/>
              </w:rPr>
              <w:t>,</w:t>
            </w:r>
            <w:r w:rsidRPr="00BE2F57">
              <w:rPr>
                <w:color w:val="000000"/>
                <w:kern w:val="24"/>
              </w:rPr>
              <w:t>991</w:t>
            </w:r>
          </w:p>
        </w:tc>
        <w:tc>
          <w:tcPr>
            <w:tcW w:w="1114" w:type="pct"/>
            <w:shd w:val="clear" w:color="auto" w:fill="auto"/>
            <w:tcMar>
              <w:top w:w="9" w:type="dxa"/>
              <w:left w:w="9" w:type="dxa"/>
              <w:bottom w:w="0" w:type="dxa"/>
              <w:right w:w="9" w:type="dxa"/>
            </w:tcMar>
            <w:vAlign w:val="center"/>
            <w:hideMark/>
          </w:tcPr>
          <w:p w14:paraId="5B0496B7"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w:t>
            </w:r>
          </w:p>
        </w:tc>
        <w:tc>
          <w:tcPr>
            <w:tcW w:w="1139" w:type="pct"/>
            <w:shd w:val="clear" w:color="auto" w:fill="auto"/>
            <w:tcMar>
              <w:top w:w="9" w:type="dxa"/>
              <w:left w:w="9" w:type="dxa"/>
              <w:bottom w:w="0" w:type="dxa"/>
              <w:right w:w="9" w:type="dxa"/>
            </w:tcMar>
            <w:vAlign w:val="center"/>
            <w:hideMark/>
          </w:tcPr>
          <w:p w14:paraId="5A16C43E"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5,565 (1.4%)</w:t>
            </w:r>
          </w:p>
        </w:tc>
        <w:tc>
          <w:tcPr>
            <w:tcW w:w="1116" w:type="pct"/>
            <w:shd w:val="clear" w:color="auto" w:fill="auto"/>
            <w:tcMar>
              <w:top w:w="9" w:type="dxa"/>
              <w:left w:w="9" w:type="dxa"/>
              <w:bottom w:w="0" w:type="dxa"/>
              <w:right w:w="9" w:type="dxa"/>
            </w:tcMar>
            <w:vAlign w:val="center"/>
            <w:hideMark/>
          </w:tcPr>
          <w:p w14:paraId="36736F97"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723 (0.2%)</w:t>
            </w:r>
          </w:p>
        </w:tc>
      </w:tr>
      <w:tr w:rsidR="006A7CD8" w:rsidRPr="00BE2F57" w14:paraId="0711B44C" w14:textId="77777777" w:rsidTr="009E3BC7">
        <w:trPr>
          <w:trHeight w:val="598"/>
        </w:trPr>
        <w:tc>
          <w:tcPr>
            <w:tcW w:w="1057" w:type="pct"/>
            <w:shd w:val="clear" w:color="auto" w:fill="auto"/>
            <w:tcMar>
              <w:top w:w="72" w:type="dxa"/>
              <w:left w:w="144" w:type="dxa"/>
              <w:bottom w:w="72" w:type="dxa"/>
              <w:right w:w="144" w:type="dxa"/>
            </w:tcMar>
            <w:vAlign w:val="center"/>
            <w:hideMark/>
          </w:tcPr>
          <w:p w14:paraId="0648D101" w14:textId="77777777" w:rsidR="006C7D92" w:rsidRPr="00BE2F57" w:rsidRDefault="006C7D92" w:rsidP="001E332C">
            <w:pPr>
              <w:pStyle w:val="NormalWeb"/>
              <w:spacing w:before="0" w:beforeAutospacing="0" w:after="0" w:afterAutospacing="0" w:line="360" w:lineRule="auto"/>
            </w:pPr>
            <w:r w:rsidRPr="00BE2F57">
              <w:rPr>
                <w:color w:val="000000" w:themeColor="text1"/>
                <w:kern w:val="24"/>
              </w:rPr>
              <w:t>Ezetimibe</w:t>
            </w:r>
          </w:p>
        </w:tc>
        <w:tc>
          <w:tcPr>
            <w:tcW w:w="574" w:type="pct"/>
            <w:shd w:val="clear" w:color="auto" w:fill="auto"/>
            <w:tcMar>
              <w:top w:w="9" w:type="dxa"/>
              <w:left w:w="9" w:type="dxa"/>
              <w:bottom w:w="0" w:type="dxa"/>
              <w:right w:w="9" w:type="dxa"/>
            </w:tcMar>
            <w:vAlign w:val="center"/>
            <w:hideMark/>
          </w:tcPr>
          <w:p w14:paraId="3286BC46"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19</w:t>
            </w:r>
            <w:r w:rsidRPr="00BE2F57">
              <w:rPr>
                <w:bCs/>
              </w:rPr>
              <w:t>,</w:t>
            </w:r>
            <w:r w:rsidRPr="00BE2F57">
              <w:rPr>
                <w:color w:val="000000"/>
                <w:kern w:val="24"/>
              </w:rPr>
              <w:t>723</w:t>
            </w:r>
          </w:p>
        </w:tc>
        <w:tc>
          <w:tcPr>
            <w:tcW w:w="1114" w:type="pct"/>
            <w:shd w:val="clear" w:color="auto" w:fill="auto"/>
            <w:tcMar>
              <w:top w:w="9" w:type="dxa"/>
              <w:left w:w="9" w:type="dxa"/>
              <w:bottom w:w="0" w:type="dxa"/>
              <w:right w:w="9" w:type="dxa"/>
            </w:tcMar>
            <w:vAlign w:val="center"/>
            <w:hideMark/>
          </w:tcPr>
          <w:p w14:paraId="75F1AA02"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 xml:space="preserve">6,530 (33.1%) </w:t>
            </w:r>
          </w:p>
        </w:tc>
        <w:tc>
          <w:tcPr>
            <w:tcW w:w="1139" w:type="pct"/>
            <w:shd w:val="clear" w:color="auto" w:fill="auto"/>
            <w:tcMar>
              <w:top w:w="9" w:type="dxa"/>
              <w:left w:w="9" w:type="dxa"/>
              <w:bottom w:w="0" w:type="dxa"/>
              <w:right w:w="9" w:type="dxa"/>
            </w:tcMar>
            <w:vAlign w:val="center"/>
            <w:hideMark/>
          </w:tcPr>
          <w:p w14:paraId="53141419"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w:t>
            </w:r>
          </w:p>
        </w:tc>
        <w:tc>
          <w:tcPr>
            <w:tcW w:w="1116" w:type="pct"/>
            <w:shd w:val="clear" w:color="auto" w:fill="auto"/>
            <w:tcMar>
              <w:top w:w="9" w:type="dxa"/>
              <w:left w:w="9" w:type="dxa"/>
              <w:bottom w:w="0" w:type="dxa"/>
              <w:right w:w="9" w:type="dxa"/>
            </w:tcMar>
            <w:vAlign w:val="center"/>
            <w:hideMark/>
          </w:tcPr>
          <w:p w14:paraId="4453E936"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520 (2.6%)</w:t>
            </w:r>
          </w:p>
        </w:tc>
      </w:tr>
      <w:tr w:rsidR="006A7CD8" w:rsidRPr="00BE2F57" w14:paraId="7FB6BF8C" w14:textId="77777777" w:rsidTr="009E3BC7">
        <w:trPr>
          <w:trHeight w:val="598"/>
        </w:trPr>
        <w:tc>
          <w:tcPr>
            <w:tcW w:w="1057" w:type="pct"/>
            <w:shd w:val="clear" w:color="auto" w:fill="auto"/>
            <w:tcMar>
              <w:top w:w="72" w:type="dxa"/>
              <w:left w:w="144" w:type="dxa"/>
              <w:bottom w:w="72" w:type="dxa"/>
              <w:right w:w="144" w:type="dxa"/>
            </w:tcMar>
            <w:vAlign w:val="center"/>
            <w:hideMark/>
          </w:tcPr>
          <w:p w14:paraId="7AF7143C" w14:textId="77777777" w:rsidR="006C7D92" w:rsidRPr="00BE2F57" w:rsidRDefault="006C7D92" w:rsidP="001E332C">
            <w:pPr>
              <w:pStyle w:val="NormalWeb"/>
              <w:spacing w:before="0" w:beforeAutospacing="0" w:after="0" w:afterAutospacing="0" w:line="360" w:lineRule="auto"/>
            </w:pPr>
            <w:r w:rsidRPr="00BE2F57">
              <w:rPr>
                <w:color w:val="000000" w:themeColor="text1"/>
                <w:kern w:val="24"/>
              </w:rPr>
              <w:t>Anti-PCSK9 mAb</w:t>
            </w:r>
          </w:p>
        </w:tc>
        <w:tc>
          <w:tcPr>
            <w:tcW w:w="574" w:type="pct"/>
            <w:shd w:val="clear" w:color="auto" w:fill="auto"/>
            <w:tcMar>
              <w:top w:w="9" w:type="dxa"/>
              <w:left w:w="9" w:type="dxa"/>
              <w:bottom w:w="0" w:type="dxa"/>
              <w:right w:w="9" w:type="dxa"/>
            </w:tcMar>
            <w:vAlign w:val="center"/>
            <w:hideMark/>
          </w:tcPr>
          <w:p w14:paraId="73D04D76"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735</w:t>
            </w:r>
          </w:p>
        </w:tc>
        <w:tc>
          <w:tcPr>
            <w:tcW w:w="1114" w:type="pct"/>
            <w:shd w:val="clear" w:color="auto" w:fill="auto"/>
            <w:tcMar>
              <w:top w:w="9" w:type="dxa"/>
              <w:left w:w="9" w:type="dxa"/>
              <w:bottom w:w="0" w:type="dxa"/>
              <w:right w:w="9" w:type="dxa"/>
            </w:tcMar>
            <w:vAlign w:val="center"/>
            <w:hideMark/>
          </w:tcPr>
          <w:p w14:paraId="193897E3"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 xml:space="preserve"> 192 (26.1%)</w:t>
            </w:r>
          </w:p>
        </w:tc>
        <w:tc>
          <w:tcPr>
            <w:tcW w:w="1139" w:type="pct"/>
            <w:shd w:val="clear" w:color="auto" w:fill="auto"/>
            <w:tcMar>
              <w:top w:w="9" w:type="dxa"/>
              <w:left w:w="9" w:type="dxa"/>
              <w:bottom w:w="0" w:type="dxa"/>
              <w:right w:w="9" w:type="dxa"/>
            </w:tcMar>
            <w:vAlign w:val="center"/>
            <w:hideMark/>
          </w:tcPr>
          <w:p w14:paraId="2B27A839"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122 (16.6%)</w:t>
            </w:r>
          </w:p>
        </w:tc>
        <w:tc>
          <w:tcPr>
            <w:tcW w:w="1116" w:type="pct"/>
            <w:shd w:val="clear" w:color="auto" w:fill="auto"/>
            <w:tcMar>
              <w:top w:w="9" w:type="dxa"/>
              <w:left w:w="9" w:type="dxa"/>
              <w:bottom w:w="0" w:type="dxa"/>
              <w:right w:w="9" w:type="dxa"/>
            </w:tcMar>
            <w:vAlign w:val="center"/>
            <w:hideMark/>
          </w:tcPr>
          <w:p w14:paraId="2B6D547F" w14:textId="77777777" w:rsidR="006C7D92" w:rsidRPr="00BE2F57" w:rsidRDefault="006C7D92" w:rsidP="001E332C">
            <w:pPr>
              <w:pStyle w:val="NormalWeb"/>
              <w:spacing w:before="0" w:beforeAutospacing="0" w:after="0" w:afterAutospacing="0" w:line="360" w:lineRule="auto"/>
              <w:jc w:val="center"/>
              <w:textAlignment w:val="bottom"/>
            </w:pPr>
            <w:r w:rsidRPr="00BE2F57">
              <w:rPr>
                <w:color w:val="000000"/>
                <w:kern w:val="24"/>
              </w:rPr>
              <w:t>-</w:t>
            </w:r>
          </w:p>
        </w:tc>
      </w:tr>
    </w:tbl>
    <w:p w14:paraId="2A0B5BE5" w14:textId="1CE1C942" w:rsidR="006C7D92" w:rsidRPr="00BE2F57" w:rsidRDefault="006C7D92" w:rsidP="00A56427">
      <w:pPr>
        <w:spacing w:after="0" w:line="240" w:lineRule="auto"/>
        <w:rPr>
          <w:rFonts w:cs="Times New Roman"/>
          <w:bCs/>
          <w:sz w:val="24"/>
          <w:szCs w:val="24"/>
        </w:rPr>
      </w:pPr>
      <w:r w:rsidRPr="00BE2F57">
        <w:rPr>
          <w:rFonts w:cs="Times New Roman"/>
          <w:bCs/>
          <w:sz w:val="24"/>
          <w:szCs w:val="24"/>
        </w:rPr>
        <w:br/>
        <w:t xml:space="preserve">Abbreviations: Anti-PCSK9 mAb, </w:t>
      </w:r>
      <w:r w:rsidR="00BE2F57">
        <w:rPr>
          <w:rFonts w:cs="Times New Roman"/>
          <w:bCs/>
          <w:sz w:val="24"/>
          <w:szCs w:val="24"/>
        </w:rPr>
        <w:t>anti-</w:t>
      </w:r>
      <w:r w:rsidRPr="00BE2F57">
        <w:rPr>
          <w:rFonts w:cs="Times New Roman"/>
          <w:bCs/>
          <w:sz w:val="24"/>
          <w:szCs w:val="24"/>
        </w:rPr>
        <w:t>proprotein convertase subtilisin/kexin type 9-monoclonal antibody; LLT, lipid-lowering therapy.</w:t>
      </w:r>
    </w:p>
    <w:p w14:paraId="10D12940" w14:textId="77777777" w:rsidR="006C7D92" w:rsidRPr="00BE2F57" w:rsidRDefault="006C7D92" w:rsidP="00A56427">
      <w:pPr>
        <w:spacing w:after="0" w:line="240" w:lineRule="auto"/>
        <w:rPr>
          <w:rFonts w:cs="Times New Roman"/>
          <w:bCs/>
          <w:sz w:val="24"/>
          <w:szCs w:val="24"/>
        </w:rPr>
      </w:pPr>
      <w:r w:rsidRPr="00BE2F57">
        <w:rPr>
          <w:rFonts w:cs="Times New Roman"/>
          <w:bCs/>
          <w:sz w:val="24"/>
          <w:szCs w:val="24"/>
          <w:vertAlign w:val="superscript"/>
        </w:rPr>
        <w:t>a</w:t>
      </w:r>
      <w:r w:rsidRPr="00BE2F57">
        <w:rPr>
          <w:rFonts w:cs="Times New Roman"/>
          <w:bCs/>
          <w:sz w:val="24"/>
          <w:szCs w:val="24"/>
        </w:rPr>
        <w:t xml:space="preserve">Each LLT prescription was treated as an individual segment and analyzed individually. In cases of simultaneous prescriptions of two LLTs, the patient appears in both columns, as the analysis is segment-naive </w:t>
      </w:r>
    </w:p>
    <w:p w14:paraId="4328338C" w14:textId="77777777" w:rsidR="006C7D92" w:rsidRPr="00BE2F57" w:rsidRDefault="006C7D92" w:rsidP="00A56427">
      <w:pPr>
        <w:spacing w:after="0" w:line="240" w:lineRule="auto"/>
        <w:rPr>
          <w:rFonts w:cs="Times New Roman"/>
          <w:bCs/>
          <w:sz w:val="24"/>
          <w:szCs w:val="24"/>
        </w:rPr>
      </w:pPr>
      <w:r w:rsidRPr="00BE2F57">
        <w:rPr>
          <w:rFonts w:cs="Times New Roman"/>
          <w:bCs/>
          <w:sz w:val="24"/>
          <w:szCs w:val="24"/>
        </w:rPr>
        <w:t>No further therapy: About 19%, 9%, and 14% of patients who discontinued the prescribed statin, ezetimibe, and anti-PCSK9 mAb treatment, respectively, did not receive any subsequent type of drug therapy, after discontinuation of prescribed LLT. Since no further prescriptions were documented for these patients, they were considered as lost to follow-up.</w:t>
      </w:r>
    </w:p>
    <w:sectPr w:rsidR="006C7D92" w:rsidRPr="00BE2F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EAEB" w14:textId="77777777" w:rsidR="00E24130" w:rsidRDefault="00E24130" w:rsidP="009B4796">
      <w:pPr>
        <w:spacing w:after="0" w:line="240" w:lineRule="auto"/>
      </w:pPr>
      <w:r>
        <w:separator/>
      </w:r>
    </w:p>
  </w:endnote>
  <w:endnote w:type="continuationSeparator" w:id="0">
    <w:p w14:paraId="43B02A78" w14:textId="77777777" w:rsidR="00E24130" w:rsidRDefault="00E24130" w:rsidP="009B4796">
      <w:pPr>
        <w:spacing w:after="0" w:line="240" w:lineRule="auto"/>
      </w:pPr>
      <w:r>
        <w:continuationSeparator/>
      </w:r>
    </w:p>
  </w:endnote>
  <w:endnote w:type="continuationNotice" w:id="1">
    <w:p w14:paraId="1424E4C8" w14:textId="77777777" w:rsidR="00E24130" w:rsidRDefault="00E24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472009"/>
      <w:docPartObj>
        <w:docPartGallery w:val="Page Numbers (Bottom of Page)"/>
        <w:docPartUnique/>
      </w:docPartObj>
    </w:sdtPr>
    <w:sdtEndPr/>
    <w:sdtContent>
      <w:p w14:paraId="766A6773" w14:textId="5FBF7C13" w:rsidR="00A147FE" w:rsidRDefault="00A147FE">
        <w:pPr>
          <w:pStyle w:val="Footer"/>
          <w:jc w:val="right"/>
        </w:pPr>
        <w:r>
          <w:fldChar w:fldCharType="begin"/>
        </w:r>
        <w:r>
          <w:instrText xml:space="preserve"> PAGE   \* MERGEFORMAT </w:instrText>
        </w:r>
        <w:r>
          <w:fldChar w:fldCharType="separate"/>
        </w:r>
        <w:r w:rsidR="009F134D">
          <w:rPr>
            <w:noProof/>
          </w:rPr>
          <w:t>2</w:t>
        </w:r>
        <w:r>
          <w:fldChar w:fldCharType="end"/>
        </w:r>
      </w:p>
    </w:sdtContent>
  </w:sdt>
  <w:p w14:paraId="35789637" w14:textId="6FB7CCF9" w:rsidR="00A147FE" w:rsidRDefault="00A147FE" w:rsidP="75E03B62">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254E" w14:textId="77777777" w:rsidR="00E24130" w:rsidRDefault="00E24130" w:rsidP="009B4796">
      <w:pPr>
        <w:spacing w:after="0" w:line="240" w:lineRule="auto"/>
      </w:pPr>
      <w:r>
        <w:separator/>
      </w:r>
    </w:p>
  </w:footnote>
  <w:footnote w:type="continuationSeparator" w:id="0">
    <w:p w14:paraId="48D81C31" w14:textId="77777777" w:rsidR="00E24130" w:rsidRDefault="00E24130" w:rsidP="009B4796">
      <w:pPr>
        <w:spacing w:after="0" w:line="240" w:lineRule="auto"/>
      </w:pPr>
      <w:r>
        <w:continuationSeparator/>
      </w:r>
    </w:p>
  </w:footnote>
  <w:footnote w:type="continuationNotice" w:id="1">
    <w:p w14:paraId="11F31B93" w14:textId="77777777" w:rsidR="00E24130" w:rsidRDefault="00E241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EFFE" w14:textId="04FF0EA9" w:rsidR="00A147FE" w:rsidRPr="001A7261" w:rsidRDefault="00A147FE" w:rsidP="00C7412F">
    <w:pPr>
      <w:pStyle w:val="Header"/>
      <w:jc w:val="right"/>
      <w:rPr>
        <w:rFonts w:ascii="Calibri" w:hAnsi="Calibri"/>
        <w:bCs/>
        <w:sz w:val="20"/>
        <w:szCs w:val="20"/>
      </w:rPr>
    </w:pPr>
    <w:r w:rsidRPr="001A7261">
      <w:rPr>
        <w:rFonts w:cs="Times New Roman"/>
        <w:bCs/>
        <w:sz w:val="20"/>
      </w:rPr>
      <w:t xml:space="preserve">Retrospective analysis of prescription data in Germany | </w:t>
    </w:r>
    <w:r w:rsidR="001E332C">
      <w:rPr>
        <w:rFonts w:cs="Times New Roman"/>
        <w:bCs/>
        <w:sz w:val="20"/>
      </w:rPr>
      <w:t>Supplementary File</w:t>
    </w:r>
  </w:p>
</w:hdr>
</file>

<file path=word/intelligence2.xml><?xml version="1.0" encoding="utf-8"?>
<int2:intelligence xmlns:int2="http://schemas.microsoft.com/office/intelligence/2020/intelligence" xmlns:oel="http://schemas.microsoft.com/office/2019/extlst">
  <int2:observations>
    <int2:textHash int2:hashCode="HstJ58+EVXyiCj" int2:id="QL2OtMWI">
      <int2:state int2:value="Rejected" int2:type="AugLoop_Text_Critique"/>
    </int2:textHash>
    <int2:textHash int2:hashCode="BfQOn9YK8DuJQN" int2:id="xXrIanch">
      <int2:state int2:value="Rejected" int2:type="AugLoop_Text_Critique"/>
    </int2:textHash>
    <int2:textHash int2:hashCode="o8o7jaoxsFXY4H" int2:id="YY6qriye">
      <int2:state int2:value="Rejected" int2:type="AugLoop_Text_Critique"/>
    </int2:textHash>
    <int2:textHash int2:hashCode="UsqKFC5Kh9aiYm" int2:id="sKOzZhxN">
      <int2:state int2:value="Rejected" int2:type="AugLoop_Text_Critique"/>
    </int2:textHash>
    <int2:textHash int2:hashCode="Bp+Vb6qu76tAF1" int2:id="9PLJaObN">
      <int2:state int2:value="Rejected" int2:type="AugLoop_Text_Critique"/>
    </int2:textHash>
    <int2:textHash int2:hashCode="E1+Tt6RJBbZOzq" int2:id="saoR8Q2Z">
      <int2:state int2:value="Rejected" int2:type="AugLoop_Text_Critique"/>
    </int2:textHash>
    <int2:textHash int2:hashCode="9J7Sw42G+vI9kT" int2:id="RNynoLid">
      <int2:state int2:value="Rejected" int2:type="AugLoop_Text_Critique"/>
    </int2:textHash>
    <int2:textHash int2:hashCode="/RKGNTVwxXA3mb" int2:id="6z7DYfY0">
      <int2:state int2:value="Rejected" int2:type="LegacyProofing"/>
    </int2:textHash>
    <int2:textHash int2:hashCode="SpcSelWVsuEPaJ" int2:id="9EbxnHm7">
      <int2:state int2:value="Rejected" int2:type="LegacyProofing"/>
    </int2:textHash>
    <int2:textHash int2:hashCode="vYt7Ap1XMvkJdk" int2:id="RiyRxL35">
      <int2:state int2:value="Rejected" int2:type="AugLoop_Text_Critique"/>
    </int2:textHash>
    <int2:textHash int2:hashCode="VEuNUP8Inee1t2" int2:id="jB6kFCR0">
      <int2:state int2:value="Rejected" int2:type="AugLoop_Text_Critique"/>
    </int2:textHash>
    <int2:textHash int2:hashCode="pHlIDcT/XLVZMW" int2:id="8zmXBDjQ">
      <int2:state int2:value="Rejected" int2:type="AugLoop_Acronyms_AcronymsCritique"/>
    </int2:textHash>
    <int2:textHash int2:hashCode="RwBzEn/Z0JoHN3" int2:id="qsTOPAQM">
      <int2:state int2:value="Rejected" int2:type="AugLoop_Acronyms_AcronymsCritique"/>
    </int2:textHash>
    <int2:textHash int2:hashCode="qn+Ox0cVLCT1/d" int2:id="O0Ht26Io">
      <int2:state int2:value="Rejected" int2:type="AugLoop_Acronyms_AcronymsCritique"/>
    </int2:textHash>
    <int2:textHash int2:hashCode="EMoWISFXZmJnTO" int2:id="gWFTVtsc">
      <int2:state int2:value="Rejected" int2:type="AugLoop_Text_Critique"/>
    </int2:textHash>
    <int2:textHash int2:hashCode="VIgzNQKb1I3QPg" int2:id="9bFRjFOH">
      <int2:state int2:value="Rejected" int2:type="AugLoop_Text_Critique"/>
    </int2:textHash>
    <int2:textHash int2:hashCode="0GYf/LRGEYcRtn" int2:id="6J4ysm6n">
      <int2:state int2:value="Rejected" int2:type="AugLoop_Text_Critique"/>
    </int2:textHash>
    <int2:textHash int2:hashCode="3KKjJeR/dxf+gy" int2:id="9btHtgmC">
      <int2:state int2:value="Rejected" int2:type="AugLoop_Text_Critique"/>
    </int2:textHash>
    <int2:textHash int2:hashCode="ZyvePSHIqfO7VH" int2:id="DFkDhbdn">
      <int2:state int2:value="Rejected" int2:type="AugLoop_Acronyms_AcronymsCritique"/>
    </int2:textHash>
    <int2:textHash int2:hashCode="vQ4M4JO2iV95iM" int2:id="VPqlBu0V">
      <int2:state int2:value="Rejected" int2:type="AugLoop_Acronyms_AcronymsCritique"/>
    </int2:textHash>
    <int2:textHash int2:hashCode="ved2PwMvbr62U4" int2:id="dydPT8Sk">
      <int2:state int2:value="Rejected" int2:type="AugLoop_Acronyms_AcronymsCritique"/>
    </int2:textHash>
    <int2:textHash int2:hashCode="XNLlqwMc1RXz8G" int2:id="2HVgZbvY">
      <int2:state int2:value="Rejected" int2:type="AugLoop_Acronyms_AcronymsCritique"/>
    </int2:textHash>
    <int2:textHash int2:hashCode="z+hqHOU/HBMjox" int2:id="6E4Nkdp8">
      <int2:state int2:value="Rejected" int2:type="AugLoop_Acronyms_AcronymsCritique"/>
    </int2:textHash>
    <int2:textHash int2:hashCode="G/+ldagNVe2zZD" int2:id="HlXcymKg">
      <int2:state int2:value="Rejected" int2:type="AugLoop_Acronyms_AcronymsCritique"/>
    </int2:textHash>
    <int2:textHash int2:hashCode="G1+T8/aEEkuFKs" int2:id="D4ZWClTv">
      <int2:state int2:value="Rejected" int2:type="LegacyProofing"/>
    </int2:textHash>
    <int2:bookmark int2:bookmarkName="_Int_h0XZykKo" int2:invalidationBookmarkName="" int2:hashCode="qC5fJdNNMVxY/n" int2:id="RsYXhlin">
      <int2:state int2:value="Rejected" int2:type="AugLoop_Similarity_SimilarityAnnotation"/>
      <int2:extLst>
        <oel:ext uri="426473B9-03D8-482F-96C9-C2C85392BACA">
          <int2:similarityCritique int2:version="1" int2:context="Deutsches Herzzentrum München, Technische Universität München, Munich, Germany, DZHK (German Centre for Cardiovascular Research), partner site Munich Heart Alliance, Munich, Germany, and Institute of Epidemiology and Medical Biometry, University of Ulm, Ulm, Germany">
            <int2:source int2:sourceType="Online" int2:sourceTitle="Interleukin 6 and Cardiovascular Outcomes in Patients With ..." int2:sourceUrl="https://jamanetwork.com/journals/jamacardiology/fullarticle/2783403" int2:sourceSnippet="4 Institute of Epidemiology and Medical Biometry, University of Ulm, Ulm, Germany. 5 Deutsches Herzzentrum München, Technische Universität München, DZHK (German Centre for Cardiovascular Research), partner site Munich Heart Alliance, Munich, Germany.">
              <int2:suggestions int2:citationType="Inline">
                <int2:suggestion int2:citationStyle="Mla" int2:isIdentical="0">
                  <int2:citationText>(“Interleukin 6 and Cardiovascular Outcomes in Patients With ...”)</int2:citationText>
                </int2:suggestion>
                <int2:suggestion int2:citationStyle="Apa" int2:isIdentical="0">
                  <int2:citationText>(“Interleukin 6 and Cardiovascular Outcomes in Patients With ...”)</int2:citationText>
                </int2:suggestion>
                <int2:suggestion int2:citationStyle="Chicago" int2:isIdentical="0">
                  <int2:citationText>(“Interleukin 6 and Cardiovascular Outcomes in Patients With ...”)</int2:citationText>
                </int2:suggestion>
              </int2:suggestions>
              <int2:suggestions int2:citationType="Full">
                <int2:suggestion int2:citationStyle="Mla" int2:isIdentical="0">
                  <int2:citationText>&lt;i&gt;Interleukin 6 and Cardiovascular Outcomes in Patients With ...&lt;/i&gt;, https://jamanetwork.com/journals/jamacardiology/fullarticle/2783403.</int2:citationText>
                </int2:suggestion>
                <int2:suggestion int2:citationStyle="Apa" int2:isIdentical="0">
                  <int2:citationText>&lt;i&gt;Interleukin 6 and Cardiovascular Outcomes in Patients With ...&lt;/i&gt;. (n.d.). Retrieved from https://jamanetwork.com/journals/jamacardiology/fullarticle/2783403</int2:citationText>
                </int2:suggestion>
                <int2:suggestion int2:citationStyle="Chicago" int2:isIdentical="0">
                  <int2:citationText>“Interleukin 6 and Cardiovascular Outcomes in Patients With ...” n.d., https://jamanetwork.com/journals/jamacardiology/fullarticle/2783403.</int2:citationText>
                </int2:suggestion>
              </int2:suggestions>
            </int2:source>
          </int2:similarityCritique>
        </oel:ext>
      </int2:extLst>
    </int2:bookmark>
    <int2:bookmark int2:bookmarkName="_Int_6cyDpp6s" int2:invalidationBookmarkName="" int2:hashCode="H/aSIsM0Je9XDo" int2:id="CXq1yTTb">
      <int2:state int2:value="Rejected" int2:type="AugLoop_Similarity_SimilarityAnnotation"/>
      <int2:extLst>
        <oel:ext uri="426473B9-03D8-482F-96C9-C2C85392BACA">
          <int2:similarityCritique int2:version="1" int2:context="2 Institute of Epidemiology and Medical Biometry, University of Ulm, Ulm, Germany">
            <int2:source int2:sourceType="Online" int2:sourceTitle="Association between masturbation and functional outcome in ..." int2:sourceUrl="https://tau.amegroups.com/article/view/39832/html" int2:sourceSnippet="Valentin H. Meissner 1, Sonja Dumler 1, Martina Kron 2, Stefan Schiele 1, Veronika E. Goethe 1, Andreas Bannowsky 3, Jürgen E. Gschwend 1, Kathleen Herkommer 1. 1 Technical University of Munich, School of Medicine, Klinikum rechts der Isar, Department of Urology, Munich, Germany; 2 Institute of Epidemiology and Medical Biometry, University of Ulm, Ulm, Germany; 3 Department of Urology, Imland ...">
              <int2:suggestions int2:citationType="Inline">
                <int2:suggestion int2:citationStyle="Mla" int2:isIdentical="1">
                  <int2:citationText>(“Association between masturbation and functional outcome in ...”)</int2:citationText>
                </int2:suggestion>
                <int2:suggestion int2:citationStyle="Apa" int2:isIdentical="1">
                  <int2:citationText>(“Association between masturbation and functional outcome in ...”)</int2:citationText>
                </int2:suggestion>
                <int2:suggestion int2:citationStyle="Chicago" int2:isIdentical="1">
                  <int2:citationText>(“Association between masturbation and functional outcome in ...”)</int2:citationText>
                </int2:suggestion>
              </int2:suggestions>
              <int2:suggestions int2:citationType="Full">
                <int2:suggestion int2:citationStyle="Mla" int2:isIdentical="1">
                  <int2:citationText>&lt;i&gt;Association between masturbation and functional outcome in ...&lt;/i&gt;, https://tau.amegroups.com/article/view/39832/html.</int2:citationText>
                </int2:suggestion>
                <int2:suggestion int2:citationStyle="Apa" int2:isIdentical="1">
                  <int2:citationText>&lt;i&gt;Association between masturbation and functional outcome in ...&lt;/i&gt;. (n.d.). Retrieved from https://tau.amegroups.com/article/view/39832/html</int2:citationText>
                </int2:suggestion>
                <int2:suggestion int2:citationStyle="Chicago" int2:isIdentical="1">
                  <int2:citationText>“Association between masturbation and functional outcome in ...” n.d., https://tau.amegroups.com/article/view/39832/html.</int2:citationText>
                </int2:suggestion>
              </int2:suggestions>
            </int2:source>
            <int2:source int2:sourceType="Online" int2:sourceTitle="The effect of age on the shape of the BMI-mortality ..." int2:sourceUrl="https://pubmed.ncbi.nlm.nih.gov/25214148/" int2:sourceSnippet="2 Institute of Epidemiology and Medical Biometry, Ulm University, Ulm, Germany. 3 Agency for Preventive and Social Medicine, Bregenz, Austria. PMID: 25214148 DOI: 10.1038/ijo.2014.168 Abstract Background ...">
              <int2:suggestions int2:citationType="Inline">
                <int2:suggestion int2:citationStyle="Mla" int2:isIdentical="0">
                  <int2:citationText>(“The effect of age on the shape of the BMI-mortality ...”)</int2:citationText>
                </int2:suggestion>
                <int2:suggestion int2:citationStyle="Apa" int2:isIdentical="0">
                  <int2:citationText>(“The effect of age on the shape of the BMI-mortality ...”)</int2:citationText>
                </int2:suggestion>
                <int2:suggestion int2:citationStyle="Chicago" int2:isIdentical="0">
                  <int2:citationText>(“The effect of age on the shape of the BMI-mortality ...”)</int2:citationText>
                </int2:suggestion>
              </int2:suggestions>
              <int2:suggestions int2:citationType="Full">
                <int2:suggestion int2:citationStyle="Mla" int2:isIdentical="0">
                  <int2:citationText>&lt;i&gt;The effect of age on the shape of the BMI-mortality ...&lt;/i&gt;, https://pubmed.ncbi.nlm.nih.gov/25214148/.</int2:citationText>
                </int2:suggestion>
                <int2:suggestion int2:citationStyle="Apa" int2:isIdentical="0">
                  <int2:citationText>&lt;i&gt;The effect of age on the shape of the BMI-mortality ...&lt;/i&gt;. (n.d.). Retrieved from https://pubmed.ncbi.nlm.nih.gov/25214148/</int2:citationText>
                </int2:suggestion>
                <int2:suggestion int2:citationStyle="Chicago" int2:isIdentical="0">
                  <int2:citationText>“The effect of age on the shape of the BMI-mortality ...” n.d., https://pubmed.ncbi.nlm.nih.gov/25214148/.</int2:citationText>
                </int2:suggestion>
              </int2:suggestions>
            </int2:source>
            <int2:source int2:sourceType="Online" int2:sourceTitle="Association of the use of diabetes technology with HbA1c ..." int2:sourceUrl="https://pubmed.ncbi.nlm.nih.gov/34716736/" int2:sourceSnippet="2 Institute of Epidemiology and Medical Biometry, ZIBMT, University of Ulm, Ulm, Germany. 3 German Center for Diabetes Research (DZD), Munich-Neuherberg, Germany. 4 Nongovernment Organization, Quatres Bornes, Mauritius. 5 Department of Pediatric and Adolescent Medicine, Hospital Leverkusen gGmbH, Leverkusen, Germany.">
              <int2:suggestions int2:citationType="Inline">
                <int2:suggestion int2:citationStyle="Mla" int2:isIdentical="0">
                  <int2:citationText>(“Association of the use of diabetes technology with HbA1c ...”)</int2:citationText>
                </int2:suggestion>
                <int2:suggestion int2:citationStyle="Apa" int2:isIdentical="0">
                  <int2:citationText>(“Association of the use of diabetes technology with HbA1c ...”)</int2:citationText>
                </int2:suggestion>
                <int2:suggestion int2:citationStyle="Chicago" int2:isIdentical="0">
                  <int2:citationText>(“Association of the use of diabetes technology with HbA1c ...”)</int2:citationText>
                </int2:suggestion>
              </int2:suggestions>
              <int2:suggestions int2:citationType="Full">
                <int2:suggestion int2:citationStyle="Mla" int2:isIdentical="0">
                  <int2:citationText>&lt;i&gt;Association of the use of diabetes technology with HbA1c ...&lt;/i&gt;, https://pubmed.ncbi.nlm.nih.gov/34716736/.</int2:citationText>
                </int2:suggestion>
                <int2:suggestion int2:citationStyle="Apa" int2:isIdentical="0">
                  <int2:citationText>&lt;i&gt;Association of the use of diabetes technology with HbA1c ...&lt;/i&gt;. (n.d.). Retrieved from https://pubmed.ncbi.nlm.nih.gov/34716736/</int2:citationText>
                </int2:suggestion>
                <int2:suggestion int2:citationStyle="Chicago" int2:isIdentical="0">
                  <int2:citationText>“Association of the use of diabetes technology with HbA1c ...” n.d., https://pubmed.ncbi.nlm.nih.gov/34716736/.</int2:citationText>
                </int2:suggestion>
              </int2:suggestions>
            </int2:source>
          </int2:similarityCritique>
        </oel:ext>
      </int2:extLst>
    </int2:bookmark>
    <int2:bookmark int2:bookmarkName="_Int_cGO190Lu" int2:invalidationBookmarkName="" int2:hashCode="p/uc4jeYV6TEtG" int2:id="WVk2QqGA">
      <int2:state int2:value="Rejected" int2:type="AugLoop_Similarity_SimilarityAnnotation"/>
      <int2:extLst>
        <oel:ext uri="426473B9-03D8-482F-96C9-C2C85392BACA">
          <int2:similarityCritique int2:version="1" int2:context="1 Deutsches Herzzentrum München, Technische Universität München, Munich, Germany, DZHK (German Centre for Cardiovascular Research), partner site Munich Heart Alliance, Munich, Germany">
            <int2:source int2:sourceType="Online" int2:sourceTitle="Don’t think twice: BMS is never nice - EuroIntervention" int2:sourceUrl="https://eurointervention.pcronline.com/article/dont-think-twice-bms-is-never-nice" int2:sourceSnippet="1. Deutsches Herzzentrum München, Technische Universität München, Munich, Germany; 2. DZHK (German Centre for Cardiovascular Research), partner site Munich Heart Alliance, Munich, Germany">
              <int2:suggestions int2:citationType="Inline">
                <int2:suggestion int2:citationStyle="Mla" int2:isIdentical="0">
                  <int2:citationText>(“Don’t think twice: BMS is never nice - EuroIntervention”)</int2:citationText>
                </int2:suggestion>
                <int2:suggestion int2:citationStyle="Apa" int2:isIdentical="0">
                  <int2:citationText>(“Don’t think twice: BMS is never nice - EuroIntervention”)</int2:citationText>
                </int2:suggestion>
                <int2:suggestion int2:citationStyle="Chicago" int2:isIdentical="0">
                  <int2:citationText>(“Don’t think twice: BMS is never nice - EuroIntervention”)</int2:citationText>
                </int2:suggestion>
              </int2:suggestions>
              <int2:suggestions int2:citationType="Full">
                <int2:suggestion int2:citationStyle="Mla" int2:isIdentical="0">
                  <int2:citationText>&lt;i&gt;Don’t think twice: BMS is never nice - EuroIntervention&lt;/i&gt;, https://eurointervention.pcronline.com/article/dont-think-twice-bms-is-never-nice.</int2:citationText>
                </int2:suggestion>
                <int2:suggestion int2:citationStyle="Apa" int2:isIdentical="0">
                  <int2:citationText>&lt;i&gt;Don’t think twice: BMS is never nice - EuroIntervention&lt;/i&gt;. (n.d.). Retrieved from https://eurointervention.pcronline.com/article/dont-think-twice-bms-is-never-nice</int2:citationText>
                </int2:suggestion>
                <int2:suggestion int2:citationStyle="Chicago" int2:isIdentical="0">
                  <int2:citationText>“Don’t think twice: BMS is never nice - EuroIntervention” n.d., https://eurointervention.pcronline.com/article/dont-think-twice-bms-is-never-nice.</int2:citationText>
                </int2:suggestion>
              </int2:suggestions>
            </int2:source>
            <int2:source int2:sourceType="Online" int2:sourceTitle="Bioresorbable vascular scaffolds for complex coronary ..." int2:sourceUrl="https://cdt.amegroups.com/article/view/13489/15384" int2:sourceSnippet="1 Deutsches Herzzentrum München, Technische Universität München, Munich, Germany; 2 DZHK (German Centre for Cardiovascular Research), Partner Site Munich Heart Alliance, Munich, Germany Correspondence to: Salvatore Cassese, MD, PhD.">
              <int2:suggestions int2:citationType="Inline">
                <int2:suggestion int2:citationStyle="Mla" int2:isIdentical="0">
                  <int2:citationText>(“Bioresorbable vascular scaffolds for complex coronary ...”)</int2:citationText>
                </int2:suggestion>
                <int2:suggestion int2:citationStyle="Apa" int2:isIdentical="0">
                  <int2:citationText>(“Bioresorbable vascular scaffolds for complex coronary ...”)</int2:citationText>
                </int2:suggestion>
                <int2:suggestion int2:citationStyle="Chicago" int2:isIdentical="0">
                  <int2:citationText>(“Bioresorbable vascular scaffolds for complex coronary ...”)</int2:citationText>
                </int2:suggestion>
              </int2:suggestions>
              <int2:suggestions int2:citationType="Full">
                <int2:suggestion int2:citationStyle="Mla" int2:isIdentical="0">
                  <int2:citationText>&lt;i&gt;Bioresorbable vascular scaffolds for complex coronary ...&lt;/i&gt;, https://cdt.amegroups.com/article/view/13489/15384.</int2:citationText>
                </int2:suggestion>
                <int2:suggestion int2:citationStyle="Apa" int2:isIdentical="0">
                  <int2:citationText>&lt;i&gt;Bioresorbable vascular scaffolds for complex coronary ...&lt;/i&gt;. (n.d.). Retrieved from https://cdt.amegroups.com/article/view/13489/15384</int2:citationText>
                </int2:suggestion>
                <int2:suggestion int2:citationStyle="Chicago" int2:isIdentical="0">
                  <int2:citationText>“Bioresorbable vascular scaffolds for complex coronary ...” n.d., https://cdt.amegroups.com/article/view/13489/15384.</int2:citationText>
                </int2:suggestion>
              </int2:suggestions>
            </int2:source>
          </int2:similarityCritique>
        </oel:ext>
      </int2:extLst>
    </int2:bookmark>
    <int2:bookmark int2:bookmarkName="_Int_JAdp8Vq6" int2:invalidationBookmarkName="" int2:hashCode="pp1IaGt9Kjeno3" int2:id="0kW1bv3f">
      <int2:state int2:value="Rejected" int2:type="LegacyProofing"/>
    </int2:bookmark>
    <int2:entireDocument int2:id="ubFO90Im">
      <int2:extLst>
        <oel:ext uri="E302BA01-7950-474C-9AD3-286E660C40A8">
          <int2:similaritySummary int2:version="1" int2:runId="1646302818474" int2:tilesCheckedInThisRun="296" int2:totalNumOfTiles="296" int2:similarityAnnotationCount="8" int2:numWords="4132" int2:numFlaggedWords="210"/>
        </oel:ext>
      </int2:extLst>
    </int2:entireDocument>
  </int2:observations>
  <int2:intelligenceSettings/>
  <int2:onDemandWorkflows>
    <int2:onDemandWorkflow int2:type="SimilarityCheck" int2:paragraphVersions="0192CF50-4F3F7521 7827EB07-3A1E776E 299A7ED5-77777777 27007DA8-476AE5CF 06DCA9C9-77777777 5A6A44C2-7DA30216 5FA3193C-77777777 0AFEF53B-0EE0A751 481430A8-77777777 43A3120E-10C704FE 61F87AAD-1F5A690A 1878DC06-4F784DF9 081D7B38-77777777 6E0CB595-522DC168 0A108EE8-77777777 38471F24-03DED8D2 5DC6CBE6-0DF06060 5E3DA238-3922740D 50D16D92-151246CA 2D2E6E48-33ABD3D2 48673721-45BBDD43 3ABAD97C-410A1C3C 3140A244-77777777 1968DC16-2931E514 60F9BCD9-28D51B10 127BF8C7-77777777 0F3F7B22-77777777 05B9F1FE-0A39FAE0 5D000B99-4D5A8953 026AF487-4B8BC6FE 5DB30421-77777777 14457D2C-3C811019 6A907549-759095EF 6B395D8A-5ECBCA53 39A75E80-77777777 0F99D83E-77777777 3A7C7B94-2532F4DB 51C6D4BD-133B20EC 06E92A65-1E00B018 3A0C189E-156D0EB8 2F1ADEDF-5BF99C30 45178C70-77777777 33693609-331EF130 57F93C40-5FFB3122 0F89488E-5E5463DF 20B1393E-784E22E0 166F6E65-35AF5453 49EDC834-1FB8366E 42265413-34CDE811 537426EE-5A364B02 2A0663FC-100373B2 5236871F-2B2C28D9 65646811-77777777 0BEB86CB-49F71364 20B9B75A-77777777 72697A42-4BA0B9EE 37C08ED1-52E0CB84 1CCF31D1-264EA380 26E82D20-51CDBDEE 17C9214D-5A53858F 50D4DC6D-15865104 04F4D70E-5C6D5A72 71E3BA0D-16350222 0014E1E9-6DCFF024 130DF000-497FF653 00A2C18C-2A542A2E 06598291-62BC02B9 0AC78759-44C8749A 4EF4FEDB-1A330571 09E7D54C-3ADB40F8 13A7EFB2-78330F54 2B774A74-3E4F8CB1 158398AB-1C096C9F 2C191819-0599CD99 59BE54D1-77777777 75C8B8AE-77777777 3061D47D-78712B5D 34217AD4-77777777 0371F26F-28998540 456E3084-2499A279 2F480787-77777777 66C46D1B-709D55E2 189AA311-77777777 7F6E791F-77777777 4C299212-77777777 2612D1C7-1B9DCF21 3B068B0C-3EC4B61C 05111757-53DA4ACB 7BB91F1F-3B4EDF09 718BD498-15C57373 1C67C14F-314A7311 536FB15D-54B7FF70 7EF4296D-417775D7 5C70CC36-7E2E1A97 6E570E81-3DA663B6 1CD4515E-0FCE6913 18424936-77B7B9A2 73E6842C-7130AA95 6D698D75-1CB06E55 0564BCEA-0B3DCDD3 04B016C8-1189A510 74F0C187-3BA5528A 533D607D-55FC5D6F 74AB6C68-1A00EC61 6F6AB92E-77A4E7E9 25E2FE4E-52D71352 1042AFD0-660ED4F8 695F6586-39BB4A54 0BC6B0E8-3275C27D 1ABEAFF1-7D63959B 20706E85-101F3762 144CA01D-57F5DE0B 5AA72A10-327FB5F8 1B5C4087-3763969F 3D243DA8-53A45DCD 325E1BDE-3C53A221 5F5FD236-77F930E1 6CE2E16E-1DDC49FB 56EF3305-77777777 31851C9C-77777777 5AA765AF-77777777 3AA73A89-6D4FE4BC 3C7D5FFA-30E2212A 30D7DB3A-55FA835B 64021F01-00735C69 78A4EAA6-08416E8C 69CAE31B-3F491C63 277765F1-615E5F9D 2A8E8DF1-456FE568 30E9C37D-585F20BA 12FD67C2-26CF7C1E 1E822CAF-7008E5F4 02F8F9B0-7CF16CDC 7D7966AE-71544D0C 35651C78-5F39C2D6 0301F9CB-5623C30B 7DD89E2F-2B79B895 43FB3CD7-2FA3D036 1859D781-6078F633 49AD29B5-355EBC69 1325E74A-0C298916 59C05701-67D6B935 42D6B2F4-121079FC 419C2291-2E1D9858 1DE6EC0B-5948D3CA 7612CE09-74F31B1B 4A772FC5-3F90DE28 5970862F-46032E6A 4CD8AF50-1B017205 295CA7B9-3D9430E7 629B259F-77C79838 74FF2531-35FC83E0 7B42C03C-1F1E39AD 0C927CC1-3F278FC9 6AC8B122-6C509471 304047F5-5CC2CEF9 2D155D58-5BE9B28A 6262634C-65254A79 73884A79-43757BA4 4E9E0B6D-2001E91F 20293E06-1F8C8BC2 269FB150-0179E1D1 57620C99-46ADC23D 678A2ECF-6B57B90C 3B32A440-4BCEC42B 7ACB5F56-68260BFE 671556B5-77BF7EB4 38AC5052-69B7CA96 45922937-0F541814 0B6D8D81-60C61639 04DA4B4F-1EFD0E68 4587C714-5877847F 04ED18A5-76FB7CC0 0AF1A741-1AF47087 73AA1F62-2C04E10F 6082EA56-405D4223 1964C946-4E5D6559 51E9455B-21BB50DE 279BEAFA-03175DC3 7AAF2486-77777777 79EEC27E-77777777 620EB861-57A27252 0E04FF10-0B6122F4 2ADC196A-50588A65 3DB643E5-122F34FE 503B826A-77777777 78F6B3F1-6476E2B4 2E44E01E-728A3146 2356B225-77777777 59B8D3EF-750F6C98 63D2988A-64FE24E8 2132C61E-344A7968 21AC5A20-6EA7B659 282063B9-77777777 6EFF729F-1C3F32F0 7EECFB38-4DED6070 41796C15-76DF0CD3 41E1C024-001852ED 438A01ED-17B26666 246011F2-3EC770E0 79B90FB1-60CB9823 317A14CA-0824E350 0A311E7A-3542BEE9 309E6B69-77777777 1A6FF51C-0B2DA283 55A77E8D-1702DA8D 6DD1FA37-752102F5 7D67A8F9-7EB00F16 59C2D182-1094AF25 4F7DDAD7-2B539749 7876873C-6085776C 44135A70-77777777 4E5E7571-4C0ABF72 0BE96634-4DF41F3F 294836F2-77777777 2A646EE8-77777777 20C2EFFE-2DF65CCD 766A6773-759BB211 35789637-6FB7CCF9 2CF4706E-70C1BDDF 3889F624-77777777 6DF200AE-1085E1F5 78110639-3524F371 4028B204-539DFBDD 6F1DADEA-77777777 60A5E09E-7E3CA2EC 56A6FBEB-6ED41DD5 5F1B3D23-5A895855 5E66F6BA-660B4349 2F1437B4-620E9AB4 35A9D114-6551E5D2 47914275-77777777 2AAF61E4-679391E2 254B2413-11EAA1DA 4EB3A1E0-714FE5A2 7FB21844-6305CC21 6E59E4EF-212975F5 09B084F6-4E9F0674 4B033FD8-45C770CC 56B518AF-513BF2AF 7C80DBE5-64A46445 7680D6BA-0F3F2817 0EC6A7DB-5FE97A00 76222684-11A79159 172C8B5E-04F1B601 36A00025-4781B8F6 55ACB713-0CF76D56 5088FB91-77777777 358EBD9B-4D6FAEA1 547E56B8-2D7D0956 73A99164-063C5AF4 50ADD032-4083770F 74A6AD77-6DABAC5A 7576D8A2-77777777 763A8EEB-707509F4 3F89D54B-29B5A13F 25C864E8-1DB13E25 13D3D6C6-7A1214D9 40E33023-7F67AD0A 66BA901F-39A5B667 1E37D433-6DFFDDC5 5ED46152-056032A0 14A67ADB-0BEBD01F 51C3E4E5-65D4B63C 79906C49-77777777 34971F63-709BEAFC 249BDDFA-77777777 23C34904-1CFC15CB 206C8A4D-492D9008 7F025DB9-2892A874 0B5E90FE-77777777 45ED13E6-1D553AFE 1D5AA268-0DDCCF5C 39153EC2-77777777 71A4C391-461928DF 759A6613-69C4D55F 3A62BBE3-3F3A9912 78CEC1B0-77777777 4C563823-787E6E3C 01685114-116910FA 19FB1BEC-77777777 0F2AB222-62CA51CB 0A2A0C06-3AFBEE9E 529D222F-5589CBCF 304AEB86-21D25AC3 71C4212F-1D1EB530 14469B52-107F1D1C 79411522-1E5F049A 0378AA30-59BE249B 0EFD8FFD-6E370824 59E6EC0F-797816E4 3F43D699-6E591BF0 778C7E01-57732632 041D50AE-68703217 1B51544B-19EB093E 20A3BD81-57EEF46F 49A25B79-40A1A743 28603748-07203F1E 45AD5BF8-277F6311 3F6BA239-21EE1521 0D1665B9-593C53C4 02559BD9-7A665F11 116CD8F3-4459F959 4C6E0D07-4ABFB402 0FF07375-6AAF7C9A 45F2E198-3769810D 0284CE8E-65889EC5 762F3E7C-453FDD9B 168A169D-6E8748E2 1FEF960E-258878D3 6E21669A-69F73132 4A5BD82B-6191FAAB 384A6EBA-68C60FF7 05B709D9-2E89E0CA 5A0187B9-00724732 4273FF6D-6F4BFEC8 3D10617C-10A7748E 5E00841F-3026A9EC 71EF05C1-76A2CB73 55D1FF8A-69B23D37 21B021B9-77777777 54067106-77777777 70AFAC0D-77777777 2501A80A-77777777 62AD22F2-77777777 0DF7E8C5-77777777 42814C64-77777777 762D31F2-77777777 738E3B2B-77777777 053767D7-77777777 426849F7-77777777 144EA026-77777777 49BEE3BE-77777777 4FBC7376-77777777 62ADEBB1-77777777 017BBA16-0740F970 20C2EFFE-2DF65CCD 766A6773-759BB211 35789637-6FB7CCF9"/>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68A"/>
    <w:multiLevelType w:val="hybridMultilevel"/>
    <w:tmpl w:val="0972C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07C3C"/>
    <w:multiLevelType w:val="hybridMultilevel"/>
    <w:tmpl w:val="7E88C046"/>
    <w:lvl w:ilvl="0" w:tplc="EF6A75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E6D9B"/>
    <w:multiLevelType w:val="hybridMultilevel"/>
    <w:tmpl w:val="05AC01FC"/>
    <w:lvl w:ilvl="0" w:tplc="E0408C12">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21493"/>
    <w:multiLevelType w:val="multilevel"/>
    <w:tmpl w:val="FCB2E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C1B8D"/>
    <w:multiLevelType w:val="hybridMultilevel"/>
    <w:tmpl w:val="3EB2B6A0"/>
    <w:lvl w:ilvl="0" w:tplc="ABEC080C">
      <w:start w:val="1"/>
      <w:numFmt w:val="bullet"/>
      <w:lvlText w:val="·"/>
      <w:lvlJc w:val="left"/>
      <w:pPr>
        <w:ind w:left="720" w:hanging="360"/>
      </w:pPr>
      <w:rPr>
        <w:rFonts w:ascii="Symbol" w:hAnsi="Symbol" w:hint="default"/>
      </w:rPr>
    </w:lvl>
    <w:lvl w:ilvl="1" w:tplc="2A74F66C">
      <w:start w:val="1"/>
      <w:numFmt w:val="bullet"/>
      <w:lvlText w:val="o"/>
      <w:lvlJc w:val="left"/>
      <w:pPr>
        <w:ind w:left="1440" w:hanging="360"/>
      </w:pPr>
      <w:rPr>
        <w:rFonts w:ascii="Courier New" w:hAnsi="Courier New" w:hint="default"/>
      </w:rPr>
    </w:lvl>
    <w:lvl w:ilvl="2" w:tplc="17D229C8">
      <w:start w:val="1"/>
      <w:numFmt w:val="bullet"/>
      <w:lvlText w:val=""/>
      <w:lvlJc w:val="left"/>
      <w:pPr>
        <w:ind w:left="2160" w:hanging="360"/>
      </w:pPr>
      <w:rPr>
        <w:rFonts w:ascii="Wingdings" w:hAnsi="Wingdings" w:hint="default"/>
      </w:rPr>
    </w:lvl>
    <w:lvl w:ilvl="3" w:tplc="37E6E7CE">
      <w:start w:val="1"/>
      <w:numFmt w:val="bullet"/>
      <w:lvlText w:val=""/>
      <w:lvlJc w:val="left"/>
      <w:pPr>
        <w:ind w:left="2880" w:hanging="360"/>
      </w:pPr>
      <w:rPr>
        <w:rFonts w:ascii="Symbol" w:hAnsi="Symbol" w:hint="default"/>
      </w:rPr>
    </w:lvl>
    <w:lvl w:ilvl="4" w:tplc="687E1C88">
      <w:start w:val="1"/>
      <w:numFmt w:val="bullet"/>
      <w:lvlText w:val="o"/>
      <w:lvlJc w:val="left"/>
      <w:pPr>
        <w:ind w:left="3600" w:hanging="360"/>
      </w:pPr>
      <w:rPr>
        <w:rFonts w:ascii="Courier New" w:hAnsi="Courier New" w:hint="default"/>
      </w:rPr>
    </w:lvl>
    <w:lvl w:ilvl="5" w:tplc="F3AEFBD2">
      <w:start w:val="1"/>
      <w:numFmt w:val="bullet"/>
      <w:lvlText w:val=""/>
      <w:lvlJc w:val="left"/>
      <w:pPr>
        <w:ind w:left="4320" w:hanging="360"/>
      </w:pPr>
      <w:rPr>
        <w:rFonts w:ascii="Wingdings" w:hAnsi="Wingdings" w:hint="default"/>
      </w:rPr>
    </w:lvl>
    <w:lvl w:ilvl="6" w:tplc="69F20130">
      <w:start w:val="1"/>
      <w:numFmt w:val="bullet"/>
      <w:lvlText w:val=""/>
      <w:lvlJc w:val="left"/>
      <w:pPr>
        <w:ind w:left="5040" w:hanging="360"/>
      </w:pPr>
      <w:rPr>
        <w:rFonts w:ascii="Symbol" w:hAnsi="Symbol" w:hint="default"/>
      </w:rPr>
    </w:lvl>
    <w:lvl w:ilvl="7" w:tplc="FFD41E60">
      <w:start w:val="1"/>
      <w:numFmt w:val="bullet"/>
      <w:lvlText w:val="o"/>
      <w:lvlJc w:val="left"/>
      <w:pPr>
        <w:ind w:left="5760" w:hanging="360"/>
      </w:pPr>
      <w:rPr>
        <w:rFonts w:ascii="Courier New" w:hAnsi="Courier New" w:hint="default"/>
      </w:rPr>
    </w:lvl>
    <w:lvl w:ilvl="8" w:tplc="CD8ABB44">
      <w:start w:val="1"/>
      <w:numFmt w:val="bullet"/>
      <w:lvlText w:val=""/>
      <w:lvlJc w:val="left"/>
      <w:pPr>
        <w:ind w:left="6480" w:hanging="360"/>
      </w:pPr>
      <w:rPr>
        <w:rFonts w:ascii="Wingdings" w:hAnsi="Wingdings" w:hint="default"/>
      </w:rPr>
    </w:lvl>
  </w:abstractNum>
  <w:abstractNum w:abstractNumId="5" w15:restartNumberingAfterBreak="0">
    <w:nsid w:val="1FDA2D09"/>
    <w:multiLevelType w:val="hybridMultilevel"/>
    <w:tmpl w:val="27C62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B2DC3"/>
    <w:multiLevelType w:val="hybridMultilevel"/>
    <w:tmpl w:val="80246F1E"/>
    <w:lvl w:ilvl="0" w:tplc="3EAA8598">
      <w:start w:val="1"/>
      <w:numFmt w:val="bullet"/>
      <w:lvlText w:val=""/>
      <w:lvlJc w:val="left"/>
      <w:pPr>
        <w:tabs>
          <w:tab w:val="num" w:pos="720"/>
        </w:tabs>
        <w:ind w:left="720" w:hanging="360"/>
      </w:pPr>
      <w:rPr>
        <w:rFonts w:ascii="Wingdings" w:hAnsi="Wingdings" w:hint="default"/>
      </w:rPr>
    </w:lvl>
    <w:lvl w:ilvl="1" w:tplc="BA18BB5A" w:tentative="1">
      <w:start w:val="1"/>
      <w:numFmt w:val="bullet"/>
      <w:lvlText w:val=""/>
      <w:lvlJc w:val="left"/>
      <w:pPr>
        <w:tabs>
          <w:tab w:val="num" w:pos="1440"/>
        </w:tabs>
        <w:ind w:left="1440" w:hanging="360"/>
      </w:pPr>
      <w:rPr>
        <w:rFonts w:ascii="Wingdings" w:hAnsi="Wingdings" w:hint="default"/>
      </w:rPr>
    </w:lvl>
    <w:lvl w:ilvl="2" w:tplc="1C3A2844" w:tentative="1">
      <w:start w:val="1"/>
      <w:numFmt w:val="bullet"/>
      <w:lvlText w:val=""/>
      <w:lvlJc w:val="left"/>
      <w:pPr>
        <w:tabs>
          <w:tab w:val="num" w:pos="2160"/>
        </w:tabs>
        <w:ind w:left="2160" w:hanging="360"/>
      </w:pPr>
      <w:rPr>
        <w:rFonts w:ascii="Wingdings" w:hAnsi="Wingdings" w:hint="default"/>
      </w:rPr>
    </w:lvl>
    <w:lvl w:ilvl="3" w:tplc="36F83BBA" w:tentative="1">
      <w:start w:val="1"/>
      <w:numFmt w:val="bullet"/>
      <w:lvlText w:val=""/>
      <w:lvlJc w:val="left"/>
      <w:pPr>
        <w:tabs>
          <w:tab w:val="num" w:pos="2880"/>
        </w:tabs>
        <w:ind w:left="2880" w:hanging="360"/>
      </w:pPr>
      <w:rPr>
        <w:rFonts w:ascii="Wingdings" w:hAnsi="Wingdings" w:hint="default"/>
      </w:rPr>
    </w:lvl>
    <w:lvl w:ilvl="4" w:tplc="C4B8485A" w:tentative="1">
      <w:start w:val="1"/>
      <w:numFmt w:val="bullet"/>
      <w:lvlText w:val=""/>
      <w:lvlJc w:val="left"/>
      <w:pPr>
        <w:tabs>
          <w:tab w:val="num" w:pos="3600"/>
        </w:tabs>
        <w:ind w:left="3600" w:hanging="360"/>
      </w:pPr>
      <w:rPr>
        <w:rFonts w:ascii="Wingdings" w:hAnsi="Wingdings" w:hint="default"/>
      </w:rPr>
    </w:lvl>
    <w:lvl w:ilvl="5" w:tplc="0770C74C" w:tentative="1">
      <w:start w:val="1"/>
      <w:numFmt w:val="bullet"/>
      <w:lvlText w:val=""/>
      <w:lvlJc w:val="left"/>
      <w:pPr>
        <w:tabs>
          <w:tab w:val="num" w:pos="4320"/>
        </w:tabs>
        <w:ind w:left="4320" w:hanging="360"/>
      </w:pPr>
      <w:rPr>
        <w:rFonts w:ascii="Wingdings" w:hAnsi="Wingdings" w:hint="default"/>
      </w:rPr>
    </w:lvl>
    <w:lvl w:ilvl="6" w:tplc="32BA5A44" w:tentative="1">
      <w:start w:val="1"/>
      <w:numFmt w:val="bullet"/>
      <w:lvlText w:val=""/>
      <w:lvlJc w:val="left"/>
      <w:pPr>
        <w:tabs>
          <w:tab w:val="num" w:pos="5040"/>
        </w:tabs>
        <w:ind w:left="5040" w:hanging="360"/>
      </w:pPr>
      <w:rPr>
        <w:rFonts w:ascii="Wingdings" w:hAnsi="Wingdings" w:hint="default"/>
      </w:rPr>
    </w:lvl>
    <w:lvl w:ilvl="7" w:tplc="6D36541C" w:tentative="1">
      <w:start w:val="1"/>
      <w:numFmt w:val="bullet"/>
      <w:lvlText w:val=""/>
      <w:lvlJc w:val="left"/>
      <w:pPr>
        <w:tabs>
          <w:tab w:val="num" w:pos="5760"/>
        </w:tabs>
        <w:ind w:left="5760" w:hanging="360"/>
      </w:pPr>
      <w:rPr>
        <w:rFonts w:ascii="Wingdings" w:hAnsi="Wingdings" w:hint="default"/>
      </w:rPr>
    </w:lvl>
    <w:lvl w:ilvl="8" w:tplc="42787B4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305315"/>
    <w:multiLevelType w:val="hybridMultilevel"/>
    <w:tmpl w:val="185617DA"/>
    <w:lvl w:ilvl="0" w:tplc="5968621C">
      <w:start w:val="1"/>
      <w:numFmt w:val="bullet"/>
      <w:lvlText w:val="·"/>
      <w:lvlJc w:val="left"/>
      <w:pPr>
        <w:ind w:left="720" w:hanging="360"/>
      </w:pPr>
      <w:rPr>
        <w:rFonts w:ascii="Symbol" w:hAnsi="Symbol" w:hint="default"/>
      </w:rPr>
    </w:lvl>
    <w:lvl w:ilvl="1" w:tplc="38E4F63E">
      <w:start w:val="1"/>
      <w:numFmt w:val="bullet"/>
      <w:lvlText w:val="o"/>
      <w:lvlJc w:val="left"/>
      <w:pPr>
        <w:ind w:left="1440" w:hanging="360"/>
      </w:pPr>
      <w:rPr>
        <w:rFonts w:ascii="Courier New" w:hAnsi="Courier New" w:hint="default"/>
      </w:rPr>
    </w:lvl>
    <w:lvl w:ilvl="2" w:tplc="38CAF7CA">
      <w:start w:val="1"/>
      <w:numFmt w:val="bullet"/>
      <w:lvlText w:val=""/>
      <w:lvlJc w:val="left"/>
      <w:pPr>
        <w:ind w:left="2160" w:hanging="360"/>
      </w:pPr>
      <w:rPr>
        <w:rFonts w:ascii="Wingdings" w:hAnsi="Wingdings" w:hint="default"/>
      </w:rPr>
    </w:lvl>
    <w:lvl w:ilvl="3" w:tplc="934AF342">
      <w:start w:val="1"/>
      <w:numFmt w:val="bullet"/>
      <w:lvlText w:val=""/>
      <w:lvlJc w:val="left"/>
      <w:pPr>
        <w:ind w:left="2880" w:hanging="360"/>
      </w:pPr>
      <w:rPr>
        <w:rFonts w:ascii="Symbol" w:hAnsi="Symbol" w:hint="default"/>
      </w:rPr>
    </w:lvl>
    <w:lvl w:ilvl="4" w:tplc="E4C4CE22">
      <w:start w:val="1"/>
      <w:numFmt w:val="bullet"/>
      <w:lvlText w:val="o"/>
      <w:lvlJc w:val="left"/>
      <w:pPr>
        <w:ind w:left="3600" w:hanging="360"/>
      </w:pPr>
      <w:rPr>
        <w:rFonts w:ascii="Courier New" w:hAnsi="Courier New" w:hint="default"/>
      </w:rPr>
    </w:lvl>
    <w:lvl w:ilvl="5" w:tplc="78501A44">
      <w:start w:val="1"/>
      <w:numFmt w:val="bullet"/>
      <w:lvlText w:val=""/>
      <w:lvlJc w:val="left"/>
      <w:pPr>
        <w:ind w:left="4320" w:hanging="360"/>
      </w:pPr>
      <w:rPr>
        <w:rFonts w:ascii="Wingdings" w:hAnsi="Wingdings" w:hint="default"/>
      </w:rPr>
    </w:lvl>
    <w:lvl w:ilvl="6" w:tplc="FF224B70">
      <w:start w:val="1"/>
      <w:numFmt w:val="bullet"/>
      <w:lvlText w:val=""/>
      <w:lvlJc w:val="left"/>
      <w:pPr>
        <w:ind w:left="5040" w:hanging="360"/>
      </w:pPr>
      <w:rPr>
        <w:rFonts w:ascii="Symbol" w:hAnsi="Symbol" w:hint="default"/>
      </w:rPr>
    </w:lvl>
    <w:lvl w:ilvl="7" w:tplc="92987F74">
      <w:start w:val="1"/>
      <w:numFmt w:val="bullet"/>
      <w:lvlText w:val="o"/>
      <w:lvlJc w:val="left"/>
      <w:pPr>
        <w:ind w:left="5760" w:hanging="360"/>
      </w:pPr>
      <w:rPr>
        <w:rFonts w:ascii="Courier New" w:hAnsi="Courier New" w:hint="default"/>
      </w:rPr>
    </w:lvl>
    <w:lvl w:ilvl="8" w:tplc="19B21CD4">
      <w:start w:val="1"/>
      <w:numFmt w:val="bullet"/>
      <w:lvlText w:val=""/>
      <w:lvlJc w:val="left"/>
      <w:pPr>
        <w:ind w:left="6480" w:hanging="360"/>
      </w:pPr>
      <w:rPr>
        <w:rFonts w:ascii="Wingdings" w:hAnsi="Wingdings" w:hint="default"/>
      </w:rPr>
    </w:lvl>
  </w:abstractNum>
  <w:abstractNum w:abstractNumId="8" w15:restartNumberingAfterBreak="0">
    <w:nsid w:val="29F71192"/>
    <w:multiLevelType w:val="hybridMultilevel"/>
    <w:tmpl w:val="4E7664B2"/>
    <w:lvl w:ilvl="0" w:tplc="A43E69C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C3C6A"/>
    <w:multiLevelType w:val="hybridMultilevel"/>
    <w:tmpl w:val="3C20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57934"/>
    <w:multiLevelType w:val="hybridMultilevel"/>
    <w:tmpl w:val="27C62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BC51F1"/>
    <w:multiLevelType w:val="hybridMultilevel"/>
    <w:tmpl w:val="8D44D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F58B1"/>
    <w:multiLevelType w:val="hybridMultilevel"/>
    <w:tmpl w:val="AE28BBE0"/>
    <w:lvl w:ilvl="0" w:tplc="45E0183A">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831EDC"/>
    <w:multiLevelType w:val="hybridMultilevel"/>
    <w:tmpl w:val="21A2C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65639"/>
    <w:multiLevelType w:val="hybridMultilevel"/>
    <w:tmpl w:val="FFF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7118EC"/>
    <w:multiLevelType w:val="hybridMultilevel"/>
    <w:tmpl w:val="D3BA3DD8"/>
    <w:lvl w:ilvl="0" w:tplc="45E0183A">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50228"/>
    <w:multiLevelType w:val="hybridMultilevel"/>
    <w:tmpl w:val="C06687F8"/>
    <w:lvl w:ilvl="0" w:tplc="45E0183A">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9317D1"/>
    <w:multiLevelType w:val="hybridMultilevel"/>
    <w:tmpl w:val="B5E0C9EC"/>
    <w:lvl w:ilvl="0" w:tplc="DE96DD4C">
      <w:start w:val="1"/>
      <w:numFmt w:val="bullet"/>
      <w:lvlText w:val="·"/>
      <w:lvlJc w:val="left"/>
      <w:pPr>
        <w:ind w:left="720" w:hanging="360"/>
      </w:pPr>
      <w:rPr>
        <w:rFonts w:ascii="Symbol" w:hAnsi="Symbol" w:hint="default"/>
      </w:rPr>
    </w:lvl>
    <w:lvl w:ilvl="1" w:tplc="4DD677E0">
      <w:start w:val="1"/>
      <w:numFmt w:val="bullet"/>
      <w:lvlText w:val="o"/>
      <w:lvlJc w:val="left"/>
      <w:pPr>
        <w:ind w:left="1440" w:hanging="360"/>
      </w:pPr>
      <w:rPr>
        <w:rFonts w:ascii="Courier New" w:hAnsi="Courier New" w:hint="default"/>
      </w:rPr>
    </w:lvl>
    <w:lvl w:ilvl="2" w:tplc="2AF085A8">
      <w:start w:val="1"/>
      <w:numFmt w:val="bullet"/>
      <w:lvlText w:val=""/>
      <w:lvlJc w:val="left"/>
      <w:pPr>
        <w:ind w:left="2160" w:hanging="360"/>
      </w:pPr>
      <w:rPr>
        <w:rFonts w:ascii="Wingdings" w:hAnsi="Wingdings" w:hint="default"/>
      </w:rPr>
    </w:lvl>
    <w:lvl w:ilvl="3" w:tplc="183C3F3E">
      <w:start w:val="1"/>
      <w:numFmt w:val="bullet"/>
      <w:lvlText w:val=""/>
      <w:lvlJc w:val="left"/>
      <w:pPr>
        <w:ind w:left="2880" w:hanging="360"/>
      </w:pPr>
      <w:rPr>
        <w:rFonts w:ascii="Symbol" w:hAnsi="Symbol" w:hint="default"/>
      </w:rPr>
    </w:lvl>
    <w:lvl w:ilvl="4" w:tplc="84FE82CE">
      <w:start w:val="1"/>
      <w:numFmt w:val="bullet"/>
      <w:lvlText w:val="o"/>
      <w:lvlJc w:val="left"/>
      <w:pPr>
        <w:ind w:left="3600" w:hanging="360"/>
      </w:pPr>
      <w:rPr>
        <w:rFonts w:ascii="Courier New" w:hAnsi="Courier New" w:hint="default"/>
      </w:rPr>
    </w:lvl>
    <w:lvl w:ilvl="5" w:tplc="92A2DE34">
      <w:start w:val="1"/>
      <w:numFmt w:val="bullet"/>
      <w:lvlText w:val=""/>
      <w:lvlJc w:val="left"/>
      <w:pPr>
        <w:ind w:left="4320" w:hanging="360"/>
      </w:pPr>
      <w:rPr>
        <w:rFonts w:ascii="Wingdings" w:hAnsi="Wingdings" w:hint="default"/>
      </w:rPr>
    </w:lvl>
    <w:lvl w:ilvl="6" w:tplc="08DA15B0">
      <w:start w:val="1"/>
      <w:numFmt w:val="bullet"/>
      <w:lvlText w:val=""/>
      <w:lvlJc w:val="left"/>
      <w:pPr>
        <w:ind w:left="5040" w:hanging="360"/>
      </w:pPr>
      <w:rPr>
        <w:rFonts w:ascii="Symbol" w:hAnsi="Symbol" w:hint="default"/>
      </w:rPr>
    </w:lvl>
    <w:lvl w:ilvl="7" w:tplc="4696437C">
      <w:start w:val="1"/>
      <w:numFmt w:val="bullet"/>
      <w:lvlText w:val="o"/>
      <w:lvlJc w:val="left"/>
      <w:pPr>
        <w:ind w:left="5760" w:hanging="360"/>
      </w:pPr>
      <w:rPr>
        <w:rFonts w:ascii="Courier New" w:hAnsi="Courier New" w:hint="default"/>
      </w:rPr>
    </w:lvl>
    <w:lvl w:ilvl="8" w:tplc="561AA9A6">
      <w:start w:val="1"/>
      <w:numFmt w:val="bullet"/>
      <w:lvlText w:val=""/>
      <w:lvlJc w:val="left"/>
      <w:pPr>
        <w:ind w:left="6480" w:hanging="360"/>
      </w:pPr>
      <w:rPr>
        <w:rFonts w:ascii="Wingdings" w:hAnsi="Wingdings" w:hint="default"/>
      </w:rPr>
    </w:lvl>
  </w:abstractNum>
  <w:abstractNum w:abstractNumId="18" w15:restartNumberingAfterBreak="0">
    <w:nsid w:val="5F5912E2"/>
    <w:multiLevelType w:val="hybridMultilevel"/>
    <w:tmpl w:val="1532651A"/>
    <w:lvl w:ilvl="0" w:tplc="45E0183A">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A16909"/>
    <w:multiLevelType w:val="multilevel"/>
    <w:tmpl w:val="869C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050923"/>
    <w:multiLevelType w:val="hybridMultilevel"/>
    <w:tmpl w:val="8F12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85DCF"/>
    <w:multiLevelType w:val="hybridMultilevel"/>
    <w:tmpl w:val="2536F66C"/>
    <w:lvl w:ilvl="0" w:tplc="0FD84E28">
      <w:start w:val="1"/>
      <w:numFmt w:val="bullet"/>
      <w:lvlText w:val="·"/>
      <w:lvlJc w:val="left"/>
      <w:pPr>
        <w:ind w:left="720" w:hanging="360"/>
      </w:pPr>
      <w:rPr>
        <w:rFonts w:ascii="Symbol" w:hAnsi="Symbol" w:hint="default"/>
      </w:rPr>
    </w:lvl>
    <w:lvl w:ilvl="1" w:tplc="CC128CA8">
      <w:start w:val="1"/>
      <w:numFmt w:val="bullet"/>
      <w:lvlText w:val="o"/>
      <w:lvlJc w:val="left"/>
      <w:pPr>
        <w:ind w:left="1440" w:hanging="360"/>
      </w:pPr>
      <w:rPr>
        <w:rFonts w:ascii="Courier New" w:hAnsi="Courier New" w:hint="default"/>
      </w:rPr>
    </w:lvl>
    <w:lvl w:ilvl="2" w:tplc="9E5C96CA">
      <w:start w:val="1"/>
      <w:numFmt w:val="bullet"/>
      <w:lvlText w:val=""/>
      <w:lvlJc w:val="left"/>
      <w:pPr>
        <w:ind w:left="2160" w:hanging="360"/>
      </w:pPr>
      <w:rPr>
        <w:rFonts w:ascii="Wingdings" w:hAnsi="Wingdings" w:hint="default"/>
      </w:rPr>
    </w:lvl>
    <w:lvl w:ilvl="3" w:tplc="30EC3C8C">
      <w:start w:val="1"/>
      <w:numFmt w:val="bullet"/>
      <w:lvlText w:val=""/>
      <w:lvlJc w:val="left"/>
      <w:pPr>
        <w:ind w:left="2880" w:hanging="360"/>
      </w:pPr>
      <w:rPr>
        <w:rFonts w:ascii="Symbol" w:hAnsi="Symbol" w:hint="default"/>
      </w:rPr>
    </w:lvl>
    <w:lvl w:ilvl="4" w:tplc="3A483758">
      <w:start w:val="1"/>
      <w:numFmt w:val="bullet"/>
      <w:lvlText w:val="o"/>
      <w:lvlJc w:val="left"/>
      <w:pPr>
        <w:ind w:left="3600" w:hanging="360"/>
      </w:pPr>
      <w:rPr>
        <w:rFonts w:ascii="Courier New" w:hAnsi="Courier New" w:hint="default"/>
      </w:rPr>
    </w:lvl>
    <w:lvl w:ilvl="5" w:tplc="79564932">
      <w:start w:val="1"/>
      <w:numFmt w:val="bullet"/>
      <w:lvlText w:val=""/>
      <w:lvlJc w:val="left"/>
      <w:pPr>
        <w:ind w:left="4320" w:hanging="360"/>
      </w:pPr>
      <w:rPr>
        <w:rFonts w:ascii="Wingdings" w:hAnsi="Wingdings" w:hint="default"/>
      </w:rPr>
    </w:lvl>
    <w:lvl w:ilvl="6" w:tplc="83DE4C32">
      <w:start w:val="1"/>
      <w:numFmt w:val="bullet"/>
      <w:lvlText w:val=""/>
      <w:lvlJc w:val="left"/>
      <w:pPr>
        <w:ind w:left="5040" w:hanging="360"/>
      </w:pPr>
      <w:rPr>
        <w:rFonts w:ascii="Symbol" w:hAnsi="Symbol" w:hint="default"/>
      </w:rPr>
    </w:lvl>
    <w:lvl w:ilvl="7" w:tplc="A802D516">
      <w:start w:val="1"/>
      <w:numFmt w:val="bullet"/>
      <w:lvlText w:val="o"/>
      <w:lvlJc w:val="left"/>
      <w:pPr>
        <w:ind w:left="5760" w:hanging="360"/>
      </w:pPr>
      <w:rPr>
        <w:rFonts w:ascii="Courier New" w:hAnsi="Courier New" w:hint="default"/>
      </w:rPr>
    </w:lvl>
    <w:lvl w:ilvl="8" w:tplc="4F90BDA4">
      <w:start w:val="1"/>
      <w:numFmt w:val="bullet"/>
      <w:lvlText w:val=""/>
      <w:lvlJc w:val="left"/>
      <w:pPr>
        <w:ind w:left="6480" w:hanging="360"/>
      </w:pPr>
      <w:rPr>
        <w:rFonts w:ascii="Wingdings" w:hAnsi="Wingdings" w:hint="default"/>
      </w:rPr>
    </w:lvl>
  </w:abstractNum>
  <w:abstractNum w:abstractNumId="22" w15:restartNumberingAfterBreak="0">
    <w:nsid w:val="71CA270B"/>
    <w:multiLevelType w:val="hybridMultilevel"/>
    <w:tmpl w:val="F300DA5C"/>
    <w:lvl w:ilvl="0" w:tplc="62CA7632">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80DEA"/>
    <w:multiLevelType w:val="hybridMultilevel"/>
    <w:tmpl w:val="C262BBB4"/>
    <w:lvl w:ilvl="0" w:tplc="45E0183A">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6159345">
    <w:abstractNumId w:val="7"/>
  </w:num>
  <w:num w:numId="2" w16cid:durableId="2019842638">
    <w:abstractNumId w:val="4"/>
  </w:num>
  <w:num w:numId="3" w16cid:durableId="458307546">
    <w:abstractNumId w:val="17"/>
  </w:num>
  <w:num w:numId="4" w16cid:durableId="265771065">
    <w:abstractNumId w:val="21"/>
  </w:num>
  <w:num w:numId="5" w16cid:durableId="771777025">
    <w:abstractNumId w:val="1"/>
  </w:num>
  <w:num w:numId="6" w16cid:durableId="1846821393">
    <w:abstractNumId w:val="14"/>
  </w:num>
  <w:num w:numId="7" w16cid:durableId="874149562">
    <w:abstractNumId w:val="9"/>
  </w:num>
  <w:num w:numId="8" w16cid:durableId="1094740927">
    <w:abstractNumId w:val="20"/>
  </w:num>
  <w:num w:numId="9" w16cid:durableId="1329290884">
    <w:abstractNumId w:val="0"/>
  </w:num>
  <w:num w:numId="10" w16cid:durableId="275407087">
    <w:abstractNumId w:val="11"/>
  </w:num>
  <w:num w:numId="11" w16cid:durableId="1694762768">
    <w:abstractNumId w:val="13"/>
  </w:num>
  <w:num w:numId="12" w16cid:durableId="1502163425">
    <w:abstractNumId w:val="10"/>
  </w:num>
  <w:num w:numId="13" w16cid:durableId="2077043787">
    <w:abstractNumId w:val="5"/>
  </w:num>
  <w:num w:numId="14" w16cid:durableId="2033416703">
    <w:abstractNumId w:val="19"/>
  </w:num>
  <w:num w:numId="15" w16cid:durableId="1289774370">
    <w:abstractNumId w:val="2"/>
  </w:num>
  <w:num w:numId="16" w16cid:durableId="843667968">
    <w:abstractNumId w:val="15"/>
  </w:num>
  <w:num w:numId="17" w16cid:durableId="1430469882">
    <w:abstractNumId w:val="18"/>
  </w:num>
  <w:num w:numId="18" w16cid:durableId="1874658213">
    <w:abstractNumId w:val="12"/>
  </w:num>
  <w:num w:numId="19" w16cid:durableId="778764723">
    <w:abstractNumId w:val="16"/>
  </w:num>
  <w:num w:numId="20" w16cid:durableId="1853493345">
    <w:abstractNumId w:val="23"/>
  </w:num>
  <w:num w:numId="21" w16cid:durableId="67387532">
    <w:abstractNumId w:val="3"/>
  </w:num>
  <w:num w:numId="22" w16cid:durableId="227961939">
    <w:abstractNumId w:val="8"/>
  </w:num>
  <w:num w:numId="23" w16cid:durableId="1114902755">
    <w:abstractNumId w:val="6"/>
  </w:num>
  <w:num w:numId="24" w16cid:durableId="8417766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 (1) Cop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vxs2xwvdk5a92yea9sexeasaxderxape0rrs&quot;&gt;Germany LLT ms&lt;record-ids&gt;&lt;item&gt;8&lt;/item&gt;&lt;item&gt;9&lt;/item&gt;&lt;item&gt;14&lt;/item&gt;&lt;item&gt;15&lt;/item&gt;&lt;item&gt;16&lt;/item&gt;&lt;item&gt;17&lt;/item&gt;&lt;item&gt;23&lt;/item&gt;&lt;item&gt;25&lt;/item&gt;&lt;item&gt;26&lt;/item&gt;&lt;item&gt;27&lt;/item&gt;&lt;item&gt;29&lt;/item&gt;&lt;item&gt;30&lt;/item&gt;&lt;item&gt;31&lt;/item&gt;&lt;item&gt;32&lt;/item&gt;&lt;item&gt;33&lt;/item&gt;&lt;item&gt;35&lt;/item&gt;&lt;item&gt;37&lt;/item&gt;&lt;item&gt;38&lt;/item&gt;&lt;item&gt;39&lt;/item&gt;&lt;item&gt;40&lt;/item&gt;&lt;item&gt;41&lt;/item&gt;&lt;item&gt;42&lt;/item&gt;&lt;item&gt;43&lt;/item&gt;&lt;item&gt;44&lt;/item&gt;&lt;item&gt;45&lt;/item&gt;&lt;/record-ids&gt;&lt;/item&gt;&lt;/Libraries&gt;"/>
  </w:docVars>
  <w:rsids>
    <w:rsidRoot w:val="00CD0258"/>
    <w:rsid w:val="0000092F"/>
    <w:rsid w:val="000016A9"/>
    <w:rsid w:val="00002AAD"/>
    <w:rsid w:val="000031F4"/>
    <w:rsid w:val="000033F8"/>
    <w:rsid w:val="00003535"/>
    <w:rsid w:val="000051F4"/>
    <w:rsid w:val="000052DC"/>
    <w:rsid w:val="00005861"/>
    <w:rsid w:val="00005F80"/>
    <w:rsid w:val="00006538"/>
    <w:rsid w:val="00006CEF"/>
    <w:rsid w:val="00006E45"/>
    <w:rsid w:val="0000766F"/>
    <w:rsid w:val="0001015C"/>
    <w:rsid w:val="0001095F"/>
    <w:rsid w:val="00010EF7"/>
    <w:rsid w:val="00011585"/>
    <w:rsid w:val="00011F50"/>
    <w:rsid w:val="00013529"/>
    <w:rsid w:val="00014544"/>
    <w:rsid w:val="00014C9C"/>
    <w:rsid w:val="00014FB2"/>
    <w:rsid w:val="00015331"/>
    <w:rsid w:val="00015735"/>
    <w:rsid w:val="00016665"/>
    <w:rsid w:val="000169E0"/>
    <w:rsid w:val="0001759E"/>
    <w:rsid w:val="00017687"/>
    <w:rsid w:val="00017705"/>
    <w:rsid w:val="0001784E"/>
    <w:rsid w:val="0001798C"/>
    <w:rsid w:val="00017D7C"/>
    <w:rsid w:val="0002093E"/>
    <w:rsid w:val="00020EAA"/>
    <w:rsid w:val="0002313F"/>
    <w:rsid w:val="00023879"/>
    <w:rsid w:val="00023AD0"/>
    <w:rsid w:val="000241E8"/>
    <w:rsid w:val="0002522F"/>
    <w:rsid w:val="00026EEA"/>
    <w:rsid w:val="00030007"/>
    <w:rsid w:val="00030A32"/>
    <w:rsid w:val="00031714"/>
    <w:rsid w:val="00032075"/>
    <w:rsid w:val="0003352E"/>
    <w:rsid w:val="00033B23"/>
    <w:rsid w:val="00033D0E"/>
    <w:rsid w:val="000341D6"/>
    <w:rsid w:val="0003477A"/>
    <w:rsid w:val="00034F94"/>
    <w:rsid w:val="00035A17"/>
    <w:rsid w:val="00035B0F"/>
    <w:rsid w:val="00036493"/>
    <w:rsid w:val="0003715A"/>
    <w:rsid w:val="0003732A"/>
    <w:rsid w:val="00037809"/>
    <w:rsid w:val="00037854"/>
    <w:rsid w:val="00037B2E"/>
    <w:rsid w:val="000404EB"/>
    <w:rsid w:val="00041CA1"/>
    <w:rsid w:val="000424A1"/>
    <w:rsid w:val="000428F0"/>
    <w:rsid w:val="00043380"/>
    <w:rsid w:val="0004392C"/>
    <w:rsid w:val="00043CBC"/>
    <w:rsid w:val="00045247"/>
    <w:rsid w:val="00045365"/>
    <w:rsid w:val="0004595A"/>
    <w:rsid w:val="00045C48"/>
    <w:rsid w:val="00045F7F"/>
    <w:rsid w:val="00045FCB"/>
    <w:rsid w:val="000469DB"/>
    <w:rsid w:val="0004791E"/>
    <w:rsid w:val="00047E0D"/>
    <w:rsid w:val="00050B34"/>
    <w:rsid w:val="00050FB4"/>
    <w:rsid w:val="00052069"/>
    <w:rsid w:val="00053627"/>
    <w:rsid w:val="000538AC"/>
    <w:rsid w:val="000556CA"/>
    <w:rsid w:val="000557D3"/>
    <w:rsid w:val="00055BBD"/>
    <w:rsid w:val="000565F0"/>
    <w:rsid w:val="000568BD"/>
    <w:rsid w:val="000568FE"/>
    <w:rsid w:val="00057FD5"/>
    <w:rsid w:val="0006083D"/>
    <w:rsid w:val="000612FC"/>
    <w:rsid w:val="000617A4"/>
    <w:rsid w:val="00062194"/>
    <w:rsid w:val="000622E3"/>
    <w:rsid w:val="0006234D"/>
    <w:rsid w:val="00062FE8"/>
    <w:rsid w:val="0006306F"/>
    <w:rsid w:val="0006311F"/>
    <w:rsid w:val="00063390"/>
    <w:rsid w:val="00063D4A"/>
    <w:rsid w:val="0006433D"/>
    <w:rsid w:val="00064497"/>
    <w:rsid w:val="0006483F"/>
    <w:rsid w:val="00064A1D"/>
    <w:rsid w:val="0006554A"/>
    <w:rsid w:val="000658E7"/>
    <w:rsid w:val="000660A5"/>
    <w:rsid w:val="0006632B"/>
    <w:rsid w:val="0006650B"/>
    <w:rsid w:val="00067DF6"/>
    <w:rsid w:val="000705E4"/>
    <w:rsid w:val="00070956"/>
    <w:rsid w:val="0007126D"/>
    <w:rsid w:val="00071540"/>
    <w:rsid w:val="0007168C"/>
    <w:rsid w:val="00071866"/>
    <w:rsid w:val="00072735"/>
    <w:rsid w:val="00073BFF"/>
    <w:rsid w:val="00074C09"/>
    <w:rsid w:val="00074EF0"/>
    <w:rsid w:val="00075943"/>
    <w:rsid w:val="00075C89"/>
    <w:rsid w:val="00076C22"/>
    <w:rsid w:val="000771C3"/>
    <w:rsid w:val="00077369"/>
    <w:rsid w:val="000777F0"/>
    <w:rsid w:val="00080DE8"/>
    <w:rsid w:val="000812F4"/>
    <w:rsid w:val="00081E9F"/>
    <w:rsid w:val="00081FCB"/>
    <w:rsid w:val="00082DB2"/>
    <w:rsid w:val="000831CC"/>
    <w:rsid w:val="000833D9"/>
    <w:rsid w:val="000836DC"/>
    <w:rsid w:val="00083D2E"/>
    <w:rsid w:val="000842A0"/>
    <w:rsid w:val="00084702"/>
    <w:rsid w:val="000852B3"/>
    <w:rsid w:val="00087589"/>
    <w:rsid w:val="00090241"/>
    <w:rsid w:val="00090C95"/>
    <w:rsid w:val="00091795"/>
    <w:rsid w:val="00092403"/>
    <w:rsid w:val="000924B9"/>
    <w:rsid w:val="00092F83"/>
    <w:rsid w:val="00092FEC"/>
    <w:rsid w:val="0009381B"/>
    <w:rsid w:val="000940B8"/>
    <w:rsid w:val="00094FA9"/>
    <w:rsid w:val="00095738"/>
    <w:rsid w:val="0009581A"/>
    <w:rsid w:val="00095D83"/>
    <w:rsid w:val="00097658"/>
    <w:rsid w:val="00097BB7"/>
    <w:rsid w:val="000A1344"/>
    <w:rsid w:val="000A16D9"/>
    <w:rsid w:val="000A1830"/>
    <w:rsid w:val="000A1A0D"/>
    <w:rsid w:val="000A2302"/>
    <w:rsid w:val="000A2468"/>
    <w:rsid w:val="000A26AA"/>
    <w:rsid w:val="000A3ABA"/>
    <w:rsid w:val="000A4211"/>
    <w:rsid w:val="000A4542"/>
    <w:rsid w:val="000A45C3"/>
    <w:rsid w:val="000A4AD2"/>
    <w:rsid w:val="000A5229"/>
    <w:rsid w:val="000A5BA0"/>
    <w:rsid w:val="000A71D1"/>
    <w:rsid w:val="000A729F"/>
    <w:rsid w:val="000A75C3"/>
    <w:rsid w:val="000A7AB1"/>
    <w:rsid w:val="000B0A25"/>
    <w:rsid w:val="000B181D"/>
    <w:rsid w:val="000B20EA"/>
    <w:rsid w:val="000B2AA3"/>
    <w:rsid w:val="000B34E6"/>
    <w:rsid w:val="000B3B20"/>
    <w:rsid w:val="000B3B7E"/>
    <w:rsid w:val="000B3D5F"/>
    <w:rsid w:val="000B3E3D"/>
    <w:rsid w:val="000B3ECB"/>
    <w:rsid w:val="000B445C"/>
    <w:rsid w:val="000B48BC"/>
    <w:rsid w:val="000B5CCA"/>
    <w:rsid w:val="000B5F03"/>
    <w:rsid w:val="000B6767"/>
    <w:rsid w:val="000B677A"/>
    <w:rsid w:val="000C045E"/>
    <w:rsid w:val="000C090B"/>
    <w:rsid w:val="000C0AB7"/>
    <w:rsid w:val="000C11E5"/>
    <w:rsid w:val="000C215B"/>
    <w:rsid w:val="000C2888"/>
    <w:rsid w:val="000C2DCD"/>
    <w:rsid w:val="000C3501"/>
    <w:rsid w:val="000C6856"/>
    <w:rsid w:val="000C6A78"/>
    <w:rsid w:val="000C74BC"/>
    <w:rsid w:val="000C74D7"/>
    <w:rsid w:val="000C795E"/>
    <w:rsid w:val="000C7A81"/>
    <w:rsid w:val="000D01F9"/>
    <w:rsid w:val="000D1C98"/>
    <w:rsid w:val="000D1EBD"/>
    <w:rsid w:val="000D202A"/>
    <w:rsid w:val="000D210D"/>
    <w:rsid w:val="000D33F8"/>
    <w:rsid w:val="000D4902"/>
    <w:rsid w:val="000D56DE"/>
    <w:rsid w:val="000D6C40"/>
    <w:rsid w:val="000D6F44"/>
    <w:rsid w:val="000E03BE"/>
    <w:rsid w:val="000E0538"/>
    <w:rsid w:val="000E1AB9"/>
    <w:rsid w:val="000E2370"/>
    <w:rsid w:val="000E250F"/>
    <w:rsid w:val="000E39B2"/>
    <w:rsid w:val="000E3A8A"/>
    <w:rsid w:val="000E4630"/>
    <w:rsid w:val="000E4CD0"/>
    <w:rsid w:val="000E4CFE"/>
    <w:rsid w:val="000E4F7B"/>
    <w:rsid w:val="000E523E"/>
    <w:rsid w:val="000E55EA"/>
    <w:rsid w:val="000E63C5"/>
    <w:rsid w:val="000E770A"/>
    <w:rsid w:val="000E791E"/>
    <w:rsid w:val="000E7C20"/>
    <w:rsid w:val="000F0384"/>
    <w:rsid w:val="000F0748"/>
    <w:rsid w:val="000F08E4"/>
    <w:rsid w:val="000F1D57"/>
    <w:rsid w:val="000F4B56"/>
    <w:rsid w:val="000F5D68"/>
    <w:rsid w:val="000F5FDC"/>
    <w:rsid w:val="000F77F3"/>
    <w:rsid w:val="000F7B5A"/>
    <w:rsid w:val="0010021D"/>
    <w:rsid w:val="00100571"/>
    <w:rsid w:val="001005C7"/>
    <w:rsid w:val="00100BBD"/>
    <w:rsid w:val="00100C6B"/>
    <w:rsid w:val="00101C41"/>
    <w:rsid w:val="0010215E"/>
    <w:rsid w:val="00102864"/>
    <w:rsid w:val="00102C23"/>
    <w:rsid w:val="00102F25"/>
    <w:rsid w:val="001035A4"/>
    <w:rsid w:val="001036E5"/>
    <w:rsid w:val="0010507C"/>
    <w:rsid w:val="00105514"/>
    <w:rsid w:val="00105658"/>
    <w:rsid w:val="001060A0"/>
    <w:rsid w:val="00107514"/>
    <w:rsid w:val="00107663"/>
    <w:rsid w:val="00107709"/>
    <w:rsid w:val="00110115"/>
    <w:rsid w:val="001103C1"/>
    <w:rsid w:val="00112DDF"/>
    <w:rsid w:val="00112F5A"/>
    <w:rsid w:val="001130D1"/>
    <w:rsid w:val="0011351E"/>
    <w:rsid w:val="0011382B"/>
    <w:rsid w:val="00113AB0"/>
    <w:rsid w:val="00113B1B"/>
    <w:rsid w:val="00114522"/>
    <w:rsid w:val="001145F5"/>
    <w:rsid w:val="00114684"/>
    <w:rsid w:val="00115471"/>
    <w:rsid w:val="001161DF"/>
    <w:rsid w:val="00116565"/>
    <w:rsid w:val="00116C8E"/>
    <w:rsid w:val="00116D52"/>
    <w:rsid w:val="001172E9"/>
    <w:rsid w:val="001179FD"/>
    <w:rsid w:val="00117A30"/>
    <w:rsid w:val="00117AE4"/>
    <w:rsid w:val="00117B45"/>
    <w:rsid w:val="001207E5"/>
    <w:rsid w:val="0012088D"/>
    <w:rsid w:val="00120E13"/>
    <w:rsid w:val="00120F73"/>
    <w:rsid w:val="001214B0"/>
    <w:rsid w:val="00121680"/>
    <w:rsid w:val="00122340"/>
    <w:rsid w:val="00124344"/>
    <w:rsid w:val="00124467"/>
    <w:rsid w:val="00126F78"/>
    <w:rsid w:val="001300DF"/>
    <w:rsid w:val="001306D4"/>
    <w:rsid w:val="00130C82"/>
    <w:rsid w:val="00131DEF"/>
    <w:rsid w:val="0013316D"/>
    <w:rsid w:val="00133C26"/>
    <w:rsid w:val="00133E99"/>
    <w:rsid w:val="00134014"/>
    <w:rsid w:val="00135FB4"/>
    <w:rsid w:val="00136652"/>
    <w:rsid w:val="00136AA0"/>
    <w:rsid w:val="001372D8"/>
    <w:rsid w:val="00137DE9"/>
    <w:rsid w:val="00140177"/>
    <w:rsid w:val="00140227"/>
    <w:rsid w:val="001408F2"/>
    <w:rsid w:val="00140C6D"/>
    <w:rsid w:val="00141217"/>
    <w:rsid w:val="001416DC"/>
    <w:rsid w:val="001433E3"/>
    <w:rsid w:val="00144F70"/>
    <w:rsid w:val="0014523A"/>
    <w:rsid w:val="0014544E"/>
    <w:rsid w:val="00146092"/>
    <w:rsid w:val="00146381"/>
    <w:rsid w:val="001468AC"/>
    <w:rsid w:val="00147CC8"/>
    <w:rsid w:val="00147F52"/>
    <w:rsid w:val="001505E1"/>
    <w:rsid w:val="001508F7"/>
    <w:rsid w:val="00150BA8"/>
    <w:rsid w:val="001513B0"/>
    <w:rsid w:val="0015245E"/>
    <w:rsid w:val="00152DCF"/>
    <w:rsid w:val="0015309F"/>
    <w:rsid w:val="001535B3"/>
    <w:rsid w:val="00153F5F"/>
    <w:rsid w:val="001546D2"/>
    <w:rsid w:val="001552BF"/>
    <w:rsid w:val="00155E41"/>
    <w:rsid w:val="00156482"/>
    <w:rsid w:val="001567B3"/>
    <w:rsid w:val="00156BE8"/>
    <w:rsid w:val="00156D65"/>
    <w:rsid w:val="00156E74"/>
    <w:rsid w:val="0015743C"/>
    <w:rsid w:val="00157523"/>
    <w:rsid w:val="001603A2"/>
    <w:rsid w:val="00160D1A"/>
    <w:rsid w:val="00160EAA"/>
    <w:rsid w:val="00162CD9"/>
    <w:rsid w:val="00163543"/>
    <w:rsid w:val="00163F0E"/>
    <w:rsid w:val="00163FFD"/>
    <w:rsid w:val="0016451D"/>
    <w:rsid w:val="0016463C"/>
    <w:rsid w:val="0016521A"/>
    <w:rsid w:val="001654BC"/>
    <w:rsid w:val="00165D6E"/>
    <w:rsid w:val="00166F15"/>
    <w:rsid w:val="001677F9"/>
    <w:rsid w:val="00167849"/>
    <w:rsid w:val="00167BA9"/>
    <w:rsid w:val="0017082A"/>
    <w:rsid w:val="00170E34"/>
    <w:rsid w:val="001714E4"/>
    <w:rsid w:val="00173335"/>
    <w:rsid w:val="001735A0"/>
    <w:rsid w:val="00174745"/>
    <w:rsid w:val="00175558"/>
    <w:rsid w:val="00176114"/>
    <w:rsid w:val="00176B96"/>
    <w:rsid w:val="00176FBD"/>
    <w:rsid w:val="001778E4"/>
    <w:rsid w:val="001779A4"/>
    <w:rsid w:val="00180B6A"/>
    <w:rsid w:val="00181114"/>
    <w:rsid w:val="00181AAB"/>
    <w:rsid w:val="001820AD"/>
    <w:rsid w:val="001822D4"/>
    <w:rsid w:val="00182716"/>
    <w:rsid w:val="00183766"/>
    <w:rsid w:val="00183A86"/>
    <w:rsid w:val="00183F6A"/>
    <w:rsid w:val="00184527"/>
    <w:rsid w:val="00184E2F"/>
    <w:rsid w:val="001860DB"/>
    <w:rsid w:val="00186117"/>
    <w:rsid w:val="00186803"/>
    <w:rsid w:val="001871A5"/>
    <w:rsid w:val="0019086A"/>
    <w:rsid w:val="00191208"/>
    <w:rsid w:val="001924F0"/>
    <w:rsid w:val="0019307A"/>
    <w:rsid w:val="0019456C"/>
    <w:rsid w:val="001962E6"/>
    <w:rsid w:val="00197962"/>
    <w:rsid w:val="00197AC4"/>
    <w:rsid w:val="001A03AC"/>
    <w:rsid w:val="001A2655"/>
    <w:rsid w:val="001A424C"/>
    <w:rsid w:val="001A5100"/>
    <w:rsid w:val="001A57F3"/>
    <w:rsid w:val="001A6204"/>
    <w:rsid w:val="001A7261"/>
    <w:rsid w:val="001A7B55"/>
    <w:rsid w:val="001A7D77"/>
    <w:rsid w:val="001B1057"/>
    <w:rsid w:val="001B10F9"/>
    <w:rsid w:val="001B1E3C"/>
    <w:rsid w:val="001B21C8"/>
    <w:rsid w:val="001B2D84"/>
    <w:rsid w:val="001B41A4"/>
    <w:rsid w:val="001B4B16"/>
    <w:rsid w:val="001B55C0"/>
    <w:rsid w:val="001B576F"/>
    <w:rsid w:val="001B6419"/>
    <w:rsid w:val="001B6477"/>
    <w:rsid w:val="001B6B32"/>
    <w:rsid w:val="001B6EB1"/>
    <w:rsid w:val="001C04D0"/>
    <w:rsid w:val="001C06E8"/>
    <w:rsid w:val="001C0BB8"/>
    <w:rsid w:val="001C0E1F"/>
    <w:rsid w:val="001C136E"/>
    <w:rsid w:val="001C15DA"/>
    <w:rsid w:val="001C20ED"/>
    <w:rsid w:val="001C244C"/>
    <w:rsid w:val="001C2ADB"/>
    <w:rsid w:val="001C327B"/>
    <w:rsid w:val="001C38E7"/>
    <w:rsid w:val="001C5167"/>
    <w:rsid w:val="001C576F"/>
    <w:rsid w:val="001C5E8C"/>
    <w:rsid w:val="001C6102"/>
    <w:rsid w:val="001C7199"/>
    <w:rsid w:val="001D0DDB"/>
    <w:rsid w:val="001D0EC1"/>
    <w:rsid w:val="001D138F"/>
    <w:rsid w:val="001D17B4"/>
    <w:rsid w:val="001D26D1"/>
    <w:rsid w:val="001D2925"/>
    <w:rsid w:val="001D35C4"/>
    <w:rsid w:val="001D4D33"/>
    <w:rsid w:val="001D4E46"/>
    <w:rsid w:val="001D5BE9"/>
    <w:rsid w:val="001D5EFC"/>
    <w:rsid w:val="001D7B44"/>
    <w:rsid w:val="001D7BAF"/>
    <w:rsid w:val="001D7D6D"/>
    <w:rsid w:val="001E010E"/>
    <w:rsid w:val="001E03F8"/>
    <w:rsid w:val="001E1047"/>
    <w:rsid w:val="001E1117"/>
    <w:rsid w:val="001E2129"/>
    <w:rsid w:val="001E27F2"/>
    <w:rsid w:val="001E332C"/>
    <w:rsid w:val="001E37D3"/>
    <w:rsid w:val="001E4C31"/>
    <w:rsid w:val="001E505F"/>
    <w:rsid w:val="001E5567"/>
    <w:rsid w:val="001E5733"/>
    <w:rsid w:val="001E57FB"/>
    <w:rsid w:val="001E7543"/>
    <w:rsid w:val="001E7A44"/>
    <w:rsid w:val="001F060A"/>
    <w:rsid w:val="001F0EE6"/>
    <w:rsid w:val="001F2040"/>
    <w:rsid w:val="001F255E"/>
    <w:rsid w:val="001F2F18"/>
    <w:rsid w:val="001F4067"/>
    <w:rsid w:val="001F40B2"/>
    <w:rsid w:val="001F4809"/>
    <w:rsid w:val="001F5A55"/>
    <w:rsid w:val="001F664F"/>
    <w:rsid w:val="001F78C3"/>
    <w:rsid w:val="00200570"/>
    <w:rsid w:val="002005F1"/>
    <w:rsid w:val="002008BD"/>
    <w:rsid w:val="002013AF"/>
    <w:rsid w:val="0020177D"/>
    <w:rsid w:val="00202ECB"/>
    <w:rsid w:val="00203D32"/>
    <w:rsid w:val="0020444F"/>
    <w:rsid w:val="002047AB"/>
    <w:rsid w:val="00204F7D"/>
    <w:rsid w:val="00205230"/>
    <w:rsid w:val="00205360"/>
    <w:rsid w:val="00205C9A"/>
    <w:rsid w:val="00206711"/>
    <w:rsid w:val="00207190"/>
    <w:rsid w:val="002077C4"/>
    <w:rsid w:val="00207E17"/>
    <w:rsid w:val="00210EF1"/>
    <w:rsid w:val="002112F9"/>
    <w:rsid w:val="00214DF1"/>
    <w:rsid w:val="002154F7"/>
    <w:rsid w:val="002178DF"/>
    <w:rsid w:val="00220369"/>
    <w:rsid w:val="00222705"/>
    <w:rsid w:val="002228F7"/>
    <w:rsid w:val="00224985"/>
    <w:rsid w:val="00226958"/>
    <w:rsid w:val="002269B9"/>
    <w:rsid w:val="00226FF9"/>
    <w:rsid w:val="002270DF"/>
    <w:rsid w:val="00227478"/>
    <w:rsid w:val="0022759E"/>
    <w:rsid w:val="0023022C"/>
    <w:rsid w:val="002306D8"/>
    <w:rsid w:val="00230AA6"/>
    <w:rsid w:val="00230E67"/>
    <w:rsid w:val="0023130F"/>
    <w:rsid w:val="00231931"/>
    <w:rsid w:val="00232391"/>
    <w:rsid w:val="002324D3"/>
    <w:rsid w:val="00232812"/>
    <w:rsid w:val="00232ABE"/>
    <w:rsid w:val="00232D13"/>
    <w:rsid w:val="002333A2"/>
    <w:rsid w:val="002339A4"/>
    <w:rsid w:val="00234427"/>
    <w:rsid w:val="00235252"/>
    <w:rsid w:val="0023623B"/>
    <w:rsid w:val="002370F1"/>
    <w:rsid w:val="0023714C"/>
    <w:rsid w:val="0024021D"/>
    <w:rsid w:val="002405F1"/>
    <w:rsid w:val="002407A5"/>
    <w:rsid w:val="00240E66"/>
    <w:rsid w:val="002414BF"/>
    <w:rsid w:val="00241E1E"/>
    <w:rsid w:val="00243195"/>
    <w:rsid w:val="00243760"/>
    <w:rsid w:val="00244380"/>
    <w:rsid w:val="0024445C"/>
    <w:rsid w:val="00244648"/>
    <w:rsid w:val="00244736"/>
    <w:rsid w:val="00245772"/>
    <w:rsid w:val="002458A7"/>
    <w:rsid w:val="002461BE"/>
    <w:rsid w:val="002463F3"/>
    <w:rsid w:val="00247302"/>
    <w:rsid w:val="00247844"/>
    <w:rsid w:val="002503A4"/>
    <w:rsid w:val="0025044E"/>
    <w:rsid w:val="00251985"/>
    <w:rsid w:val="00252421"/>
    <w:rsid w:val="00252D58"/>
    <w:rsid w:val="00252E3F"/>
    <w:rsid w:val="00254B0D"/>
    <w:rsid w:val="00256310"/>
    <w:rsid w:val="00256D7F"/>
    <w:rsid w:val="00257275"/>
    <w:rsid w:val="0026023D"/>
    <w:rsid w:val="00260424"/>
    <w:rsid w:val="002612EF"/>
    <w:rsid w:val="00261853"/>
    <w:rsid w:val="00262605"/>
    <w:rsid w:val="00262854"/>
    <w:rsid w:val="00263EC0"/>
    <w:rsid w:val="002641FE"/>
    <w:rsid w:val="0026479E"/>
    <w:rsid w:val="00264851"/>
    <w:rsid w:val="00264A25"/>
    <w:rsid w:val="00264BCE"/>
    <w:rsid w:val="00265023"/>
    <w:rsid w:val="002654AD"/>
    <w:rsid w:val="0026577B"/>
    <w:rsid w:val="00265B42"/>
    <w:rsid w:val="00265E7A"/>
    <w:rsid w:val="00266663"/>
    <w:rsid w:val="00266AB1"/>
    <w:rsid w:val="00266FE1"/>
    <w:rsid w:val="0026707B"/>
    <w:rsid w:val="00267775"/>
    <w:rsid w:val="00267968"/>
    <w:rsid w:val="00267CAB"/>
    <w:rsid w:val="00270126"/>
    <w:rsid w:val="00270953"/>
    <w:rsid w:val="00270B93"/>
    <w:rsid w:val="00270F22"/>
    <w:rsid w:val="00271C7E"/>
    <w:rsid w:val="00272245"/>
    <w:rsid w:val="00272300"/>
    <w:rsid w:val="002734EA"/>
    <w:rsid w:val="00273824"/>
    <w:rsid w:val="002739D0"/>
    <w:rsid w:val="002760F4"/>
    <w:rsid w:val="002765B6"/>
    <w:rsid w:val="00276A28"/>
    <w:rsid w:val="00276F24"/>
    <w:rsid w:val="002775E8"/>
    <w:rsid w:val="002778EC"/>
    <w:rsid w:val="00277BF3"/>
    <w:rsid w:val="002805A9"/>
    <w:rsid w:val="0028077A"/>
    <w:rsid w:val="00281076"/>
    <w:rsid w:val="00281A11"/>
    <w:rsid w:val="00282077"/>
    <w:rsid w:val="002821BC"/>
    <w:rsid w:val="00282846"/>
    <w:rsid w:val="002828B7"/>
    <w:rsid w:val="00282E34"/>
    <w:rsid w:val="002839BE"/>
    <w:rsid w:val="00284058"/>
    <w:rsid w:val="002843AE"/>
    <w:rsid w:val="00284C81"/>
    <w:rsid w:val="00284EBB"/>
    <w:rsid w:val="00285213"/>
    <w:rsid w:val="00285976"/>
    <w:rsid w:val="00285B07"/>
    <w:rsid w:val="002869C4"/>
    <w:rsid w:val="00287E2A"/>
    <w:rsid w:val="002901E1"/>
    <w:rsid w:val="00290947"/>
    <w:rsid w:val="00290F13"/>
    <w:rsid w:val="00291CAA"/>
    <w:rsid w:val="0029237D"/>
    <w:rsid w:val="002936E3"/>
    <w:rsid w:val="00294768"/>
    <w:rsid w:val="00295394"/>
    <w:rsid w:val="00296AF0"/>
    <w:rsid w:val="00296F16"/>
    <w:rsid w:val="00297D5F"/>
    <w:rsid w:val="002A0715"/>
    <w:rsid w:val="002A0D4A"/>
    <w:rsid w:val="002A105F"/>
    <w:rsid w:val="002A5B40"/>
    <w:rsid w:val="002A647B"/>
    <w:rsid w:val="002A64FE"/>
    <w:rsid w:val="002A6646"/>
    <w:rsid w:val="002A684B"/>
    <w:rsid w:val="002A69B8"/>
    <w:rsid w:val="002B04BE"/>
    <w:rsid w:val="002B09E3"/>
    <w:rsid w:val="002B171D"/>
    <w:rsid w:val="002B1784"/>
    <w:rsid w:val="002B1DE5"/>
    <w:rsid w:val="002B20AF"/>
    <w:rsid w:val="002B27D9"/>
    <w:rsid w:val="002B2D8C"/>
    <w:rsid w:val="002B4412"/>
    <w:rsid w:val="002B4CB2"/>
    <w:rsid w:val="002B53B3"/>
    <w:rsid w:val="002B6705"/>
    <w:rsid w:val="002B6F5A"/>
    <w:rsid w:val="002B70AD"/>
    <w:rsid w:val="002B7737"/>
    <w:rsid w:val="002C0382"/>
    <w:rsid w:val="002C0B19"/>
    <w:rsid w:val="002C1528"/>
    <w:rsid w:val="002C23F2"/>
    <w:rsid w:val="002C27B8"/>
    <w:rsid w:val="002C2B02"/>
    <w:rsid w:val="002C415C"/>
    <w:rsid w:val="002C47D4"/>
    <w:rsid w:val="002C5EDD"/>
    <w:rsid w:val="002C6A36"/>
    <w:rsid w:val="002C6A6E"/>
    <w:rsid w:val="002C6D24"/>
    <w:rsid w:val="002D00C2"/>
    <w:rsid w:val="002D092E"/>
    <w:rsid w:val="002D141E"/>
    <w:rsid w:val="002D1AC9"/>
    <w:rsid w:val="002D1EEA"/>
    <w:rsid w:val="002D2DEB"/>
    <w:rsid w:val="002D352F"/>
    <w:rsid w:val="002D36CC"/>
    <w:rsid w:val="002D3D34"/>
    <w:rsid w:val="002D3DB8"/>
    <w:rsid w:val="002D4826"/>
    <w:rsid w:val="002D4E9E"/>
    <w:rsid w:val="002D4EB7"/>
    <w:rsid w:val="002D51D8"/>
    <w:rsid w:val="002D61EA"/>
    <w:rsid w:val="002D62AF"/>
    <w:rsid w:val="002D63EE"/>
    <w:rsid w:val="002D7552"/>
    <w:rsid w:val="002D773B"/>
    <w:rsid w:val="002D78BA"/>
    <w:rsid w:val="002E00EB"/>
    <w:rsid w:val="002E014F"/>
    <w:rsid w:val="002E0172"/>
    <w:rsid w:val="002E01AC"/>
    <w:rsid w:val="002E061B"/>
    <w:rsid w:val="002E0A29"/>
    <w:rsid w:val="002E121A"/>
    <w:rsid w:val="002E20F9"/>
    <w:rsid w:val="002E3437"/>
    <w:rsid w:val="002E36F3"/>
    <w:rsid w:val="002E3E4C"/>
    <w:rsid w:val="002E430B"/>
    <w:rsid w:val="002E535D"/>
    <w:rsid w:val="002E559A"/>
    <w:rsid w:val="002E65DD"/>
    <w:rsid w:val="002E7325"/>
    <w:rsid w:val="002F091A"/>
    <w:rsid w:val="002F0A5C"/>
    <w:rsid w:val="002F0BF1"/>
    <w:rsid w:val="002F0E56"/>
    <w:rsid w:val="002F10D3"/>
    <w:rsid w:val="002F2211"/>
    <w:rsid w:val="002F266D"/>
    <w:rsid w:val="002F28F6"/>
    <w:rsid w:val="002F2C2F"/>
    <w:rsid w:val="002F37E9"/>
    <w:rsid w:val="002F3BF5"/>
    <w:rsid w:val="002F3D5C"/>
    <w:rsid w:val="002F4BBF"/>
    <w:rsid w:val="002F4BEC"/>
    <w:rsid w:val="002F4E8A"/>
    <w:rsid w:val="002F575E"/>
    <w:rsid w:val="002F5931"/>
    <w:rsid w:val="002F5AD6"/>
    <w:rsid w:val="002F625E"/>
    <w:rsid w:val="002F6B62"/>
    <w:rsid w:val="002F6E3B"/>
    <w:rsid w:val="002F6F4F"/>
    <w:rsid w:val="002F727D"/>
    <w:rsid w:val="002F762D"/>
    <w:rsid w:val="002F7B2D"/>
    <w:rsid w:val="002F7C59"/>
    <w:rsid w:val="00300070"/>
    <w:rsid w:val="00300333"/>
    <w:rsid w:val="003010C0"/>
    <w:rsid w:val="00301ADD"/>
    <w:rsid w:val="00301D23"/>
    <w:rsid w:val="003022B5"/>
    <w:rsid w:val="003040FB"/>
    <w:rsid w:val="003049DA"/>
    <w:rsid w:val="00304A39"/>
    <w:rsid w:val="00304F2E"/>
    <w:rsid w:val="003057FB"/>
    <w:rsid w:val="00305E80"/>
    <w:rsid w:val="0030679B"/>
    <w:rsid w:val="0030722B"/>
    <w:rsid w:val="00307A9A"/>
    <w:rsid w:val="00310EB7"/>
    <w:rsid w:val="003110E1"/>
    <w:rsid w:val="00311AED"/>
    <w:rsid w:val="00312A4E"/>
    <w:rsid w:val="003133FC"/>
    <w:rsid w:val="00313B1C"/>
    <w:rsid w:val="0031400B"/>
    <w:rsid w:val="00314510"/>
    <w:rsid w:val="003168C1"/>
    <w:rsid w:val="00316D4F"/>
    <w:rsid w:val="00317094"/>
    <w:rsid w:val="003174C2"/>
    <w:rsid w:val="003175D2"/>
    <w:rsid w:val="00317928"/>
    <w:rsid w:val="00320667"/>
    <w:rsid w:val="0032088D"/>
    <w:rsid w:val="00321502"/>
    <w:rsid w:val="0032161D"/>
    <w:rsid w:val="00321C27"/>
    <w:rsid w:val="00321CBA"/>
    <w:rsid w:val="00322678"/>
    <w:rsid w:val="003235C2"/>
    <w:rsid w:val="00323B1D"/>
    <w:rsid w:val="00323C81"/>
    <w:rsid w:val="00323F99"/>
    <w:rsid w:val="00324F73"/>
    <w:rsid w:val="00325744"/>
    <w:rsid w:val="0032596B"/>
    <w:rsid w:val="00325E7D"/>
    <w:rsid w:val="00325F47"/>
    <w:rsid w:val="003266AA"/>
    <w:rsid w:val="0032700B"/>
    <w:rsid w:val="00327C3A"/>
    <w:rsid w:val="0033088D"/>
    <w:rsid w:val="00330A6A"/>
    <w:rsid w:val="0033116A"/>
    <w:rsid w:val="0033157A"/>
    <w:rsid w:val="0033171D"/>
    <w:rsid w:val="00331AD5"/>
    <w:rsid w:val="003329A1"/>
    <w:rsid w:val="00332B70"/>
    <w:rsid w:val="00333188"/>
    <w:rsid w:val="00333794"/>
    <w:rsid w:val="00333DE4"/>
    <w:rsid w:val="00334C6E"/>
    <w:rsid w:val="003353F6"/>
    <w:rsid w:val="00335D48"/>
    <w:rsid w:val="00335F80"/>
    <w:rsid w:val="003365B1"/>
    <w:rsid w:val="00337665"/>
    <w:rsid w:val="00340DDA"/>
    <w:rsid w:val="003413BC"/>
    <w:rsid w:val="00342093"/>
    <w:rsid w:val="00343240"/>
    <w:rsid w:val="00343671"/>
    <w:rsid w:val="00344858"/>
    <w:rsid w:val="0034492F"/>
    <w:rsid w:val="0034494B"/>
    <w:rsid w:val="00344DA1"/>
    <w:rsid w:val="003462D5"/>
    <w:rsid w:val="00346B20"/>
    <w:rsid w:val="003474D1"/>
    <w:rsid w:val="0034761F"/>
    <w:rsid w:val="00347C4A"/>
    <w:rsid w:val="003509A8"/>
    <w:rsid w:val="00350C3C"/>
    <w:rsid w:val="003522BF"/>
    <w:rsid w:val="0035258E"/>
    <w:rsid w:val="00353C34"/>
    <w:rsid w:val="00355A6A"/>
    <w:rsid w:val="00355E70"/>
    <w:rsid w:val="0035746B"/>
    <w:rsid w:val="00357D0C"/>
    <w:rsid w:val="00357F15"/>
    <w:rsid w:val="003600E1"/>
    <w:rsid w:val="0036044D"/>
    <w:rsid w:val="00360F56"/>
    <w:rsid w:val="0036218F"/>
    <w:rsid w:val="00362D5E"/>
    <w:rsid w:val="00363156"/>
    <w:rsid w:val="00363929"/>
    <w:rsid w:val="00363B0E"/>
    <w:rsid w:val="00364384"/>
    <w:rsid w:val="00364440"/>
    <w:rsid w:val="0036483B"/>
    <w:rsid w:val="003651AD"/>
    <w:rsid w:val="00367105"/>
    <w:rsid w:val="003673C5"/>
    <w:rsid w:val="00367AB0"/>
    <w:rsid w:val="00367B53"/>
    <w:rsid w:val="00370157"/>
    <w:rsid w:val="003702DD"/>
    <w:rsid w:val="003708C8"/>
    <w:rsid w:val="0037091E"/>
    <w:rsid w:val="00370B12"/>
    <w:rsid w:val="003710E8"/>
    <w:rsid w:val="00371BF9"/>
    <w:rsid w:val="0037332E"/>
    <w:rsid w:val="0037375B"/>
    <w:rsid w:val="00374817"/>
    <w:rsid w:val="003748BF"/>
    <w:rsid w:val="00374A5E"/>
    <w:rsid w:val="00374E52"/>
    <w:rsid w:val="00374F5B"/>
    <w:rsid w:val="0037516E"/>
    <w:rsid w:val="003762D5"/>
    <w:rsid w:val="003768EC"/>
    <w:rsid w:val="00377100"/>
    <w:rsid w:val="00377D90"/>
    <w:rsid w:val="00381017"/>
    <w:rsid w:val="003812F5"/>
    <w:rsid w:val="00381925"/>
    <w:rsid w:val="00381C2B"/>
    <w:rsid w:val="003830BF"/>
    <w:rsid w:val="00383619"/>
    <w:rsid w:val="003837BA"/>
    <w:rsid w:val="0038439E"/>
    <w:rsid w:val="00384641"/>
    <w:rsid w:val="00384B26"/>
    <w:rsid w:val="00386708"/>
    <w:rsid w:val="003867F1"/>
    <w:rsid w:val="003879CB"/>
    <w:rsid w:val="003900DE"/>
    <w:rsid w:val="00390E89"/>
    <w:rsid w:val="0039198C"/>
    <w:rsid w:val="00391A6F"/>
    <w:rsid w:val="00392866"/>
    <w:rsid w:val="00394348"/>
    <w:rsid w:val="003945AF"/>
    <w:rsid w:val="00395008"/>
    <w:rsid w:val="0039516E"/>
    <w:rsid w:val="00395177"/>
    <w:rsid w:val="00395F2B"/>
    <w:rsid w:val="00396214"/>
    <w:rsid w:val="003962AC"/>
    <w:rsid w:val="0039642A"/>
    <w:rsid w:val="00396685"/>
    <w:rsid w:val="00397022"/>
    <w:rsid w:val="003974AF"/>
    <w:rsid w:val="003A058B"/>
    <w:rsid w:val="003A1602"/>
    <w:rsid w:val="003A2108"/>
    <w:rsid w:val="003A216A"/>
    <w:rsid w:val="003A2435"/>
    <w:rsid w:val="003A2EEC"/>
    <w:rsid w:val="003A3626"/>
    <w:rsid w:val="003A3DDB"/>
    <w:rsid w:val="003A4CE0"/>
    <w:rsid w:val="003A5A7F"/>
    <w:rsid w:val="003A6365"/>
    <w:rsid w:val="003A66D1"/>
    <w:rsid w:val="003A7E51"/>
    <w:rsid w:val="003B0F90"/>
    <w:rsid w:val="003B11C6"/>
    <w:rsid w:val="003B1A37"/>
    <w:rsid w:val="003B1BC4"/>
    <w:rsid w:val="003B1D9C"/>
    <w:rsid w:val="003B1F38"/>
    <w:rsid w:val="003B23A2"/>
    <w:rsid w:val="003B247A"/>
    <w:rsid w:val="003B248A"/>
    <w:rsid w:val="003B3170"/>
    <w:rsid w:val="003B3ECE"/>
    <w:rsid w:val="003B5465"/>
    <w:rsid w:val="003B551F"/>
    <w:rsid w:val="003B57E1"/>
    <w:rsid w:val="003B6F6D"/>
    <w:rsid w:val="003B78B6"/>
    <w:rsid w:val="003B7AD4"/>
    <w:rsid w:val="003C06DE"/>
    <w:rsid w:val="003C1187"/>
    <w:rsid w:val="003C11E2"/>
    <w:rsid w:val="003C2BE2"/>
    <w:rsid w:val="003C2C37"/>
    <w:rsid w:val="003C2EC9"/>
    <w:rsid w:val="003C3F0F"/>
    <w:rsid w:val="003C42EA"/>
    <w:rsid w:val="003C47C3"/>
    <w:rsid w:val="003C4C4C"/>
    <w:rsid w:val="003C4D69"/>
    <w:rsid w:val="003C5756"/>
    <w:rsid w:val="003C5BC3"/>
    <w:rsid w:val="003C5FD3"/>
    <w:rsid w:val="003C60BC"/>
    <w:rsid w:val="003C678B"/>
    <w:rsid w:val="003D0285"/>
    <w:rsid w:val="003D09E2"/>
    <w:rsid w:val="003D0B9D"/>
    <w:rsid w:val="003D1B2E"/>
    <w:rsid w:val="003D1E39"/>
    <w:rsid w:val="003D2F12"/>
    <w:rsid w:val="003D3285"/>
    <w:rsid w:val="003D388B"/>
    <w:rsid w:val="003D42EE"/>
    <w:rsid w:val="003D559F"/>
    <w:rsid w:val="003D5E45"/>
    <w:rsid w:val="003D669F"/>
    <w:rsid w:val="003D6A7F"/>
    <w:rsid w:val="003D7ABD"/>
    <w:rsid w:val="003D7AC1"/>
    <w:rsid w:val="003E16F5"/>
    <w:rsid w:val="003E1BA0"/>
    <w:rsid w:val="003E27EC"/>
    <w:rsid w:val="003E29BC"/>
    <w:rsid w:val="003E382C"/>
    <w:rsid w:val="003E3857"/>
    <w:rsid w:val="003E40B3"/>
    <w:rsid w:val="003E4B99"/>
    <w:rsid w:val="003E57E4"/>
    <w:rsid w:val="003E5A23"/>
    <w:rsid w:val="003E5B23"/>
    <w:rsid w:val="003E5C94"/>
    <w:rsid w:val="003E73BA"/>
    <w:rsid w:val="003E74B8"/>
    <w:rsid w:val="003E79B2"/>
    <w:rsid w:val="003E79D1"/>
    <w:rsid w:val="003E7A1A"/>
    <w:rsid w:val="003F00B5"/>
    <w:rsid w:val="003F13C9"/>
    <w:rsid w:val="003F175A"/>
    <w:rsid w:val="003F1C69"/>
    <w:rsid w:val="003F1E36"/>
    <w:rsid w:val="003F2C39"/>
    <w:rsid w:val="003F4A31"/>
    <w:rsid w:val="003F5272"/>
    <w:rsid w:val="003F6A5C"/>
    <w:rsid w:val="003F7DEA"/>
    <w:rsid w:val="00400ED2"/>
    <w:rsid w:val="0040342A"/>
    <w:rsid w:val="00404A4D"/>
    <w:rsid w:val="0040513F"/>
    <w:rsid w:val="0040522F"/>
    <w:rsid w:val="00405426"/>
    <w:rsid w:val="0040546B"/>
    <w:rsid w:val="004059B1"/>
    <w:rsid w:val="004061FF"/>
    <w:rsid w:val="00406923"/>
    <w:rsid w:val="00406A30"/>
    <w:rsid w:val="00406DD1"/>
    <w:rsid w:val="00407A9A"/>
    <w:rsid w:val="00407B6C"/>
    <w:rsid w:val="00410232"/>
    <w:rsid w:val="0041067C"/>
    <w:rsid w:val="00410822"/>
    <w:rsid w:val="004123A5"/>
    <w:rsid w:val="00413411"/>
    <w:rsid w:val="00413EF3"/>
    <w:rsid w:val="004145CF"/>
    <w:rsid w:val="004147AC"/>
    <w:rsid w:val="00415884"/>
    <w:rsid w:val="00416238"/>
    <w:rsid w:val="00417325"/>
    <w:rsid w:val="004173FB"/>
    <w:rsid w:val="00417488"/>
    <w:rsid w:val="0042027B"/>
    <w:rsid w:val="00420771"/>
    <w:rsid w:val="00420C3D"/>
    <w:rsid w:val="00421290"/>
    <w:rsid w:val="0042165C"/>
    <w:rsid w:val="00421B55"/>
    <w:rsid w:val="00421D24"/>
    <w:rsid w:val="00421D4E"/>
    <w:rsid w:val="0042261E"/>
    <w:rsid w:val="0042265E"/>
    <w:rsid w:val="0042365D"/>
    <w:rsid w:val="00423AA1"/>
    <w:rsid w:val="00426A73"/>
    <w:rsid w:val="00427568"/>
    <w:rsid w:val="00427C4C"/>
    <w:rsid w:val="00427F77"/>
    <w:rsid w:val="0043047D"/>
    <w:rsid w:val="004316D1"/>
    <w:rsid w:val="0043248D"/>
    <w:rsid w:val="00432997"/>
    <w:rsid w:val="00432AC6"/>
    <w:rsid w:val="00432C19"/>
    <w:rsid w:val="00432E10"/>
    <w:rsid w:val="00433176"/>
    <w:rsid w:val="004334C9"/>
    <w:rsid w:val="00433776"/>
    <w:rsid w:val="00434F5C"/>
    <w:rsid w:val="00435933"/>
    <w:rsid w:val="00435CB7"/>
    <w:rsid w:val="00435E00"/>
    <w:rsid w:val="00435E2C"/>
    <w:rsid w:val="0043659F"/>
    <w:rsid w:val="00436AE5"/>
    <w:rsid w:val="00436FAE"/>
    <w:rsid w:val="0043711D"/>
    <w:rsid w:val="004371C9"/>
    <w:rsid w:val="00441196"/>
    <w:rsid w:val="00441559"/>
    <w:rsid w:val="004421F9"/>
    <w:rsid w:val="0044220B"/>
    <w:rsid w:val="004422D1"/>
    <w:rsid w:val="00442DE2"/>
    <w:rsid w:val="004430B1"/>
    <w:rsid w:val="00443827"/>
    <w:rsid w:val="00443C7A"/>
    <w:rsid w:val="00444991"/>
    <w:rsid w:val="00445319"/>
    <w:rsid w:val="0044556A"/>
    <w:rsid w:val="004455C5"/>
    <w:rsid w:val="0044584E"/>
    <w:rsid w:val="00446059"/>
    <w:rsid w:val="00446756"/>
    <w:rsid w:val="0044719E"/>
    <w:rsid w:val="004476BC"/>
    <w:rsid w:val="00450ECF"/>
    <w:rsid w:val="004518AA"/>
    <w:rsid w:val="00451EF5"/>
    <w:rsid w:val="0045212A"/>
    <w:rsid w:val="0045274E"/>
    <w:rsid w:val="004530BE"/>
    <w:rsid w:val="0045326B"/>
    <w:rsid w:val="004548D3"/>
    <w:rsid w:val="00454B4E"/>
    <w:rsid w:val="00455221"/>
    <w:rsid w:val="0045707A"/>
    <w:rsid w:val="0045749F"/>
    <w:rsid w:val="00457EF8"/>
    <w:rsid w:val="00457FB9"/>
    <w:rsid w:val="00460ACA"/>
    <w:rsid w:val="00460E59"/>
    <w:rsid w:val="004614C5"/>
    <w:rsid w:val="004620EA"/>
    <w:rsid w:val="00464E3B"/>
    <w:rsid w:val="00464EB5"/>
    <w:rsid w:val="00465CBE"/>
    <w:rsid w:val="00466A14"/>
    <w:rsid w:val="00466E30"/>
    <w:rsid w:val="00466F21"/>
    <w:rsid w:val="0046712D"/>
    <w:rsid w:val="004673D1"/>
    <w:rsid w:val="00467F4A"/>
    <w:rsid w:val="00470C08"/>
    <w:rsid w:val="004713B0"/>
    <w:rsid w:val="00472871"/>
    <w:rsid w:val="00472A67"/>
    <w:rsid w:val="00472BB0"/>
    <w:rsid w:val="00473094"/>
    <w:rsid w:val="00473A51"/>
    <w:rsid w:val="004754A8"/>
    <w:rsid w:val="00475594"/>
    <w:rsid w:val="004755F0"/>
    <w:rsid w:val="00476221"/>
    <w:rsid w:val="00476690"/>
    <w:rsid w:val="00476EE3"/>
    <w:rsid w:val="00477101"/>
    <w:rsid w:val="0047722B"/>
    <w:rsid w:val="0047745C"/>
    <w:rsid w:val="00477AB6"/>
    <w:rsid w:val="0048144C"/>
    <w:rsid w:val="004815F3"/>
    <w:rsid w:val="0048208C"/>
    <w:rsid w:val="004820F9"/>
    <w:rsid w:val="00482D5F"/>
    <w:rsid w:val="0048302F"/>
    <w:rsid w:val="004830B0"/>
    <w:rsid w:val="0048388F"/>
    <w:rsid w:val="004838AA"/>
    <w:rsid w:val="00483D03"/>
    <w:rsid w:val="0048465B"/>
    <w:rsid w:val="0048465D"/>
    <w:rsid w:val="004846E8"/>
    <w:rsid w:val="0048472B"/>
    <w:rsid w:val="00485607"/>
    <w:rsid w:val="00485B69"/>
    <w:rsid w:val="004864F6"/>
    <w:rsid w:val="004866A5"/>
    <w:rsid w:val="00486916"/>
    <w:rsid w:val="004874DC"/>
    <w:rsid w:val="00487690"/>
    <w:rsid w:val="00490DC3"/>
    <w:rsid w:val="00491B49"/>
    <w:rsid w:val="00491CF3"/>
    <w:rsid w:val="00491FEC"/>
    <w:rsid w:val="00492C6A"/>
    <w:rsid w:val="00492E70"/>
    <w:rsid w:val="004941B4"/>
    <w:rsid w:val="00495661"/>
    <w:rsid w:val="00495988"/>
    <w:rsid w:val="00496605"/>
    <w:rsid w:val="004971A7"/>
    <w:rsid w:val="00497D73"/>
    <w:rsid w:val="004A0301"/>
    <w:rsid w:val="004A0B20"/>
    <w:rsid w:val="004A1367"/>
    <w:rsid w:val="004A15CC"/>
    <w:rsid w:val="004A18E8"/>
    <w:rsid w:val="004A19BA"/>
    <w:rsid w:val="004A1F1A"/>
    <w:rsid w:val="004A25B9"/>
    <w:rsid w:val="004A2C41"/>
    <w:rsid w:val="004A3083"/>
    <w:rsid w:val="004A3378"/>
    <w:rsid w:val="004A35DE"/>
    <w:rsid w:val="004A42D8"/>
    <w:rsid w:val="004A4E87"/>
    <w:rsid w:val="004A5744"/>
    <w:rsid w:val="004A5BBE"/>
    <w:rsid w:val="004A5E8A"/>
    <w:rsid w:val="004A63E6"/>
    <w:rsid w:val="004A6CA9"/>
    <w:rsid w:val="004A7EE3"/>
    <w:rsid w:val="004B0716"/>
    <w:rsid w:val="004B07F0"/>
    <w:rsid w:val="004B080B"/>
    <w:rsid w:val="004B0E60"/>
    <w:rsid w:val="004B11F7"/>
    <w:rsid w:val="004B12F9"/>
    <w:rsid w:val="004B13F8"/>
    <w:rsid w:val="004B2536"/>
    <w:rsid w:val="004B256B"/>
    <w:rsid w:val="004B47FD"/>
    <w:rsid w:val="004B4E35"/>
    <w:rsid w:val="004B4FFD"/>
    <w:rsid w:val="004B686C"/>
    <w:rsid w:val="004C00E4"/>
    <w:rsid w:val="004C0510"/>
    <w:rsid w:val="004C0F2D"/>
    <w:rsid w:val="004C11B6"/>
    <w:rsid w:val="004C1E35"/>
    <w:rsid w:val="004C2558"/>
    <w:rsid w:val="004C403B"/>
    <w:rsid w:val="004C4CCC"/>
    <w:rsid w:val="004C4FF1"/>
    <w:rsid w:val="004C52C9"/>
    <w:rsid w:val="004C5851"/>
    <w:rsid w:val="004C5AC9"/>
    <w:rsid w:val="004C67B5"/>
    <w:rsid w:val="004C68F8"/>
    <w:rsid w:val="004C70F6"/>
    <w:rsid w:val="004C7DA9"/>
    <w:rsid w:val="004D0E76"/>
    <w:rsid w:val="004D0EE3"/>
    <w:rsid w:val="004D0FAF"/>
    <w:rsid w:val="004D35A3"/>
    <w:rsid w:val="004D3FA5"/>
    <w:rsid w:val="004D45C8"/>
    <w:rsid w:val="004D4977"/>
    <w:rsid w:val="004D4EA5"/>
    <w:rsid w:val="004D532A"/>
    <w:rsid w:val="004D5748"/>
    <w:rsid w:val="004D7495"/>
    <w:rsid w:val="004D76BA"/>
    <w:rsid w:val="004D7E1E"/>
    <w:rsid w:val="004E029A"/>
    <w:rsid w:val="004E051B"/>
    <w:rsid w:val="004E059E"/>
    <w:rsid w:val="004E1058"/>
    <w:rsid w:val="004E1740"/>
    <w:rsid w:val="004E184F"/>
    <w:rsid w:val="004E1CAD"/>
    <w:rsid w:val="004E225A"/>
    <w:rsid w:val="004E250C"/>
    <w:rsid w:val="004E25C9"/>
    <w:rsid w:val="004E53F5"/>
    <w:rsid w:val="004E5A91"/>
    <w:rsid w:val="004E6BC2"/>
    <w:rsid w:val="004E6FC8"/>
    <w:rsid w:val="004E73C9"/>
    <w:rsid w:val="004E786E"/>
    <w:rsid w:val="004E7EDB"/>
    <w:rsid w:val="004F003E"/>
    <w:rsid w:val="004F0255"/>
    <w:rsid w:val="004F0796"/>
    <w:rsid w:val="004F0CDC"/>
    <w:rsid w:val="004F15BA"/>
    <w:rsid w:val="004F195D"/>
    <w:rsid w:val="004F1A46"/>
    <w:rsid w:val="004F1AC3"/>
    <w:rsid w:val="004F2666"/>
    <w:rsid w:val="004F2AE5"/>
    <w:rsid w:val="004F35F9"/>
    <w:rsid w:val="004F3ECB"/>
    <w:rsid w:val="004F4011"/>
    <w:rsid w:val="004F43DB"/>
    <w:rsid w:val="004F5561"/>
    <w:rsid w:val="004F6515"/>
    <w:rsid w:val="004F6660"/>
    <w:rsid w:val="004F7482"/>
    <w:rsid w:val="004F77B5"/>
    <w:rsid w:val="004F7C1A"/>
    <w:rsid w:val="004F7CB6"/>
    <w:rsid w:val="0050050E"/>
    <w:rsid w:val="005005D2"/>
    <w:rsid w:val="005015B2"/>
    <w:rsid w:val="00501D19"/>
    <w:rsid w:val="005021B8"/>
    <w:rsid w:val="00502CB8"/>
    <w:rsid w:val="005033BB"/>
    <w:rsid w:val="00504938"/>
    <w:rsid w:val="005050D6"/>
    <w:rsid w:val="0050522A"/>
    <w:rsid w:val="00505EBD"/>
    <w:rsid w:val="0050661E"/>
    <w:rsid w:val="0050734A"/>
    <w:rsid w:val="00507918"/>
    <w:rsid w:val="00507D29"/>
    <w:rsid w:val="005107B4"/>
    <w:rsid w:val="00510A68"/>
    <w:rsid w:val="00511228"/>
    <w:rsid w:val="00511D7C"/>
    <w:rsid w:val="0051209F"/>
    <w:rsid w:val="00513DE2"/>
    <w:rsid w:val="00514502"/>
    <w:rsid w:val="00514DE6"/>
    <w:rsid w:val="00514FE3"/>
    <w:rsid w:val="00515333"/>
    <w:rsid w:val="00515C47"/>
    <w:rsid w:val="00516571"/>
    <w:rsid w:val="005165C0"/>
    <w:rsid w:val="0051690E"/>
    <w:rsid w:val="00516E3D"/>
    <w:rsid w:val="005171EF"/>
    <w:rsid w:val="005203F4"/>
    <w:rsid w:val="00520BE9"/>
    <w:rsid w:val="00522492"/>
    <w:rsid w:val="00522542"/>
    <w:rsid w:val="0052255E"/>
    <w:rsid w:val="00522BED"/>
    <w:rsid w:val="00523468"/>
    <w:rsid w:val="00524164"/>
    <w:rsid w:val="00525351"/>
    <w:rsid w:val="00525A7D"/>
    <w:rsid w:val="00525CF7"/>
    <w:rsid w:val="00526D03"/>
    <w:rsid w:val="005277AC"/>
    <w:rsid w:val="00531103"/>
    <w:rsid w:val="005313E9"/>
    <w:rsid w:val="00531AD3"/>
    <w:rsid w:val="005326B8"/>
    <w:rsid w:val="0053272E"/>
    <w:rsid w:val="00532872"/>
    <w:rsid w:val="00532A2D"/>
    <w:rsid w:val="005331BA"/>
    <w:rsid w:val="00534364"/>
    <w:rsid w:val="005364B8"/>
    <w:rsid w:val="0053664B"/>
    <w:rsid w:val="0053692D"/>
    <w:rsid w:val="00537532"/>
    <w:rsid w:val="00537D7E"/>
    <w:rsid w:val="0054004C"/>
    <w:rsid w:val="005409DE"/>
    <w:rsid w:val="005416A5"/>
    <w:rsid w:val="00542106"/>
    <w:rsid w:val="0054210E"/>
    <w:rsid w:val="0054227C"/>
    <w:rsid w:val="00542296"/>
    <w:rsid w:val="00542471"/>
    <w:rsid w:val="005427CC"/>
    <w:rsid w:val="00543646"/>
    <w:rsid w:val="00543847"/>
    <w:rsid w:val="00543C5C"/>
    <w:rsid w:val="00544E12"/>
    <w:rsid w:val="00545593"/>
    <w:rsid w:val="005460F7"/>
    <w:rsid w:val="00546276"/>
    <w:rsid w:val="005467C8"/>
    <w:rsid w:val="005470A6"/>
    <w:rsid w:val="0054724F"/>
    <w:rsid w:val="005504F2"/>
    <w:rsid w:val="005513B6"/>
    <w:rsid w:val="005513FC"/>
    <w:rsid w:val="00551D13"/>
    <w:rsid w:val="00551E07"/>
    <w:rsid w:val="00551F16"/>
    <w:rsid w:val="0055294C"/>
    <w:rsid w:val="00553279"/>
    <w:rsid w:val="00554980"/>
    <w:rsid w:val="005556F4"/>
    <w:rsid w:val="0055618E"/>
    <w:rsid w:val="00556609"/>
    <w:rsid w:val="00556739"/>
    <w:rsid w:val="00557BDF"/>
    <w:rsid w:val="00560046"/>
    <w:rsid w:val="00560B8C"/>
    <w:rsid w:val="00561B80"/>
    <w:rsid w:val="00562569"/>
    <w:rsid w:val="005636C4"/>
    <w:rsid w:val="00563B72"/>
    <w:rsid w:val="0056450B"/>
    <w:rsid w:val="00564661"/>
    <w:rsid w:val="00564BDB"/>
    <w:rsid w:val="00564C46"/>
    <w:rsid w:val="0056536A"/>
    <w:rsid w:val="00565AD9"/>
    <w:rsid w:val="00565CEB"/>
    <w:rsid w:val="00566518"/>
    <w:rsid w:val="00566FB2"/>
    <w:rsid w:val="005672E7"/>
    <w:rsid w:val="00567DB8"/>
    <w:rsid w:val="005700A2"/>
    <w:rsid w:val="005700AD"/>
    <w:rsid w:val="005702ED"/>
    <w:rsid w:val="00571984"/>
    <w:rsid w:val="005719D3"/>
    <w:rsid w:val="00572BAB"/>
    <w:rsid w:val="00572F93"/>
    <w:rsid w:val="00573355"/>
    <w:rsid w:val="005733CE"/>
    <w:rsid w:val="00573C0F"/>
    <w:rsid w:val="005748C5"/>
    <w:rsid w:val="0057523B"/>
    <w:rsid w:val="00575296"/>
    <w:rsid w:val="00576C75"/>
    <w:rsid w:val="0057761E"/>
    <w:rsid w:val="005810D6"/>
    <w:rsid w:val="0058174A"/>
    <w:rsid w:val="00583577"/>
    <w:rsid w:val="00583745"/>
    <w:rsid w:val="00585858"/>
    <w:rsid w:val="005866B9"/>
    <w:rsid w:val="005875C3"/>
    <w:rsid w:val="00587F76"/>
    <w:rsid w:val="005902C0"/>
    <w:rsid w:val="00590B6B"/>
    <w:rsid w:val="00590D3E"/>
    <w:rsid w:val="005911EE"/>
    <w:rsid w:val="00591537"/>
    <w:rsid w:val="00591696"/>
    <w:rsid w:val="0059269A"/>
    <w:rsid w:val="00592E25"/>
    <w:rsid w:val="00593236"/>
    <w:rsid w:val="0059327C"/>
    <w:rsid w:val="00593384"/>
    <w:rsid w:val="0059363F"/>
    <w:rsid w:val="00593ADE"/>
    <w:rsid w:val="00594A40"/>
    <w:rsid w:val="0059522E"/>
    <w:rsid w:val="00595276"/>
    <w:rsid w:val="00595639"/>
    <w:rsid w:val="00595B20"/>
    <w:rsid w:val="005964A5"/>
    <w:rsid w:val="00596DBE"/>
    <w:rsid w:val="00596DDD"/>
    <w:rsid w:val="00597469"/>
    <w:rsid w:val="005A023F"/>
    <w:rsid w:val="005A0FAE"/>
    <w:rsid w:val="005A1691"/>
    <w:rsid w:val="005A1C46"/>
    <w:rsid w:val="005A20E0"/>
    <w:rsid w:val="005A238B"/>
    <w:rsid w:val="005A277B"/>
    <w:rsid w:val="005A4D7F"/>
    <w:rsid w:val="005A4E57"/>
    <w:rsid w:val="005A5C12"/>
    <w:rsid w:val="005A62DC"/>
    <w:rsid w:val="005A647E"/>
    <w:rsid w:val="005A6988"/>
    <w:rsid w:val="005A774E"/>
    <w:rsid w:val="005A7F9D"/>
    <w:rsid w:val="005B020A"/>
    <w:rsid w:val="005B11A8"/>
    <w:rsid w:val="005B280C"/>
    <w:rsid w:val="005B3444"/>
    <w:rsid w:val="005B3590"/>
    <w:rsid w:val="005B359B"/>
    <w:rsid w:val="005B43C8"/>
    <w:rsid w:val="005B465D"/>
    <w:rsid w:val="005B4AC4"/>
    <w:rsid w:val="005B5B0F"/>
    <w:rsid w:val="005C00E4"/>
    <w:rsid w:val="005C03F3"/>
    <w:rsid w:val="005C0410"/>
    <w:rsid w:val="005C10CA"/>
    <w:rsid w:val="005C1299"/>
    <w:rsid w:val="005C1532"/>
    <w:rsid w:val="005C20CB"/>
    <w:rsid w:val="005C26A6"/>
    <w:rsid w:val="005C2A4B"/>
    <w:rsid w:val="005C2EAA"/>
    <w:rsid w:val="005C4FCC"/>
    <w:rsid w:val="005C554A"/>
    <w:rsid w:val="005C5633"/>
    <w:rsid w:val="005C6A8B"/>
    <w:rsid w:val="005C6C09"/>
    <w:rsid w:val="005C7127"/>
    <w:rsid w:val="005C7BF3"/>
    <w:rsid w:val="005C7FD8"/>
    <w:rsid w:val="005D050A"/>
    <w:rsid w:val="005D0A43"/>
    <w:rsid w:val="005D1BA2"/>
    <w:rsid w:val="005D24A7"/>
    <w:rsid w:val="005D2E70"/>
    <w:rsid w:val="005D2F66"/>
    <w:rsid w:val="005D34C1"/>
    <w:rsid w:val="005D3B68"/>
    <w:rsid w:val="005D3D37"/>
    <w:rsid w:val="005D3D64"/>
    <w:rsid w:val="005D3DE8"/>
    <w:rsid w:val="005D50F4"/>
    <w:rsid w:val="005D5594"/>
    <w:rsid w:val="005D6209"/>
    <w:rsid w:val="005D6706"/>
    <w:rsid w:val="005D72C8"/>
    <w:rsid w:val="005D7CF0"/>
    <w:rsid w:val="005E0A8C"/>
    <w:rsid w:val="005E0C27"/>
    <w:rsid w:val="005E265C"/>
    <w:rsid w:val="005E2D4E"/>
    <w:rsid w:val="005E2D70"/>
    <w:rsid w:val="005E53E6"/>
    <w:rsid w:val="005E700D"/>
    <w:rsid w:val="005E7BFF"/>
    <w:rsid w:val="005F03CF"/>
    <w:rsid w:val="005F0D34"/>
    <w:rsid w:val="005F21AD"/>
    <w:rsid w:val="005F223B"/>
    <w:rsid w:val="005F273B"/>
    <w:rsid w:val="005F2B7F"/>
    <w:rsid w:val="005F2D2B"/>
    <w:rsid w:val="005F2EFC"/>
    <w:rsid w:val="005F340B"/>
    <w:rsid w:val="005F3C6B"/>
    <w:rsid w:val="005F3FC1"/>
    <w:rsid w:val="005F495A"/>
    <w:rsid w:val="005F610F"/>
    <w:rsid w:val="005F697C"/>
    <w:rsid w:val="005F6A82"/>
    <w:rsid w:val="005F6E01"/>
    <w:rsid w:val="005F6E20"/>
    <w:rsid w:val="005F7064"/>
    <w:rsid w:val="005F716F"/>
    <w:rsid w:val="00600488"/>
    <w:rsid w:val="00600C12"/>
    <w:rsid w:val="0060152A"/>
    <w:rsid w:val="00601F22"/>
    <w:rsid w:val="00602652"/>
    <w:rsid w:val="00602D23"/>
    <w:rsid w:val="00602EAE"/>
    <w:rsid w:val="006030F1"/>
    <w:rsid w:val="00603B55"/>
    <w:rsid w:val="0060421F"/>
    <w:rsid w:val="00605599"/>
    <w:rsid w:val="006055C4"/>
    <w:rsid w:val="0060628B"/>
    <w:rsid w:val="00610108"/>
    <w:rsid w:val="006119BB"/>
    <w:rsid w:val="00611C15"/>
    <w:rsid w:val="00611EA0"/>
    <w:rsid w:val="006129AD"/>
    <w:rsid w:val="00613453"/>
    <w:rsid w:val="006144AF"/>
    <w:rsid w:val="006144F0"/>
    <w:rsid w:val="0061497E"/>
    <w:rsid w:val="006150F1"/>
    <w:rsid w:val="00615115"/>
    <w:rsid w:val="0061516A"/>
    <w:rsid w:val="00615256"/>
    <w:rsid w:val="00615462"/>
    <w:rsid w:val="006160A4"/>
    <w:rsid w:val="0061697A"/>
    <w:rsid w:val="00616993"/>
    <w:rsid w:val="00616C66"/>
    <w:rsid w:val="00617994"/>
    <w:rsid w:val="00617AE1"/>
    <w:rsid w:val="00617F31"/>
    <w:rsid w:val="0062042E"/>
    <w:rsid w:val="00620ECF"/>
    <w:rsid w:val="00621507"/>
    <w:rsid w:val="00621C9A"/>
    <w:rsid w:val="00622212"/>
    <w:rsid w:val="0062236A"/>
    <w:rsid w:val="00622549"/>
    <w:rsid w:val="00622C19"/>
    <w:rsid w:val="0062400B"/>
    <w:rsid w:val="006241C3"/>
    <w:rsid w:val="00624A6A"/>
    <w:rsid w:val="00624B3A"/>
    <w:rsid w:val="0062501D"/>
    <w:rsid w:val="006255A5"/>
    <w:rsid w:val="00625A87"/>
    <w:rsid w:val="00625F12"/>
    <w:rsid w:val="00625F1F"/>
    <w:rsid w:val="00625F63"/>
    <w:rsid w:val="0062609B"/>
    <w:rsid w:val="006261B3"/>
    <w:rsid w:val="00626202"/>
    <w:rsid w:val="00626753"/>
    <w:rsid w:val="006269E5"/>
    <w:rsid w:val="00626D61"/>
    <w:rsid w:val="006272EC"/>
    <w:rsid w:val="00630970"/>
    <w:rsid w:val="00630E65"/>
    <w:rsid w:val="00631507"/>
    <w:rsid w:val="00633084"/>
    <w:rsid w:val="006333FB"/>
    <w:rsid w:val="006336C2"/>
    <w:rsid w:val="00633A85"/>
    <w:rsid w:val="00633CD6"/>
    <w:rsid w:val="006343A6"/>
    <w:rsid w:val="006347C2"/>
    <w:rsid w:val="006348B7"/>
    <w:rsid w:val="00634D89"/>
    <w:rsid w:val="006359AF"/>
    <w:rsid w:val="00635AB4"/>
    <w:rsid w:val="00636018"/>
    <w:rsid w:val="00637AEB"/>
    <w:rsid w:val="00637B21"/>
    <w:rsid w:val="006406CD"/>
    <w:rsid w:val="006416A7"/>
    <w:rsid w:val="0064279B"/>
    <w:rsid w:val="00642810"/>
    <w:rsid w:val="00643F33"/>
    <w:rsid w:val="00644380"/>
    <w:rsid w:val="006447DF"/>
    <w:rsid w:val="006455D4"/>
    <w:rsid w:val="0064620F"/>
    <w:rsid w:val="00646BF6"/>
    <w:rsid w:val="00647B08"/>
    <w:rsid w:val="006504FA"/>
    <w:rsid w:val="006508D9"/>
    <w:rsid w:val="00650C54"/>
    <w:rsid w:val="00651575"/>
    <w:rsid w:val="00652A69"/>
    <w:rsid w:val="00652CA3"/>
    <w:rsid w:val="006538BB"/>
    <w:rsid w:val="0065463D"/>
    <w:rsid w:val="00654D1B"/>
    <w:rsid w:val="006550B3"/>
    <w:rsid w:val="00655D3B"/>
    <w:rsid w:val="00656C07"/>
    <w:rsid w:val="00656D88"/>
    <w:rsid w:val="00657899"/>
    <w:rsid w:val="00660ADD"/>
    <w:rsid w:val="0066137C"/>
    <w:rsid w:val="00662061"/>
    <w:rsid w:val="00662269"/>
    <w:rsid w:val="00662386"/>
    <w:rsid w:val="006641A5"/>
    <w:rsid w:val="00666D6B"/>
    <w:rsid w:val="006671BE"/>
    <w:rsid w:val="00667614"/>
    <w:rsid w:val="00667AF8"/>
    <w:rsid w:val="00667EE9"/>
    <w:rsid w:val="0067089B"/>
    <w:rsid w:val="00672F90"/>
    <w:rsid w:val="00672FC7"/>
    <w:rsid w:val="0067363C"/>
    <w:rsid w:val="00673B22"/>
    <w:rsid w:val="00674735"/>
    <w:rsid w:val="00674DE6"/>
    <w:rsid w:val="00675747"/>
    <w:rsid w:val="00676E02"/>
    <w:rsid w:val="006778DE"/>
    <w:rsid w:val="0068048D"/>
    <w:rsid w:val="0068083F"/>
    <w:rsid w:val="00680DB9"/>
    <w:rsid w:val="00681E6D"/>
    <w:rsid w:val="00682623"/>
    <w:rsid w:val="00682848"/>
    <w:rsid w:val="006829A7"/>
    <w:rsid w:val="00682B9C"/>
    <w:rsid w:val="00683BAB"/>
    <w:rsid w:val="00684230"/>
    <w:rsid w:val="00684A9F"/>
    <w:rsid w:val="00685A87"/>
    <w:rsid w:val="0068614E"/>
    <w:rsid w:val="0068644F"/>
    <w:rsid w:val="006868F1"/>
    <w:rsid w:val="00687C42"/>
    <w:rsid w:val="00687D4B"/>
    <w:rsid w:val="00687D4C"/>
    <w:rsid w:val="006906DD"/>
    <w:rsid w:val="00690ACC"/>
    <w:rsid w:val="00690C83"/>
    <w:rsid w:val="00690D58"/>
    <w:rsid w:val="006910E2"/>
    <w:rsid w:val="00691125"/>
    <w:rsid w:val="00691770"/>
    <w:rsid w:val="0069242F"/>
    <w:rsid w:val="006924D7"/>
    <w:rsid w:val="00692D9F"/>
    <w:rsid w:val="00692E89"/>
    <w:rsid w:val="00692FC2"/>
    <w:rsid w:val="0069301F"/>
    <w:rsid w:val="00694B70"/>
    <w:rsid w:val="00695DFD"/>
    <w:rsid w:val="0069616A"/>
    <w:rsid w:val="0069632C"/>
    <w:rsid w:val="00696CAB"/>
    <w:rsid w:val="006A0607"/>
    <w:rsid w:val="006A22D3"/>
    <w:rsid w:val="006A2572"/>
    <w:rsid w:val="006A2671"/>
    <w:rsid w:val="006A274B"/>
    <w:rsid w:val="006A2C12"/>
    <w:rsid w:val="006A2FE8"/>
    <w:rsid w:val="006A3B42"/>
    <w:rsid w:val="006A3C4D"/>
    <w:rsid w:val="006A4195"/>
    <w:rsid w:val="006A43A6"/>
    <w:rsid w:val="006A4477"/>
    <w:rsid w:val="006A4ACB"/>
    <w:rsid w:val="006A4C9E"/>
    <w:rsid w:val="006A57F0"/>
    <w:rsid w:val="006A61AB"/>
    <w:rsid w:val="006A6715"/>
    <w:rsid w:val="006A775C"/>
    <w:rsid w:val="006A7856"/>
    <w:rsid w:val="006A7CD8"/>
    <w:rsid w:val="006A7D03"/>
    <w:rsid w:val="006B2DB2"/>
    <w:rsid w:val="006B3056"/>
    <w:rsid w:val="006B4803"/>
    <w:rsid w:val="006B4C7D"/>
    <w:rsid w:val="006B4F75"/>
    <w:rsid w:val="006B5341"/>
    <w:rsid w:val="006B53F4"/>
    <w:rsid w:val="006B5BB1"/>
    <w:rsid w:val="006B5D7D"/>
    <w:rsid w:val="006B5DB5"/>
    <w:rsid w:val="006B7381"/>
    <w:rsid w:val="006C04A7"/>
    <w:rsid w:val="006C0728"/>
    <w:rsid w:val="006C0B57"/>
    <w:rsid w:val="006C2831"/>
    <w:rsid w:val="006C3F82"/>
    <w:rsid w:val="006C40B2"/>
    <w:rsid w:val="006C4331"/>
    <w:rsid w:val="006C4AA7"/>
    <w:rsid w:val="006C5A90"/>
    <w:rsid w:val="006C5EB5"/>
    <w:rsid w:val="006C682B"/>
    <w:rsid w:val="006C7D92"/>
    <w:rsid w:val="006D051B"/>
    <w:rsid w:val="006D1350"/>
    <w:rsid w:val="006D1375"/>
    <w:rsid w:val="006D1780"/>
    <w:rsid w:val="006D1894"/>
    <w:rsid w:val="006D30C2"/>
    <w:rsid w:val="006D317E"/>
    <w:rsid w:val="006D395B"/>
    <w:rsid w:val="006D3A6B"/>
    <w:rsid w:val="006D46D2"/>
    <w:rsid w:val="006D5826"/>
    <w:rsid w:val="006D7143"/>
    <w:rsid w:val="006D767F"/>
    <w:rsid w:val="006D7871"/>
    <w:rsid w:val="006D7AD4"/>
    <w:rsid w:val="006D7B83"/>
    <w:rsid w:val="006D7D60"/>
    <w:rsid w:val="006E05FB"/>
    <w:rsid w:val="006E130B"/>
    <w:rsid w:val="006E1B15"/>
    <w:rsid w:val="006E22C1"/>
    <w:rsid w:val="006E24CB"/>
    <w:rsid w:val="006E2B5F"/>
    <w:rsid w:val="006E3CA1"/>
    <w:rsid w:val="006E3D03"/>
    <w:rsid w:val="006E41DD"/>
    <w:rsid w:val="006E4416"/>
    <w:rsid w:val="006E52EF"/>
    <w:rsid w:val="006E5F7E"/>
    <w:rsid w:val="006E6320"/>
    <w:rsid w:val="006E63DC"/>
    <w:rsid w:val="006E7728"/>
    <w:rsid w:val="006E7C73"/>
    <w:rsid w:val="006F0874"/>
    <w:rsid w:val="006F1412"/>
    <w:rsid w:val="006F199A"/>
    <w:rsid w:val="006F3045"/>
    <w:rsid w:val="006F3E4D"/>
    <w:rsid w:val="006F43E8"/>
    <w:rsid w:val="006F5638"/>
    <w:rsid w:val="006F56F1"/>
    <w:rsid w:val="006F641A"/>
    <w:rsid w:val="006F6ED6"/>
    <w:rsid w:val="006F78AA"/>
    <w:rsid w:val="006F7BD7"/>
    <w:rsid w:val="006F7D02"/>
    <w:rsid w:val="006F7D88"/>
    <w:rsid w:val="00701682"/>
    <w:rsid w:val="007016B7"/>
    <w:rsid w:val="00704DB8"/>
    <w:rsid w:val="00704F8B"/>
    <w:rsid w:val="007052C7"/>
    <w:rsid w:val="007052F9"/>
    <w:rsid w:val="007055D3"/>
    <w:rsid w:val="00705C19"/>
    <w:rsid w:val="00706DAD"/>
    <w:rsid w:val="0070712A"/>
    <w:rsid w:val="0070774B"/>
    <w:rsid w:val="007077D3"/>
    <w:rsid w:val="0070FE83"/>
    <w:rsid w:val="00711648"/>
    <w:rsid w:val="00712149"/>
    <w:rsid w:val="00713AAF"/>
    <w:rsid w:val="00713B76"/>
    <w:rsid w:val="00714019"/>
    <w:rsid w:val="0071401F"/>
    <w:rsid w:val="00714473"/>
    <w:rsid w:val="0071456F"/>
    <w:rsid w:val="00714858"/>
    <w:rsid w:val="00714AA8"/>
    <w:rsid w:val="00715294"/>
    <w:rsid w:val="0071544F"/>
    <w:rsid w:val="007159E8"/>
    <w:rsid w:val="00715B63"/>
    <w:rsid w:val="00715D9C"/>
    <w:rsid w:val="00715DBD"/>
    <w:rsid w:val="00716868"/>
    <w:rsid w:val="007169DE"/>
    <w:rsid w:val="007170C5"/>
    <w:rsid w:val="0071737D"/>
    <w:rsid w:val="00720AB5"/>
    <w:rsid w:val="00720C6C"/>
    <w:rsid w:val="00721354"/>
    <w:rsid w:val="007222EA"/>
    <w:rsid w:val="0072290F"/>
    <w:rsid w:val="00722B2E"/>
    <w:rsid w:val="00722CA3"/>
    <w:rsid w:val="00722FB8"/>
    <w:rsid w:val="007233EC"/>
    <w:rsid w:val="00723426"/>
    <w:rsid w:val="00723E43"/>
    <w:rsid w:val="00724B21"/>
    <w:rsid w:val="00724BC4"/>
    <w:rsid w:val="00724CB8"/>
    <w:rsid w:val="007255BF"/>
    <w:rsid w:val="007258CD"/>
    <w:rsid w:val="007263A8"/>
    <w:rsid w:val="007264F8"/>
    <w:rsid w:val="0072688A"/>
    <w:rsid w:val="00727181"/>
    <w:rsid w:val="007271F2"/>
    <w:rsid w:val="007272C0"/>
    <w:rsid w:val="00727BDC"/>
    <w:rsid w:val="007314DE"/>
    <w:rsid w:val="00733B27"/>
    <w:rsid w:val="00733D5E"/>
    <w:rsid w:val="00733E7D"/>
    <w:rsid w:val="0073412D"/>
    <w:rsid w:val="00734A4C"/>
    <w:rsid w:val="00734BD6"/>
    <w:rsid w:val="007368E8"/>
    <w:rsid w:val="00736B77"/>
    <w:rsid w:val="00736FF3"/>
    <w:rsid w:val="00737C3F"/>
    <w:rsid w:val="007425EB"/>
    <w:rsid w:val="00742772"/>
    <w:rsid w:val="007427F3"/>
    <w:rsid w:val="00743C96"/>
    <w:rsid w:val="00745470"/>
    <w:rsid w:val="00747924"/>
    <w:rsid w:val="00750064"/>
    <w:rsid w:val="007503C6"/>
    <w:rsid w:val="00750832"/>
    <w:rsid w:val="00750D2A"/>
    <w:rsid w:val="00751DA9"/>
    <w:rsid w:val="00752296"/>
    <w:rsid w:val="00752383"/>
    <w:rsid w:val="00752495"/>
    <w:rsid w:val="007524CC"/>
    <w:rsid w:val="0075498E"/>
    <w:rsid w:val="00754DCD"/>
    <w:rsid w:val="00754E5E"/>
    <w:rsid w:val="007560D0"/>
    <w:rsid w:val="00756137"/>
    <w:rsid w:val="00756E78"/>
    <w:rsid w:val="0075714B"/>
    <w:rsid w:val="007576E0"/>
    <w:rsid w:val="00757B21"/>
    <w:rsid w:val="0076020F"/>
    <w:rsid w:val="00760531"/>
    <w:rsid w:val="00760D00"/>
    <w:rsid w:val="00762476"/>
    <w:rsid w:val="00762FB4"/>
    <w:rsid w:val="007635C2"/>
    <w:rsid w:val="00763A3B"/>
    <w:rsid w:val="00763BB8"/>
    <w:rsid w:val="00763F7A"/>
    <w:rsid w:val="0076427F"/>
    <w:rsid w:val="007644D5"/>
    <w:rsid w:val="00764CEB"/>
    <w:rsid w:val="00765C80"/>
    <w:rsid w:val="00766A43"/>
    <w:rsid w:val="00766EDC"/>
    <w:rsid w:val="00767685"/>
    <w:rsid w:val="00767868"/>
    <w:rsid w:val="00767E0B"/>
    <w:rsid w:val="00767F6E"/>
    <w:rsid w:val="0077061D"/>
    <w:rsid w:val="0077097F"/>
    <w:rsid w:val="00770C0A"/>
    <w:rsid w:val="007712B2"/>
    <w:rsid w:val="00773012"/>
    <w:rsid w:val="00773436"/>
    <w:rsid w:val="00773E25"/>
    <w:rsid w:val="00774396"/>
    <w:rsid w:val="00774E32"/>
    <w:rsid w:val="00775253"/>
    <w:rsid w:val="00776518"/>
    <w:rsid w:val="0077678D"/>
    <w:rsid w:val="00776DBE"/>
    <w:rsid w:val="00777794"/>
    <w:rsid w:val="00777A14"/>
    <w:rsid w:val="00777F26"/>
    <w:rsid w:val="00777FE4"/>
    <w:rsid w:val="0078025C"/>
    <w:rsid w:val="0078122F"/>
    <w:rsid w:val="00781908"/>
    <w:rsid w:val="00782272"/>
    <w:rsid w:val="00783995"/>
    <w:rsid w:val="00783D05"/>
    <w:rsid w:val="00783F5F"/>
    <w:rsid w:val="007841D0"/>
    <w:rsid w:val="007849EC"/>
    <w:rsid w:val="00784B88"/>
    <w:rsid w:val="0078589F"/>
    <w:rsid w:val="00786D16"/>
    <w:rsid w:val="00786E04"/>
    <w:rsid w:val="00787545"/>
    <w:rsid w:val="007879B6"/>
    <w:rsid w:val="00787BE7"/>
    <w:rsid w:val="00790473"/>
    <w:rsid w:val="00790F37"/>
    <w:rsid w:val="007919DA"/>
    <w:rsid w:val="00791CE8"/>
    <w:rsid w:val="00792075"/>
    <w:rsid w:val="00792905"/>
    <w:rsid w:val="00792DE4"/>
    <w:rsid w:val="00792F0B"/>
    <w:rsid w:val="00793B09"/>
    <w:rsid w:val="007942CB"/>
    <w:rsid w:val="00794B79"/>
    <w:rsid w:val="00794F82"/>
    <w:rsid w:val="00795AD0"/>
    <w:rsid w:val="00795C41"/>
    <w:rsid w:val="00795D27"/>
    <w:rsid w:val="00795E75"/>
    <w:rsid w:val="0079682C"/>
    <w:rsid w:val="00796AAF"/>
    <w:rsid w:val="00797BA6"/>
    <w:rsid w:val="007A08C0"/>
    <w:rsid w:val="007A0CCB"/>
    <w:rsid w:val="007A0EC3"/>
    <w:rsid w:val="007A10D9"/>
    <w:rsid w:val="007A1585"/>
    <w:rsid w:val="007A2035"/>
    <w:rsid w:val="007A3E8A"/>
    <w:rsid w:val="007A46FF"/>
    <w:rsid w:val="007A589D"/>
    <w:rsid w:val="007A6755"/>
    <w:rsid w:val="007A6BDD"/>
    <w:rsid w:val="007A735A"/>
    <w:rsid w:val="007A7425"/>
    <w:rsid w:val="007A7492"/>
    <w:rsid w:val="007A77A9"/>
    <w:rsid w:val="007B0481"/>
    <w:rsid w:val="007B0986"/>
    <w:rsid w:val="007B0E4C"/>
    <w:rsid w:val="007B1879"/>
    <w:rsid w:val="007B18A6"/>
    <w:rsid w:val="007B1C48"/>
    <w:rsid w:val="007B2646"/>
    <w:rsid w:val="007B4098"/>
    <w:rsid w:val="007B48DE"/>
    <w:rsid w:val="007B51D4"/>
    <w:rsid w:val="007B5966"/>
    <w:rsid w:val="007B60AD"/>
    <w:rsid w:val="007B60F6"/>
    <w:rsid w:val="007B63DF"/>
    <w:rsid w:val="007B66BE"/>
    <w:rsid w:val="007B6A0F"/>
    <w:rsid w:val="007B6B21"/>
    <w:rsid w:val="007C129B"/>
    <w:rsid w:val="007C13E8"/>
    <w:rsid w:val="007C20F8"/>
    <w:rsid w:val="007C2644"/>
    <w:rsid w:val="007C330B"/>
    <w:rsid w:val="007C4C15"/>
    <w:rsid w:val="007C4C60"/>
    <w:rsid w:val="007C604B"/>
    <w:rsid w:val="007C60A8"/>
    <w:rsid w:val="007C69E8"/>
    <w:rsid w:val="007C6B6C"/>
    <w:rsid w:val="007C6E5C"/>
    <w:rsid w:val="007C736E"/>
    <w:rsid w:val="007C764C"/>
    <w:rsid w:val="007C7A06"/>
    <w:rsid w:val="007C7D37"/>
    <w:rsid w:val="007D0390"/>
    <w:rsid w:val="007D0A70"/>
    <w:rsid w:val="007D21D8"/>
    <w:rsid w:val="007D244B"/>
    <w:rsid w:val="007D2B04"/>
    <w:rsid w:val="007D3596"/>
    <w:rsid w:val="007D397C"/>
    <w:rsid w:val="007D3D87"/>
    <w:rsid w:val="007D4961"/>
    <w:rsid w:val="007D5752"/>
    <w:rsid w:val="007D5ADF"/>
    <w:rsid w:val="007D68BA"/>
    <w:rsid w:val="007D769E"/>
    <w:rsid w:val="007E00C8"/>
    <w:rsid w:val="007E02B8"/>
    <w:rsid w:val="007E0F24"/>
    <w:rsid w:val="007E0F7B"/>
    <w:rsid w:val="007E0FF5"/>
    <w:rsid w:val="007E1A76"/>
    <w:rsid w:val="007E1C19"/>
    <w:rsid w:val="007E1FE1"/>
    <w:rsid w:val="007E3050"/>
    <w:rsid w:val="007E328D"/>
    <w:rsid w:val="007E370D"/>
    <w:rsid w:val="007E3833"/>
    <w:rsid w:val="007E40D7"/>
    <w:rsid w:val="007E487E"/>
    <w:rsid w:val="007E49BC"/>
    <w:rsid w:val="007E4C9D"/>
    <w:rsid w:val="007E61CD"/>
    <w:rsid w:val="007E6237"/>
    <w:rsid w:val="007E64EC"/>
    <w:rsid w:val="007E7E72"/>
    <w:rsid w:val="007F0BFD"/>
    <w:rsid w:val="007F16B2"/>
    <w:rsid w:val="007F2A68"/>
    <w:rsid w:val="007F4C6D"/>
    <w:rsid w:val="007F4E14"/>
    <w:rsid w:val="007F637C"/>
    <w:rsid w:val="007F6944"/>
    <w:rsid w:val="007F6DB4"/>
    <w:rsid w:val="00800642"/>
    <w:rsid w:val="00800C53"/>
    <w:rsid w:val="008017FD"/>
    <w:rsid w:val="00801AAA"/>
    <w:rsid w:val="00802B4E"/>
    <w:rsid w:val="00803338"/>
    <w:rsid w:val="008036DE"/>
    <w:rsid w:val="0080383E"/>
    <w:rsid w:val="00803932"/>
    <w:rsid w:val="0080441B"/>
    <w:rsid w:val="0080447C"/>
    <w:rsid w:val="00804C5D"/>
    <w:rsid w:val="00804EB9"/>
    <w:rsid w:val="00805135"/>
    <w:rsid w:val="00807078"/>
    <w:rsid w:val="008078C4"/>
    <w:rsid w:val="00807E0D"/>
    <w:rsid w:val="00810277"/>
    <w:rsid w:val="008103B2"/>
    <w:rsid w:val="00810A30"/>
    <w:rsid w:val="00810B8B"/>
    <w:rsid w:val="00811374"/>
    <w:rsid w:val="00811C2B"/>
    <w:rsid w:val="00811F7E"/>
    <w:rsid w:val="008123F4"/>
    <w:rsid w:val="0081266B"/>
    <w:rsid w:val="00812C6A"/>
    <w:rsid w:val="00812CA5"/>
    <w:rsid w:val="008130C7"/>
    <w:rsid w:val="00813129"/>
    <w:rsid w:val="0081437A"/>
    <w:rsid w:val="008148D8"/>
    <w:rsid w:val="008164C8"/>
    <w:rsid w:val="00816A59"/>
    <w:rsid w:val="00817A54"/>
    <w:rsid w:val="00821007"/>
    <w:rsid w:val="00821030"/>
    <w:rsid w:val="00821089"/>
    <w:rsid w:val="00822649"/>
    <w:rsid w:val="00822B9D"/>
    <w:rsid w:val="00822D23"/>
    <w:rsid w:val="0082388D"/>
    <w:rsid w:val="008240AD"/>
    <w:rsid w:val="00824997"/>
    <w:rsid w:val="00825374"/>
    <w:rsid w:val="0082553E"/>
    <w:rsid w:val="00825566"/>
    <w:rsid w:val="008263A6"/>
    <w:rsid w:val="008267AE"/>
    <w:rsid w:val="008268D6"/>
    <w:rsid w:val="00826A81"/>
    <w:rsid w:val="00827148"/>
    <w:rsid w:val="0082728B"/>
    <w:rsid w:val="00827BC5"/>
    <w:rsid w:val="00827FC5"/>
    <w:rsid w:val="0083065E"/>
    <w:rsid w:val="00831CE9"/>
    <w:rsid w:val="00832529"/>
    <w:rsid w:val="008328EB"/>
    <w:rsid w:val="00833244"/>
    <w:rsid w:val="008332CD"/>
    <w:rsid w:val="0083384F"/>
    <w:rsid w:val="00833B3D"/>
    <w:rsid w:val="00833F8E"/>
    <w:rsid w:val="00834250"/>
    <w:rsid w:val="008343F8"/>
    <w:rsid w:val="008372F7"/>
    <w:rsid w:val="008405DF"/>
    <w:rsid w:val="0084098C"/>
    <w:rsid w:val="00841215"/>
    <w:rsid w:val="00841428"/>
    <w:rsid w:val="00841826"/>
    <w:rsid w:val="00841A52"/>
    <w:rsid w:val="008420E7"/>
    <w:rsid w:val="00843CC9"/>
    <w:rsid w:val="00843E5D"/>
    <w:rsid w:val="00844DD2"/>
    <w:rsid w:val="008453F7"/>
    <w:rsid w:val="00845414"/>
    <w:rsid w:val="00845830"/>
    <w:rsid w:val="00845E0A"/>
    <w:rsid w:val="00847A3E"/>
    <w:rsid w:val="00850273"/>
    <w:rsid w:val="008506B5"/>
    <w:rsid w:val="00850F26"/>
    <w:rsid w:val="008511C3"/>
    <w:rsid w:val="00851B07"/>
    <w:rsid w:val="00851BD4"/>
    <w:rsid w:val="00851C9D"/>
    <w:rsid w:val="008531F2"/>
    <w:rsid w:val="00854056"/>
    <w:rsid w:val="00854317"/>
    <w:rsid w:val="00854B96"/>
    <w:rsid w:val="00854D89"/>
    <w:rsid w:val="0085594C"/>
    <w:rsid w:val="00855951"/>
    <w:rsid w:val="008565B2"/>
    <w:rsid w:val="0085721B"/>
    <w:rsid w:val="00857C0D"/>
    <w:rsid w:val="008619B1"/>
    <w:rsid w:val="00862289"/>
    <w:rsid w:val="00863946"/>
    <w:rsid w:val="00863A2B"/>
    <w:rsid w:val="008643E0"/>
    <w:rsid w:val="00865FE9"/>
    <w:rsid w:val="00865FFB"/>
    <w:rsid w:val="00867F3F"/>
    <w:rsid w:val="0087016A"/>
    <w:rsid w:val="00871439"/>
    <w:rsid w:val="00871DE6"/>
    <w:rsid w:val="00871FD1"/>
    <w:rsid w:val="008724D6"/>
    <w:rsid w:val="008728B7"/>
    <w:rsid w:val="00873077"/>
    <w:rsid w:val="00873B82"/>
    <w:rsid w:val="00873E0C"/>
    <w:rsid w:val="00873F48"/>
    <w:rsid w:val="00874497"/>
    <w:rsid w:val="0087458F"/>
    <w:rsid w:val="00874AE6"/>
    <w:rsid w:val="008756BF"/>
    <w:rsid w:val="0087648A"/>
    <w:rsid w:val="00876941"/>
    <w:rsid w:val="00876F53"/>
    <w:rsid w:val="00877305"/>
    <w:rsid w:val="008773D9"/>
    <w:rsid w:val="00877538"/>
    <w:rsid w:val="008778B7"/>
    <w:rsid w:val="00881280"/>
    <w:rsid w:val="0088145F"/>
    <w:rsid w:val="00881C7B"/>
    <w:rsid w:val="0088285C"/>
    <w:rsid w:val="00883608"/>
    <w:rsid w:val="008840EE"/>
    <w:rsid w:val="008851F3"/>
    <w:rsid w:val="00885CD6"/>
    <w:rsid w:val="0088615E"/>
    <w:rsid w:val="00886B9A"/>
    <w:rsid w:val="0088722C"/>
    <w:rsid w:val="008874A7"/>
    <w:rsid w:val="00887D31"/>
    <w:rsid w:val="008901E8"/>
    <w:rsid w:val="00890E4E"/>
    <w:rsid w:val="00891645"/>
    <w:rsid w:val="0089177F"/>
    <w:rsid w:val="00891E2C"/>
    <w:rsid w:val="00891F7B"/>
    <w:rsid w:val="008920D5"/>
    <w:rsid w:val="00892F7A"/>
    <w:rsid w:val="0089345C"/>
    <w:rsid w:val="008940D8"/>
    <w:rsid w:val="00895276"/>
    <w:rsid w:val="00895E82"/>
    <w:rsid w:val="008962EB"/>
    <w:rsid w:val="00896847"/>
    <w:rsid w:val="008A076F"/>
    <w:rsid w:val="008A1136"/>
    <w:rsid w:val="008A1532"/>
    <w:rsid w:val="008A1676"/>
    <w:rsid w:val="008A1BF6"/>
    <w:rsid w:val="008A1CDE"/>
    <w:rsid w:val="008A2024"/>
    <w:rsid w:val="008A2592"/>
    <w:rsid w:val="008A2860"/>
    <w:rsid w:val="008A2B33"/>
    <w:rsid w:val="008A2C73"/>
    <w:rsid w:val="008A3147"/>
    <w:rsid w:val="008A3985"/>
    <w:rsid w:val="008A3B49"/>
    <w:rsid w:val="008A481D"/>
    <w:rsid w:val="008A4D08"/>
    <w:rsid w:val="008A5708"/>
    <w:rsid w:val="008A5822"/>
    <w:rsid w:val="008A680F"/>
    <w:rsid w:val="008A6A79"/>
    <w:rsid w:val="008A706C"/>
    <w:rsid w:val="008A72A0"/>
    <w:rsid w:val="008A7BE4"/>
    <w:rsid w:val="008B150F"/>
    <w:rsid w:val="008B1EFA"/>
    <w:rsid w:val="008B20AF"/>
    <w:rsid w:val="008B25DA"/>
    <w:rsid w:val="008B3156"/>
    <w:rsid w:val="008B3EA2"/>
    <w:rsid w:val="008B45EE"/>
    <w:rsid w:val="008B49A3"/>
    <w:rsid w:val="008B534B"/>
    <w:rsid w:val="008B5ADF"/>
    <w:rsid w:val="008B784C"/>
    <w:rsid w:val="008C01A8"/>
    <w:rsid w:val="008C0A73"/>
    <w:rsid w:val="008C189F"/>
    <w:rsid w:val="008C22AA"/>
    <w:rsid w:val="008C5119"/>
    <w:rsid w:val="008C578C"/>
    <w:rsid w:val="008C69FD"/>
    <w:rsid w:val="008C7525"/>
    <w:rsid w:val="008C75FF"/>
    <w:rsid w:val="008D0216"/>
    <w:rsid w:val="008D0DA9"/>
    <w:rsid w:val="008D0E23"/>
    <w:rsid w:val="008D1BDF"/>
    <w:rsid w:val="008D1DEB"/>
    <w:rsid w:val="008D27BE"/>
    <w:rsid w:val="008D2A4B"/>
    <w:rsid w:val="008D3CF8"/>
    <w:rsid w:val="008D3F30"/>
    <w:rsid w:val="008D4240"/>
    <w:rsid w:val="008D481D"/>
    <w:rsid w:val="008D4A3B"/>
    <w:rsid w:val="008D4CA5"/>
    <w:rsid w:val="008D4EBB"/>
    <w:rsid w:val="008D5115"/>
    <w:rsid w:val="008D57F4"/>
    <w:rsid w:val="008D6371"/>
    <w:rsid w:val="008D6EB8"/>
    <w:rsid w:val="008E08D5"/>
    <w:rsid w:val="008E0985"/>
    <w:rsid w:val="008E12C7"/>
    <w:rsid w:val="008E1AD5"/>
    <w:rsid w:val="008E1CEC"/>
    <w:rsid w:val="008E225D"/>
    <w:rsid w:val="008E3E50"/>
    <w:rsid w:val="008E3EAD"/>
    <w:rsid w:val="008E3EB2"/>
    <w:rsid w:val="008E429F"/>
    <w:rsid w:val="008E46DB"/>
    <w:rsid w:val="008E4D49"/>
    <w:rsid w:val="008E5211"/>
    <w:rsid w:val="008E57B5"/>
    <w:rsid w:val="008E58CA"/>
    <w:rsid w:val="008E5ABF"/>
    <w:rsid w:val="008E657C"/>
    <w:rsid w:val="008E7CDB"/>
    <w:rsid w:val="008F0521"/>
    <w:rsid w:val="008F1166"/>
    <w:rsid w:val="008F178F"/>
    <w:rsid w:val="008F2B4D"/>
    <w:rsid w:val="008F30B6"/>
    <w:rsid w:val="008F3420"/>
    <w:rsid w:val="008F354A"/>
    <w:rsid w:val="008F3910"/>
    <w:rsid w:val="008F3CEB"/>
    <w:rsid w:val="008F4AEE"/>
    <w:rsid w:val="008F52A1"/>
    <w:rsid w:val="008F59A3"/>
    <w:rsid w:val="008F61FA"/>
    <w:rsid w:val="008F65C1"/>
    <w:rsid w:val="008F6B18"/>
    <w:rsid w:val="008F794B"/>
    <w:rsid w:val="008F7AB4"/>
    <w:rsid w:val="008F7F49"/>
    <w:rsid w:val="00900298"/>
    <w:rsid w:val="0090032E"/>
    <w:rsid w:val="0090057B"/>
    <w:rsid w:val="00900E36"/>
    <w:rsid w:val="00900F5E"/>
    <w:rsid w:val="0090170F"/>
    <w:rsid w:val="00902213"/>
    <w:rsid w:val="0090267A"/>
    <w:rsid w:val="00902A27"/>
    <w:rsid w:val="0090355E"/>
    <w:rsid w:val="00903D53"/>
    <w:rsid w:val="0090478E"/>
    <w:rsid w:val="00905554"/>
    <w:rsid w:val="009061CD"/>
    <w:rsid w:val="00906402"/>
    <w:rsid w:val="00906470"/>
    <w:rsid w:val="00907A67"/>
    <w:rsid w:val="00910BDA"/>
    <w:rsid w:val="00911724"/>
    <w:rsid w:val="00911D9C"/>
    <w:rsid w:val="009125D8"/>
    <w:rsid w:val="009125F3"/>
    <w:rsid w:val="00914986"/>
    <w:rsid w:val="00915CFC"/>
    <w:rsid w:val="009166C0"/>
    <w:rsid w:val="00917174"/>
    <w:rsid w:val="009173D5"/>
    <w:rsid w:val="00920112"/>
    <w:rsid w:val="009201C3"/>
    <w:rsid w:val="009202B3"/>
    <w:rsid w:val="0092052A"/>
    <w:rsid w:val="009208AB"/>
    <w:rsid w:val="0092097C"/>
    <w:rsid w:val="00920D7C"/>
    <w:rsid w:val="009218F5"/>
    <w:rsid w:val="00921977"/>
    <w:rsid w:val="00921B13"/>
    <w:rsid w:val="009232CC"/>
    <w:rsid w:val="00924762"/>
    <w:rsid w:val="009253BE"/>
    <w:rsid w:val="00925443"/>
    <w:rsid w:val="00925E3E"/>
    <w:rsid w:val="00926C84"/>
    <w:rsid w:val="00930734"/>
    <w:rsid w:val="00930B30"/>
    <w:rsid w:val="00931082"/>
    <w:rsid w:val="00931331"/>
    <w:rsid w:val="009314FA"/>
    <w:rsid w:val="00931CDA"/>
    <w:rsid w:val="00931DB6"/>
    <w:rsid w:val="00932DC2"/>
    <w:rsid w:val="0093300A"/>
    <w:rsid w:val="00933289"/>
    <w:rsid w:val="00933802"/>
    <w:rsid w:val="00933DC1"/>
    <w:rsid w:val="00933E9A"/>
    <w:rsid w:val="009340C2"/>
    <w:rsid w:val="009344BD"/>
    <w:rsid w:val="009363B6"/>
    <w:rsid w:val="00936AA9"/>
    <w:rsid w:val="009415BA"/>
    <w:rsid w:val="00941EA5"/>
    <w:rsid w:val="00942986"/>
    <w:rsid w:val="009432D6"/>
    <w:rsid w:val="009433C6"/>
    <w:rsid w:val="00943B8F"/>
    <w:rsid w:val="009442AC"/>
    <w:rsid w:val="00946E21"/>
    <w:rsid w:val="00947952"/>
    <w:rsid w:val="0095056F"/>
    <w:rsid w:val="009520A4"/>
    <w:rsid w:val="0095291C"/>
    <w:rsid w:val="00953B4E"/>
    <w:rsid w:val="00954241"/>
    <w:rsid w:val="00954CB9"/>
    <w:rsid w:val="00955054"/>
    <w:rsid w:val="00955958"/>
    <w:rsid w:val="00955A93"/>
    <w:rsid w:val="00955B9E"/>
    <w:rsid w:val="009560F3"/>
    <w:rsid w:val="009560F9"/>
    <w:rsid w:val="0095688F"/>
    <w:rsid w:val="009579BE"/>
    <w:rsid w:val="009600EC"/>
    <w:rsid w:val="00960343"/>
    <w:rsid w:val="0096099B"/>
    <w:rsid w:val="00961627"/>
    <w:rsid w:val="00961690"/>
    <w:rsid w:val="009624D9"/>
    <w:rsid w:val="00962F28"/>
    <w:rsid w:val="009630D3"/>
    <w:rsid w:val="00963551"/>
    <w:rsid w:val="00963A2B"/>
    <w:rsid w:val="009640DA"/>
    <w:rsid w:val="00964227"/>
    <w:rsid w:val="009646A1"/>
    <w:rsid w:val="009646FB"/>
    <w:rsid w:val="009652C0"/>
    <w:rsid w:val="00965C63"/>
    <w:rsid w:val="00965F01"/>
    <w:rsid w:val="00970830"/>
    <w:rsid w:val="00970886"/>
    <w:rsid w:val="00971449"/>
    <w:rsid w:val="00971AB8"/>
    <w:rsid w:val="0097201A"/>
    <w:rsid w:val="00973214"/>
    <w:rsid w:val="00973FCA"/>
    <w:rsid w:val="00974751"/>
    <w:rsid w:val="00975FB5"/>
    <w:rsid w:val="00976488"/>
    <w:rsid w:val="00976ED1"/>
    <w:rsid w:val="009773B7"/>
    <w:rsid w:val="00977881"/>
    <w:rsid w:val="0098038E"/>
    <w:rsid w:val="00980752"/>
    <w:rsid w:val="00981AAA"/>
    <w:rsid w:val="00981CC2"/>
    <w:rsid w:val="00982925"/>
    <w:rsid w:val="00982974"/>
    <w:rsid w:val="009836E3"/>
    <w:rsid w:val="009841FD"/>
    <w:rsid w:val="00984F54"/>
    <w:rsid w:val="009853F5"/>
    <w:rsid w:val="0098572A"/>
    <w:rsid w:val="00985CB0"/>
    <w:rsid w:val="00985E64"/>
    <w:rsid w:val="009863AF"/>
    <w:rsid w:val="00986B74"/>
    <w:rsid w:val="0098788D"/>
    <w:rsid w:val="009901AA"/>
    <w:rsid w:val="009901FE"/>
    <w:rsid w:val="00990430"/>
    <w:rsid w:val="00991132"/>
    <w:rsid w:val="00991DE7"/>
    <w:rsid w:val="009938BB"/>
    <w:rsid w:val="00993E01"/>
    <w:rsid w:val="00993E06"/>
    <w:rsid w:val="009941B4"/>
    <w:rsid w:val="00994E4D"/>
    <w:rsid w:val="00995C46"/>
    <w:rsid w:val="00996A07"/>
    <w:rsid w:val="009972F6"/>
    <w:rsid w:val="00997463"/>
    <w:rsid w:val="00997B35"/>
    <w:rsid w:val="009A0605"/>
    <w:rsid w:val="009A26A3"/>
    <w:rsid w:val="009A2AD0"/>
    <w:rsid w:val="009A2D32"/>
    <w:rsid w:val="009A2E9F"/>
    <w:rsid w:val="009A3697"/>
    <w:rsid w:val="009A3D2E"/>
    <w:rsid w:val="009A4BFB"/>
    <w:rsid w:val="009A5940"/>
    <w:rsid w:val="009A5A13"/>
    <w:rsid w:val="009A5CA7"/>
    <w:rsid w:val="009A6727"/>
    <w:rsid w:val="009A77B4"/>
    <w:rsid w:val="009B0159"/>
    <w:rsid w:val="009B0F32"/>
    <w:rsid w:val="009B2982"/>
    <w:rsid w:val="009B3F3D"/>
    <w:rsid w:val="009B43C6"/>
    <w:rsid w:val="009B4796"/>
    <w:rsid w:val="009B57AF"/>
    <w:rsid w:val="009B5861"/>
    <w:rsid w:val="009B5B25"/>
    <w:rsid w:val="009B6050"/>
    <w:rsid w:val="009B6759"/>
    <w:rsid w:val="009B6B4E"/>
    <w:rsid w:val="009B7784"/>
    <w:rsid w:val="009B7A09"/>
    <w:rsid w:val="009B7CD3"/>
    <w:rsid w:val="009C0E6A"/>
    <w:rsid w:val="009C112F"/>
    <w:rsid w:val="009C14F4"/>
    <w:rsid w:val="009C37EB"/>
    <w:rsid w:val="009C4055"/>
    <w:rsid w:val="009C4BB8"/>
    <w:rsid w:val="009C525B"/>
    <w:rsid w:val="009C5842"/>
    <w:rsid w:val="009C615C"/>
    <w:rsid w:val="009C69B0"/>
    <w:rsid w:val="009C7102"/>
    <w:rsid w:val="009C73A1"/>
    <w:rsid w:val="009C7CCA"/>
    <w:rsid w:val="009C7EEA"/>
    <w:rsid w:val="009CAA6A"/>
    <w:rsid w:val="009D0DEF"/>
    <w:rsid w:val="009D0E0C"/>
    <w:rsid w:val="009D15F2"/>
    <w:rsid w:val="009D18BE"/>
    <w:rsid w:val="009D2FC4"/>
    <w:rsid w:val="009D3726"/>
    <w:rsid w:val="009D438E"/>
    <w:rsid w:val="009D4792"/>
    <w:rsid w:val="009D4C42"/>
    <w:rsid w:val="009D6E48"/>
    <w:rsid w:val="009D7354"/>
    <w:rsid w:val="009D7CD5"/>
    <w:rsid w:val="009E0847"/>
    <w:rsid w:val="009E0B92"/>
    <w:rsid w:val="009E242C"/>
    <w:rsid w:val="009E25BC"/>
    <w:rsid w:val="009E28F9"/>
    <w:rsid w:val="009E31D1"/>
    <w:rsid w:val="009E3BFC"/>
    <w:rsid w:val="009E4106"/>
    <w:rsid w:val="009E42FF"/>
    <w:rsid w:val="009E4613"/>
    <w:rsid w:val="009E5951"/>
    <w:rsid w:val="009E634E"/>
    <w:rsid w:val="009F0D4A"/>
    <w:rsid w:val="009F134D"/>
    <w:rsid w:val="009F22BF"/>
    <w:rsid w:val="009F4819"/>
    <w:rsid w:val="009F49D5"/>
    <w:rsid w:val="009F4B20"/>
    <w:rsid w:val="009F4EDA"/>
    <w:rsid w:val="009F5574"/>
    <w:rsid w:val="009F5B5D"/>
    <w:rsid w:val="009F7216"/>
    <w:rsid w:val="00A00951"/>
    <w:rsid w:val="00A00D48"/>
    <w:rsid w:val="00A00D94"/>
    <w:rsid w:val="00A01A15"/>
    <w:rsid w:val="00A02515"/>
    <w:rsid w:val="00A02B53"/>
    <w:rsid w:val="00A04F15"/>
    <w:rsid w:val="00A04FF3"/>
    <w:rsid w:val="00A051D4"/>
    <w:rsid w:val="00A05B0D"/>
    <w:rsid w:val="00A05D3B"/>
    <w:rsid w:val="00A05D41"/>
    <w:rsid w:val="00A06059"/>
    <w:rsid w:val="00A06070"/>
    <w:rsid w:val="00A06D11"/>
    <w:rsid w:val="00A06F19"/>
    <w:rsid w:val="00A10D84"/>
    <w:rsid w:val="00A11157"/>
    <w:rsid w:val="00A11D62"/>
    <w:rsid w:val="00A12119"/>
    <w:rsid w:val="00A1351E"/>
    <w:rsid w:val="00A14183"/>
    <w:rsid w:val="00A147FE"/>
    <w:rsid w:val="00A14BB8"/>
    <w:rsid w:val="00A15286"/>
    <w:rsid w:val="00A1572F"/>
    <w:rsid w:val="00A16011"/>
    <w:rsid w:val="00A161ED"/>
    <w:rsid w:val="00A16821"/>
    <w:rsid w:val="00A17107"/>
    <w:rsid w:val="00A1735A"/>
    <w:rsid w:val="00A20C24"/>
    <w:rsid w:val="00A20CDD"/>
    <w:rsid w:val="00A21054"/>
    <w:rsid w:val="00A219AE"/>
    <w:rsid w:val="00A21E86"/>
    <w:rsid w:val="00A220F1"/>
    <w:rsid w:val="00A224FE"/>
    <w:rsid w:val="00A22A97"/>
    <w:rsid w:val="00A23467"/>
    <w:rsid w:val="00A23643"/>
    <w:rsid w:val="00A23B5D"/>
    <w:rsid w:val="00A245AB"/>
    <w:rsid w:val="00A245AE"/>
    <w:rsid w:val="00A2492A"/>
    <w:rsid w:val="00A24945"/>
    <w:rsid w:val="00A2541E"/>
    <w:rsid w:val="00A25536"/>
    <w:rsid w:val="00A26971"/>
    <w:rsid w:val="00A27B52"/>
    <w:rsid w:val="00A3062F"/>
    <w:rsid w:val="00A30987"/>
    <w:rsid w:val="00A30BE8"/>
    <w:rsid w:val="00A310A6"/>
    <w:rsid w:val="00A311C2"/>
    <w:rsid w:val="00A32B4C"/>
    <w:rsid w:val="00A338A0"/>
    <w:rsid w:val="00A33C1E"/>
    <w:rsid w:val="00A34B3D"/>
    <w:rsid w:val="00A34CD5"/>
    <w:rsid w:val="00A407AE"/>
    <w:rsid w:val="00A41198"/>
    <w:rsid w:val="00A412C7"/>
    <w:rsid w:val="00A41C6F"/>
    <w:rsid w:val="00A42710"/>
    <w:rsid w:val="00A43176"/>
    <w:rsid w:val="00A43479"/>
    <w:rsid w:val="00A43C87"/>
    <w:rsid w:val="00A43CB1"/>
    <w:rsid w:val="00A444FF"/>
    <w:rsid w:val="00A448D3"/>
    <w:rsid w:val="00A46DFA"/>
    <w:rsid w:val="00A47117"/>
    <w:rsid w:val="00A50AEA"/>
    <w:rsid w:val="00A50D15"/>
    <w:rsid w:val="00A518DF"/>
    <w:rsid w:val="00A51AFC"/>
    <w:rsid w:val="00A51F88"/>
    <w:rsid w:val="00A531F5"/>
    <w:rsid w:val="00A538D5"/>
    <w:rsid w:val="00A53ED2"/>
    <w:rsid w:val="00A5462D"/>
    <w:rsid w:val="00A56227"/>
    <w:rsid w:val="00A56427"/>
    <w:rsid w:val="00A5655F"/>
    <w:rsid w:val="00A56AF6"/>
    <w:rsid w:val="00A56D6D"/>
    <w:rsid w:val="00A572D9"/>
    <w:rsid w:val="00A57448"/>
    <w:rsid w:val="00A579EE"/>
    <w:rsid w:val="00A57D2F"/>
    <w:rsid w:val="00A57D93"/>
    <w:rsid w:val="00A60652"/>
    <w:rsid w:val="00A60A33"/>
    <w:rsid w:val="00A614E9"/>
    <w:rsid w:val="00A61E96"/>
    <w:rsid w:val="00A62181"/>
    <w:rsid w:val="00A629D8"/>
    <w:rsid w:val="00A62D85"/>
    <w:rsid w:val="00A6333F"/>
    <w:rsid w:val="00A63E02"/>
    <w:rsid w:val="00A63F77"/>
    <w:rsid w:val="00A6496E"/>
    <w:rsid w:val="00A64BAF"/>
    <w:rsid w:val="00A65FAB"/>
    <w:rsid w:val="00A66567"/>
    <w:rsid w:val="00A67BF2"/>
    <w:rsid w:val="00A716DF"/>
    <w:rsid w:val="00A72BC2"/>
    <w:rsid w:val="00A73411"/>
    <w:rsid w:val="00A737B7"/>
    <w:rsid w:val="00A73B60"/>
    <w:rsid w:val="00A73E2F"/>
    <w:rsid w:val="00A75247"/>
    <w:rsid w:val="00A75D00"/>
    <w:rsid w:val="00A771BC"/>
    <w:rsid w:val="00A77222"/>
    <w:rsid w:val="00A77419"/>
    <w:rsid w:val="00A77B82"/>
    <w:rsid w:val="00A77F28"/>
    <w:rsid w:val="00A80346"/>
    <w:rsid w:val="00A80423"/>
    <w:rsid w:val="00A80BEB"/>
    <w:rsid w:val="00A816FF"/>
    <w:rsid w:val="00A81A0E"/>
    <w:rsid w:val="00A8267B"/>
    <w:rsid w:val="00A82D77"/>
    <w:rsid w:val="00A832B3"/>
    <w:rsid w:val="00A8492D"/>
    <w:rsid w:val="00A84BF6"/>
    <w:rsid w:val="00A84F28"/>
    <w:rsid w:val="00A85433"/>
    <w:rsid w:val="00A855B5"/>
    <w:rsid w:val="00A8567E"/>
    <w:rsid w:val="00A85A58"/>
    <w:rsid w:val="00A8620B"/>
    <w:rsid w:val="00A9013D"/>
    <w:rsid w:val="00A90845"/>
    <w:rsid w:val="00A911A5"/>
    <w:rsid w:val="00A918FE"/>
    <w:rsid w:val="00A92273"/>
    <w:rsid w:val="00A9258E"/>
    <w:rsid w:val="00A92F9A"/>
    <w:rsid w:val="00A93585"/>
    <w:rsid w:val="00A94296"/>
    <w:rsid w:val="00A9536A"/>
    <w:rsid w:val="00A95568"/>
    <w:rsid w:val="00A959DF"/>
    <w:rsid w:val="00A96306"/>
    <w:rsid w:val="00A96509"/>
    <w:rsid w:val="00A9652D"/>
    <w:rsid w:val="00A966EA"/>
    <w:rsid w:val="00A96B82"/>
    <w:rsid w:val="00A96CD7"/>
    <w:rsid w:val="00A96E9D"/>
    <w:rsid w:val="00A9710A"/>
    <w:rsid w:val="00A97364"/>
    <w:rsid w:val="00A9740B"/>
    <w:rsid w:val="00A97EF0"/>
    <w:rsid w:val="00AA3972"/>
    <w:rsid w:val="00AA3BF0"/>
    <w:rsid w:val="00AA42D0"/>
    <w:rsid w:val="00AA4AFF"/>
    <w:rsid w:val="00AA59C9"/>
    <w:rsid w:val="00AA5E01"/>
    <w:rsid w:val="00AA62DB"/>
    <w:rsid w:val="00AA6DC3"/>
    <w:rsid w:val="00AA7808"/>
    <w:rsid w:val="00AB012C"/>
    <w:rsid w:val="00AB0192"/>
    <w:rsid w:val="00AB04BA"/>
    <w:rsid w:val="00AB0A39"/>
    <w:rsid w:val="00AB204A"/>
    <w:rsid w:val="00AB2F69"/>
    <w:rsid w:val="00AB4061"/>
    <w:rsid w:val="00AB43AD"/>
    <w:rsid w:val="00AB43EC"/>
    <w:rsid w:val="00AB4C53"/>
    <w:rsid w:val="00AB4C6D"/>
    <w:rsid w:val="00AB5050"/>
    <w:rsid w:val="00AB57E0"/>
    <w:rsid w:val="00AB5927"/>
    <w:rsid w:val="00AB6294"/>
    <w:rsid w:val="00AB7627"/>
    <w:rsid w:val="00AB7815"/>
    <w:rsid w:val="00AB79DC"/>
    <w:rsid w:val="00AC0483"/>
    <w:rsid w:val="00AC092C"/>
    <w:rsid w:val="00AC176B"/>
    <w:rsid w:val="00AC1D73"/>
    <w:rsid w:val="00AC3324"/>
    <w:rsid w:val="00AC3CB8"/>
    <w:rsid w:val="00AC3D18"/>
    <w:rsid w:val="00AC47C9"/>
    <w:rsid w:val="00AC4E8E"/>
    <w:rsid w:val="00AC5EDA"/>
    <w:rsid w:val="00AC6E89"/>
    <w:rsid w:val="00AC7144"/>
    <w:rsid w:val="00AC7943"/>
    <w:rsid w:val="00AD0840"/>
    <w:rsid w:val="00AD1161"/>
    <w:rsid w:val="00AD146F"/>
    <w:rsid w:val="00AD2F9B"/>
    <w:rsid w:val="00AD379C"/>
    <w:rsid w:val="00AD3B45"/>
    <w:rsid w:val="00AD3C48"/>
    <w:rsid w:val="00AD41DD"/>
    <w:rsid w:val="00AD4379"/>
    <w:rsid w:val="00AD4BD2"/>
    <w:rsid w:val="00AD5C4E"/>
    <w:rsid w:val="00AD6382"/>
    <w:rsid w:val="00AD6DA3"/>
    <w:rsid w:val="00AE01EF"/>
    <w:rsid w:val="00AE0799"/>
    <w:rsid w:val="00AE0976"/>
    <w:rsid w:val="00AE0EBD"/>
    <w:rsid w:val="00AE1238"/>
    <w:rsid w:val="00AE193F"/>
    <w:rsid w:val="00AE1D34"/>
    <w:rsid w:val="00AE22D4"/>
    <w:rsid w:val="00AE2305"/>
    <w:rsid w:val="00AE2648"/>
    <w:rsid w:val="00AE3222"/>
    <w:rsid w:val="00AE489F"/>
    <w:rsid w:val="00AE4BC4"/>
    <w:rsid w:val="00AE4C79"/>
    <w:rsid w:val="00AE54A2"/>
    <w:rsid w:val="00AE666E"/>
    <w:rsid w:val="00AE738B"/>
    <w:rsid w:val="00AF0AA4"/>
    <w:rsid w:val="00AF0F1B"/>
    <w:rsid w:val="00AF1502"/>
    <w:rsid w:val="00AF21CB"/>
    <w:rsid w:val="00AF2384"/>
    <w:rsid w:val="00AF26A5"/>
    <w:rsid w:val="00AF2BCD"/>
    <w:rsid w:val="00AF3A1C"/>
    <w:rsid w:val="00AF3E45"/>
    <w:rsid w:val="00AF4258"/>
    <w:rsid w:val="00AF457D"/>
    <w:rsid w:val="00AF49C1"/>
    <w:rsid w:val="00AF4E13"/>
    <w:rsid w:val="00AF5EB4"/>
    <w:rsid w:val="00AF64C7"/>
    <w:rsid w:val="00AF6B35"/>
    <w:rsid w:val="00AF7595"/>
    <w:rsid w:val="00B009E8"/>
    <w:rsid w:val="00B01034"/>
    <w:rsid w:val="00B01113"/>
    <w:rsid w:val="00B02120"/>
    <w:rsid w:val="00B050EA"/>
    <w:rsid w:val="00B0510C"/>
    <w:rsid w:val="00B051A8"/>
    <w:rsid w:val="00B05BE5"/>
    <w:rsid w:val="00B0729F"/>
    <w:rsid w:val="00B1113D"/>
    <w:rsid w:val="00B111D3"/>
    <w:rsid w:val="00B11733"/>
    <w:rsid w:val="00B121E6"/>
    <w:rsid w:val="00B1288B"/>
    <w:rsid w:val="00B12C5B"/>
    <w:rsid w:val="00B13603"/>
    <w:rsid w:val="00B13877"/>
    <w:rsid w:val="00B1468F"/>
    <w:rsid w:val="00B15E46"/>
    <w:rsid w:val="00B16275"/>
    <w:rsid w:val="00B1655C"/>
    <w:rsid w:val="00B16D09"/>
    <w:rsid w:val="00B16F8B"/>
    <w:rsid w:val="00B1716C"/>
    <w:rsid w:val="00B171D3"/>
    <w:rsid w:val="00B179D1"/>
    <w:rsid w:val="00B17A10"/>
    <w:rsid w:val="00B21E05"/>
    <w:rsid w:val="00B21F9F"/>
    <w:rsid w:val="00B2324E"/>
    <w:rsid w:val="00B234CB"/>
    <w:rsid w:val="00B23800"/>
    <w:rsid w:val="00B24282"/>
    <w:rsid w:val="00B246DF"/>
    <w:rsid w:val="00B254D9"/>
    <w:rsid w:val="00B25504"/>
    <w:rsid w:val="00B25CAE"/>
    <w:rsid w:val="00B2600B"/>
    <w:rsid w:val="00B26538"/>
    <w:rsid w:val="00B26548"/>
    <w:rsid w:val="00B26EF7"/>
    <w:rsid w:val="00B271BF"/>
    <w:rsid w:val="00B276AD"/>
    <w:rsid w:val="00B27863"/>
    <w:rsid w:val="00B27DFA"/>
    <w:rsid w:val="00B30060"/>
    <w:rsid w:val="00B321A7"/>
    <w:rsid w:val="00B327DB"/>
    <w:rsid w:val="00B33AB8"/>
    <w:rsid w:val="00B33C29"/>
    <w:rsid w:val="00B33E9B"/>
    <w:rsid w:val="00B340B0"/>
    <w:rsid w:val="00B34DCB"/>
    <w:rsid w:val="00B34FAD"/>
    <w:rsid w:val="00B35652"/>
    <w:rsid w:val="00B357C6"/>
    <w:rsid w:val="00B3616C"/>
    <w:rsid w:val="00B36594"/>
    <w:rsid w:val="00B366D2"/>
    <w:rsid w:val="00B37238"/>
    <w:rsid w:val="00B37883"/>
    <w:rsid w:val="00B41819"/>
    <w:rsid w:val="00B42473"/>
    <w:rsid w:val="00B42FB2"/>
    <w:rsid w:val="00B435E2"/>
    <w:rsid w:val="00B436EA"/>
    <w:rsid w:val="00B44605"/>
    <w:rsid w:val="00B446F9"/>
    <w:rsid w:val="00B44DA5"/>
    <w:rsid w:val="00B459F8"/>
    <w:rsid w:val="00B463B4"/>
    <w:rsid w:val="00B46F60"/>
    <w:rsid w:val="00B50957"/>
    <w:rsid w:val="00B520FD"/>
    <w:rsid w:val="00B521A4"/>
    <w:rsid w:val="00B522EC"/>
    <w:rsid w:val="00B5294B"/>
    <w:rsid w:val="00B52A07"/>
    <w:rsid w:val="00B52F91"/>
    <w:rsid w:val="00B53A55"/>
    <w:rsid w:val="00B5438D"/>
    <w:rsid w:val="00B54A26"/>
    <w:rsid w:val="00B55648"/>
    <w:rsid w:val="00B55F7B"/>
    <w:rsid w:val="00B5623B"/>
    <w:rsid w:val="00B56BD3"/>
    <w:rsid w:val="00B60167"/>
    <w:rsid w:val="00B60B39"/>
    <w:rsid w:val="00B61DD6"/>
    <w:rsid w:val="00B628AB"/>
    <w:rsid w:val="00B62E2B"/>
    <w:rsid w:val="00B63363"/>
    <w:rsid w:val="00B63A38"/>
    <w:rsid w:val="00B63D16"/>
    <w:rsid w:val="00B6459C"/>
    <w:rsid w:val="00B64AFD"/>
    <w:rsid w:val="00B653F7"/>
    <w:rsid w:val="00B65978"/>
    <w:rsid w:val="00B65AE8"/>
    <w:rsid w:val="00B65E31"/>
    <w:rsid w:val="00B66E4B"/>
    <w:rsid w:val="00B67018"/>
    <w:rsid w:val="00B6753B"/>
    <w:rsid w:val="00B70799"/>
    <w:rsid w:val="00B709A1"/>
    <w:rsid w:val="00B72535"/>
    <w:rsid w:val="00B72741"/>
    <w:rsid w:val="00B7305C"/>
    <w:rsid w:val="00B7305D"/>
    <w:rsid w:val="00B733E1"/>
    <w:rsid w:val="00B74041"/>
    <w:rsid w:val="00B742B8"/>
    <w:rsid w:val="00B74C86"/>
    <w:rsid w:val="00B74DC8"/>
    <w:rsid w:val="00B76601"/>
    <w:rsid w:val="00B76F29"/>
    <w:rsid w:val="00B77361"/>
    <w:rsid w:val="00B7785D"/>
    <w:rsid w:val="00B803FF"/>
    <w:rsid w:val="00B8056D"/>
    <w:rsid w:val="00B80993"/>
    <w:rsid w:val="00B816F0"/>
    <w:rsid w:val="00B81BD6"/>
    <w:rsid w:val="00B81D03"/>
    <w:rsid w:val="00B832E7"/>
    <w:rsid w:val="00B83B51"/>
    <w:rsid w:val="00B83D8C"/>
    <w:rsid w:val="00B84782"/>
    <w:rsid w:val="00B84998"/>
    <w:rsid w:val="00B84E56"/>
    <w:rsid w:val="00B852B9"/>
    <w:rsid w:val="00B85565"/>
    <w:rsid w:val="00B85639"/>
    <w:rsid w:val="00B85BB0"/>
    <w:rsid w:val="00B85E63"/>
    <w:rsid w:val="00B86121"/>
    <w:rsid w:val="00B86CED"/>
    <w:rsid w:val="00B8793F"/>
    <w:rsid w:val="00B87CBD"/>
    <w:rsid w:val="00B87DDF"/>
    <w:rsid w:val="00B90DFA"/>
    <w:rsid w:val="00B91294"/>
    <w:rsid w:val="00B917A4"/>
    <w:rsid w:val="00B919F5"/>
    <w:rsid w:val="00B91C7B"/>
    <w:rsid w:val="00B923C1"/>
    <w:rsid w:val="00B931B8"/>
    <w:rsid w:val="00B9427B"/>
    <w:rsid w:val="00B94428"/>
    <w:rsid w:val="00B9567E"/>
    <w:rsid w:val="00B95B3F"/>
    <w:rsid w:val="00B964FF"/>
    <w:rsid w:val="00B96BC1"/>
    <w:rsid w:val="00BA0028"/>
    <w:rsid w:val="00BA0AF0"/>
    <w:rsid w:val="00BA0D08"/>
    <w:rsid w:val="00BA0F66"/>
    <w:rsid w:val="00BA1D45"/>
    <w:rsid w:val="00BA2A76"/>
    <w:rsid w:val="00BA2BE2"/>
    <w:rsid w:val="00BA3529"/>
    <w:rsid w:val="00BA460C"/>
    <w:rsid w:val="00BA55E8"/>
    <w:rsid w:val="00BA5745"/>
    <w:rsid w:val="00BA5967"/>
    <w:rsid w:val="00BA6205"/>
    <w:rsid w:val="00BA68B7"/>
    <w:rsid w:val="00BB08D6"/>
    <w:rsid w:val="00BB096F"/>
    <w:rsid w:val="00BB0AF5"/>
    <w:rsid w:val="00BB0C52"/>
    <w:rsid w:val="00BB0F9A"/>
    <w:rsid w:val="00BB1221"/>
    <w:rsid w:val="00BB1452"/>
    <w:rsid w:val="00BB1CC9"/>
    <w:rsid w:val="00BB1FBB"/>
    <w:rsid w:val="00BB2020"/>
    <w:rsid w:val="00BB240E"/>
    <w:rsid w:val="00BB278E"/>
    <w:rsid w:val="00BB2891"/>
    <w:rsid w:val="00BB336D"/>
    <w:rsid w:val="00BB5337"/>
    <w:rsid w:val="00BB621E"/>
    <w:rsid w:val="00BB7077"/>
    <w:rsid w:val="00BB739D"/>
    <w:rsid w:val="00BB7867"/>
    <w:rsid w:val="00BB7B5E"/>
    <w:rsid w:val="00BC02A1"/>
    <w:rsid w:val="00BC1D4C"/>
    <w:rsid w:val="00BC238C"/>
    <w:rsid w:val="00BC288A"/>
    <w:rsid w:val="00BC2B76"/>
    <w:rsid w:val="00BC39CC"/>
    <w:rsid w:val="00BC46AB"/>
    <w:rsid w:val="00BC56F4"/>
    <w:rsid w:val="00BC6986"/>
    <w:rsid w:val="00BC6A80"/>
    <w:rsid w:val="00BC6A92"/>
    <w:rsid w:val="00BC7290"/>
    <w:rsid w:val="00BD011E"/>
    <w:rsid w:val="00BD1B71"/>
    <w:rsid w:val="00BD224A"/>
    <w:rsid w:val="00BD2A9C"/>
    <w:rsid w:val="00BD3D37"/>
    <w:rsid w:val="00BD5536"/>
    <w:rsid w:val="00BD6567"/>
    <w:rsid w:val="00BD725C"/>
    <w:rsid w:val="00BD7973"/>
    <w:rsid w:val="00BE0CD3"/>
    <w:rsid w:val="00BE1326"/>
    <w:rsid w:val="00BE1713"/>
    <w:rsid w:val="00BE2271"/>
    <w:rsid w:val="00BE2BAE"/>
    <w:rsid w:val="00BE2F57"/>
    <w:rsid w:val="00BE403A"/>
    <w:rsid w:val="00BE4996"/>
    <w:rsid w:val="00BE5E85"/>
    <w:rsid w:val="00BE648D"/>
    <w:rsid w:val="00BE6A73"/>
    <w:rsid w:val="00BE6A79"/>
    <w:rsid w:val="00BF04B9"/>
    <w:rsid w:val="00BF0FBF"/>
    <w:rsid w:val="00BF16C8"/>
    <w:rsid w:val="00BF17B7"/>
    <w:rsid w:val="00BF1A26"/>
    <w:rsid w:val="00BF3CCC"/>
    <w:rsid w:val="00BF5013"/>
    <w:rsid w:val="00BF553A"/>
    <w:rsid w:val="00BF5B6B"/>
    <w:rsid w:val="00BF5D91"/>
    <w:rsid w:val="00BF6448"/>
    <w:rsid w:val="00BF678A"/>
    <w:rsid w:val="00C00087"/>
    <w:rsid w:val="00C0070A"/>
    <w:rsid w:val="00C01093"/>
    <w:rsid w:val="00C019A5"/>
    <w:rsid w:val="00C01C58"/>
    <w:rsid w:val="00C01F60"/>
    <w:rsid w:val="00C02039"/>
    <w:rsid w:val="00C02117"/>
    <w:rsid w:val="00C02ECB"/>
    <w:rsid w:val="00C0334E"/>
    <w:rsid w:val="00C04968"/>
    <w:rsid w:val="00C04A34"/>
    <w:rsid w:val="00C05740"/>
    <w:rsid w:val="00C0611A"/>
    <w:rsid w:val="00C07195"/>
    <w:rsid w:val="00C07350"/>
    <w:rsid w:val="00C07467"/>
    <w:rsid w:val="00C078E6"/>
    <w:rsid w:val="00C07A7F"/>
    <w:rsid w:val="00C10771"/>
    <w:rsid w:val="00C11186"/>
    <w:rsid w:val="00C11339"/>
    <w:rsid w:val="00C113C6"/>
    <w:rsid w:val="00C120A1"/>
    <w:rsid w:val="00C12773"/>
    <w:rsid w:val="00C128A3"/>
    <w:rsid w:val="00C12B4A"/>
    <w:rsid w:val="00C13800"/>
    <w:rsid w:val="00C1431E"/>
    <w:rsid w:val="00C15C6A"/>
    <w:rsid w:val="00C1679A"/>
    <w:rsid w:val="00C17AD9"/>
    <w:rsid w:val="00C17B1D"/>
    <w:rsid w:val="00C202D3"/>
    <w:rsid w:val="00C20948"/>
    <w:rsid w:val="00C2200D"/>
    <w:rsid w:val="00C239DF"/>
    <w:rsid w:val="00C24EFE"/>
    <w:rsid w:val="00C25088"/>
    <w:rsid w:val="00C25904"/>
    <w:rsid w:val="00C25B90"/>
    <w:rsid w:val="00C25F96"/>
    <w:rsid w:val="00C26298"/>
    <w:rsid w:val="00C267E3"/>
    <w:rsid w:val="00C271E4"/>
    <w:rsid w:val="00C27CB6"/>
    <w:rsid w:val="00C30A95"/>
    <w:rsid w:val="00C31258"/>
    <w:rsid w:val="00C315A0"/>
    <w:rsid w:val="00C32071"/>
    <w:rsid w:val="00C33600"/>
    <w:rsid w:val="00C33792"/>
    <w:rsid w:val="00C33CC2"/>
    <w:rsid w:val="00C33ECC"/>
    <w:rsid w:val="00C3467D"/>
    <w:rsid w:val="00C34B9A"/>
    <w:rsid w:val="00C3532F"/>
    <w:rsid w:val="00C356DF"/>
    <w:rsid w:val="00C36566"/>
    <w:rsid w:val="00C3736D"/>
    <w:rsid w:val="00C377E0"/>
    <w:rsid w:val="00C404AC"/>
    <w:rsid w:val="00C408A5"/>
    <w:rsid w:val="00C40C6C"/>
    <w:rsid w:val="00C40F12"/>
    <w:rsid w:val="00C41838"/>
    <w:rsid w:val="00C41D1A"/>
    <w:rsid w:val="00C41EC8"/>
    <w:rsid w:val="00C42DCC"/>
    <w:rsid w:val="00C43AAC"/>
    <w:rsid w:val="00C446A1"/>
    <w:rsid w:val="00C44BB6"/>
    <w:rsid w:val="00C45566"/>
    <w:rsid w:val="00C463C7"/>
    <w:rsid w:val="00C47379"/>
    <w:rsid w:val="00C47C4D"/>
    <w:rsid w:val="00C50A7D"/>
    <w:rsid w:val="00C513BF"/>
    <w:rsid w:val="00C5144A"/>
    <w:rsid w:val="00C5174D"/>
    <w:rsid w:val="00C5182A"/>
    <w:rsid w:val="00C51B8C"/>
    <w:rsid w:val="00C5241C"/>
    <w:rsid w:val="00C52960"/>
    <w:rsid w:val="00C538E3"/>
    <w:rsid w:val="00C53A49"/>
    <w:rsid w:val="00C54661"/>
    <w:rsid w:val="00C54B01"/>
    <w:rsid w:val="00C56712"/>
    <w:rsid w:val="00C56AD3"/>
    <w:rsid w:val="00C56EA9"/>
    <w:rsid w:val="00C57829"/>
    <w:rsid w:val="00C57D85"/>
    <w:rsid w:val="00C6067A"/>
    <w:rsid w:val="00C607B5"/>
    <w:rsid w:val="00C60BA7"/>
    <w:rsid w:val="00C615AB"/>
    <w:rsid w:val="00C61AF7"/>
    <w:rsid w:val="00C6232F"/>
    <w:rsid w:val="00C62DCC"/>
    <w:rsid w:val="00C63333"/>
    <w:rsid w:val="00C633EB"/>
    <w:rsid w:val="00C63F31"/>
    <w:rsid w:val="00C64325"/>
    <w:rsid w:val="00C64682"/>
    <w:rsid w:val="00C649E8"/>
    <w:rsid w:val="00C66856"/>
    <w:rsid w:val="00C67768"/>
    <w:rsid w:val="00C705B0"/>
    <w:rsid w:val="00C70775"/>
    <w:rsid w:val="00C709A4"/>
    <w:rsid w:val="00C70FC2"/>
    <w:rsid w:val="00C71C08"/>
    <w:rsid w:val="00C7237F"/>
    <w:rsid w:val="00C72685"/>
    <w:rsid w:val="00C72892"/>
    <w:rsid w:val="00C72C15"/>
    <w:rsid w:val="00C72F21"/>
    <w:rsid w:val="00C73027"/>
    <w:rsid w:val="00C733C8"/>
    <w:rsid w:val="00C73BD3"/>
    <w:rsid w:val="00C7412F"/>
    <w:rsid w:val="00C74BFF"/>
    <w:rsid w:val="00C76650"/>
    <w:rsid w:val="00C76C0D"/>
    <w:rsid w:val="00C77EC0"/>
    <w:rsid w:val="00C80A3F"/>
    <w:rsid w:val="00C81361"/>
    <w:rsid w:val="00C82723"/>
    <w:rsid w:val="00C82AB3"/>
    <w:rsid w:val="00C82C50"/>
    <w:rsid w:val="00C84740"/>
    <w:rsid w:val="00C85879"/>
    <w:rsid w:val="00C859F3"/>
    <w:rsid w:val="00C85A67"/>
    <w:rsid w:val="00C86736"/>
    <w:rsid w:val="00C86B1B"/>
    <w:rsid w:val="00C86EF4"/>
    <w:rsid w:val="00C86F8D"/>
    <w:rsid w:val="00C90824"/>
    <w:rsid w:val="00C90E7C"/>
    <w:rsid w:val="00C91030"/>
    <w:rsid w:val="00C9132D"/>
    <w:rsid w:val="00C917EE"/>
    <w:rsid w:val="00C918DC"/>
    <w:rsid w:val="00C9294F"/>
    <w:rsid w:val="00C93CB0"/>
    <w:rsid w:val="00C94C22"/>
    <w:rsid w:val="00C96669"/>
    <w:rsid w:val="00C96F2C"/>
    <w:rsid w:val="00CA25C1"/>
    <w:rsid w:val="00CA2BF9"/>
    <w:rsid w:val="00CA2E25"/>
    <w:rsid w:val="00CA35C8"/>
    <w:rsid w:val="00CA3A99"/>
    <w:rsid w:val="00CA46AB"/>
    <w:rsid w:val="00CA46F9"/>
    <w:rsid w:val="00CA4840"/>
    <w:rsid w:val="00CA4BB7"/>
    <w:rsid w:val="00CA53C4"/>
    <w:rsid w:val="00CA6D11"/>
    <w:rsid w:val="00CA7544"/>
    <w:rsid w:val="00CA7775"/>
    <w:rsid w:val="00CA7C6A"/>
    <w:rsid w:val="00CB0E5B"/>
    <w:rsid w:val="00CB1006"/>
    <w:rsid w:val="00CB2DED"/>
    <w:rsid w:val="00CB3715"/>
    <w:rsid w:val="00CB45F3"/>
    <w:rsid w:val="00CB4BDE"/>
    <w:rsid w:val="00CB4C2D"/>
    <w:rsid w:val="00CB5A40"/>
    <w:rsid w:val="00CB5E26"/>
    <w:rsid w:val="00CB636A"/>
    <w:rsid w:val="00CB7779"/>
    <w:rsid w:val="00CB77B6"/>
    <w:rsid w:val="00CB77C6"/>
    <w:rsid w:val="00CB7A01"/>
    <w:rsid w:val="00CC022A"/>
    <w:rsid w:val="00CC1AF3"/>
    <w:rsid w:val="00CC1E7B"/>
    <w:rsid w:val="00CC4034"/>
    <w:rsid w:val="00CC42CA"/>
    <w:rsid w:val="00CC4E34"/>
    <w:rsid w:val="00CC57CB"/>
    <w:rsid w:val="00CC5E56"/>
    <w:rsid w:val="00CC677C"/>
    <w:rsid w:val="00CC7539"/>
    <w:rsid w:val="00CD0258"/>
    <w:rsid w:val="00CD1F5E"/>
    <w:rsid w:val="00CD26C5"/>
    <w:rsid w:val="00CD39CD"/>
    <w:rsid w:val="00CD42FA"/>
    <w:rsid w:val="00CD4601"/>
    <w:rsid w:val="00CD49C3"/>
    <w:rsid w:val="00CD5C0A"/>
    <w:rsid w:val="00CD6A96"/>
    <w:rsid w:val="00CD6E80"/>
    <w:rsid w:val="00CD7D19"/>
    <w:rsid w:val="00CE076D"/>
    <w:rsid w:val="00CE0D2D"/>
    <w:rsid w:val="00CE1CF9"/>
    <w:rsid w:val="00CE1FC2"/>
    <w:rsid w:val="00CE20CD"/>
    <w:rsid w:val="00CE2D59"/>
    <w:rsid w:val="00CE355A"/>
    <w:rsid w:val="00CE4366"/>
    <w:rsid w:val="00CE4407"/>
    <w:rsid w:val="00CE4928"/>
    <w:rsid w:val="00CE6592"/>
    <w:rsid w:val="00CE6D3A"/>
    <w:rsid w:val="00CE74BB"/>
    <w:rsid w:val="00CF03E3"/>
    <w:rsid w:val="00CF0A7F"/>
    <w:rsid w:val="00CF0C44"/>
    <w:rsid w:val="00CF1434"/>
    <w:rsid w:val="00CF1597"/>
    <w:rsid w:val="00CF1F86"/>
    <w:rsid w:val="00CF24DA"/>
    <w:rsid w:val="00CF2C5C"/>
    <w:rsid w:val="00CF306A"/>
    <w:rsid w:val="00CF3808"/>
    <w:rsid w:val="00CF3C9C"/>
    <w:rsid w:val="00CF4990"/>
    <w:rsid w:val="00CF50A4"/>
    <w:rsid w:val="00CF5244"/>
    <w:rsid w:val="00CF57D3"/>
    <w:rsid w:val="00CF596C"/>
    <w:rsid w:val="00CF5AAB"/>
    <w:rsid w:val="00CF5F94"/>
    <w:rsid w:val="00CF635A"/>
    <w:rsid w:val="00CF6CF9"/>
    <w:rsid w:val="00CF78CC"/>
    <w:rsid w:val="00CF7CE0"/>
    <w:rsid w:val="00CF7FB1"/>
    <w:rsid w:val="00D00E25"/>
    <w:rsid w:val="00D01939"/>
    <w:rsid w:val="00D02818"/>
    <w:rsid w:val="00D03AE7"/>
    <w:rsid w:val="00D053E1"/>
    <w:rsid w:val="00D054C0"/>
    <w:rsid w:val="00D05767"/>
    <w:rsid w:val="00D059D1"/>
    <w:rsid w:val="00D06526"/>
    <w:rsid w:val="00D07221"/>
    <w:rsid w:val="00D07EBD"/>
    <w:rsid w:val="00D102E3"/>
    <w:rsid w:val="00D10BA0"/>
    <w:rsid w:val="00D10D46"/>
    <w:rsid w:val="00D1189B"/>
    <w:rsid w:val="00D11966"/>
    <w:rsid w:val="00D12BD1"/>
    <w:rsid w:val="00D1311A"/>
    <w:rsid w:val="00D144F5"/>
    <w:rsid w:val="00D14B4D"/>
    <w:rsid w:val="00D14BDB"/>
    <w:rsid w:val="00D158D0"/>
    <w:rsid w:val="00D15A7A"/>
    <w:rsid w:val="00D15D0B"/>
    <w:rsid w:val="00D15D2F"/>
    <w:rsid w:val="00D17A3F"/>
    <w:rsid w:val="00D17CD5"/>
    <w:rsid w:val="00D20912"/>
    <w:rsid w:val="00D215C0"/>
    <w:rsid w:val="00D21A70"/>
    <w:rsid w:val="00D234AD"/>
    <w:rsid w:val="00D234AF"/>
    <w:rsid w:val="00D2351C"/>
    <w:rsid w:val="00D2421F"/>
    <w:rsid w:val="00D24580"/>
    <w:rsid w:val="00D245A4"/>
    <w:rsid w:val="00D24901"/>
    <w:rsid w:val="00D24B32"/>
    <w:rsid w:val="00D25588"/>
    <w:rsid w:val="00D25F17"/>
    <w:rsid w:val="00D25F78"/>
    <w:rsid w:val="00D265A3"/>
    <w:rsid w:val="00D26A1C"/>
    <w:rsid w:val="00D26BB8"/>
    <w:rsid w:val="00D274D2"/>
    <w:rsid w:val="00D279BB"/>
    <w:rsid w:val="00D27B6B"/>
    <w:rsid w:val="00D3007F"/>
    <w:rsid w:val="00D303F9"/>
    <w:rsid w:val="00D317F0"/>
    <w:rsid w:val="00D32067"/>
    <w:rsid w:val="00D33F45"/>
    <w:rsid w:val="00D34B64"/>
    <w:rsid w:val="00D36EF8"/>
    <w:rsid w:val="00D37196"/>
    <w:rsid w:val="00D376D5"/>
    <w:rsid w:val="00D37DC7"/>
    <w:rsid w:val="00D40A38"/>
    <w:rsid w:val="00D41C47"/>
    <w:rsid w:val="00D4202C"/>
    <w:rsid w:val="00D423AC"/>
    <w:rsid w:val="00D4241E"/>
    <w:rsid w:val="00D42847"/>
    <w:rsid w:val="00D42F7E"/>
    <w:rsid w:val="00D44516"/>
    <w:rsid w:val="00D4457A"/>
    <w:rsid w:val="00D44580"/>
    <w:rsid w:val="00D44DDF"/>
    <w:rsid w:val="00D455A4"/>
    <w:rsid w:val="00D4624E"/>
    <w:rsid w:val="00D468F4"/>
    <w:rsid w:val="00D46EA4"/>
    <w:rsid w:val="00D47489"/>
    <w:rsid w:val="00D47B7D"/>
    <w:rsid w:val="00D47CA8"/>
    <w:rsid w:val="00D5005D"/>
    <w:rsid w:val="00D50F06"/>
    <w:rsid w:val="00D5162A"/>
    <w:rsid w:val="00D51A65"/>
    <w:rsid w:val="00D51AF3"/>
    <w:rsid w:val="00D51E24"/>
    <w:rsid w:val="00D51F24"/>
    <w:rsid w:val="00D5203E"/>
    <w:rsid w:val="00D5325C"/>
    <w:rsid w:val="00D532C3"/>
    <w:rsid w:val="00D53D9E"/>
    <w:rsid w:val="00D541E0"/>
    <w:rsid w:val="00D5505A"/>
    <w:rsid w:val="00D55609"/>
    <w:rsid w:val="00D55625"/>
    <w:rsid w:val="00D56243"/>
    <w:rsid w:val="00D60B79"/>
    <w:rsid w:val="00D60C8E"/>
    <w:rsid w:val="00D61237"/>
    <w:rsid w:val="00D612D2"/>
    <w:rsid w:val="00D6183E"/>
    <w:rsid w:val="00D63B41"/>
    <w:rsid w:val="00D641A2"/>
    <w:rsid w:val="00D64AC1"/>
    <w:rsid w:val="00D65211"/>
    <w:rsid w:val="00D66108"/>
    <w:rsid w:val="00D67377"/>
    <w:rsid w:val="00D70574"/>
    <w:rsid w:val="00D70E06"/>
    <w:rsid w:val="00D70EA3"/>
    <w:rsid w:val="00D71AD2"/>
    <w:rsid w:val="00D72AE6"/>
    <w:rsid w:val="00D72F24"/>
    <w:rsid w:val="00D73070"/>
    <w:rsid w:val="00D73399"/>
    <w:rsid w:val="00D73BCB"/>
    <w:rsid w:val="00D743E9"/>
    <w:rsid w:val="00D74D5F"/>
    <w:rsid w:val="00D753F1"/>
    <w:rsid w:val="00D76133"/>
    <w:rsid w:val="00D764CA"/>
    <w:rsid w:val="00D778B2"/>
    <w:rsid w:val="00D77D4D"/>
    <w:rsid w:val="00D77F9F"/>
    <w:rsid w:val="00D80370"/>
    <w:rsid w:val="00D811B1"/>
    <w:rsid w:val="00D81D43"/>
    <w:rsid w:val="00D82163"/>
    <w:rsid w:val="00D82373"/>
    <w:rsid w:val="00D83025"/>
    <w:rsid w:val="00D83971"/>
    <w:rsid w:val="00D8397D"/>
    <w:rsid w:val="00D83DCA"/>
    <w:rsid w:val="00D83FCE"/>
    <w:rsid w:val="00D84F06"/>
    <w:rsid w:val="00D85144"/>
    <w:rsid w:val="00D85BCB"/>
    <w:rsid w:val="00D85C22"/>
    <w:rsid w:val="00D85D84"/>
    <w:rsid w:val="00D877A6"/>
    <w:rsid w:val="00D9002F"/>
    <w:rsid w:val="00D9058D"/>
    <w:rsid w:val="00D92070"/>
    <w:rsid w:val="00D932E2"/>
    <w:rsid w:val="00D935C2"/>
    <w:rsid w:val="00D93BB9"/>
    <w:rsid w:val="00D9549D"/>
    <w:rsid w:val="00D961BB"/>
    <w:rsid w:val="00D966D5"/>
    <w:rsid w:val="00D9724D"/>
    <w:rsid w:val="00D979B9"/>
    <w:rsid w:val="00DA0F6E"/>
    <w:rsid w:val="00DA184F"/>
    <w:rsid w:val="00DA1929"/>
    <w:rsid w:val="00DA24CF"/>
    <w:rsid w:val="00DA3A1D"/>
    <w:rsid w:val="00DA46DD"/>
    <w:rsid w:val="00DA5188"/>
    <w:rsid w:val="00DA5AEA"/>
    <w:rsid w:val="00DA5C0B"/>
    <w:rsid w:val="00DA5D47"/>
    <w:rsid w:val="00DA623A"/>
    <w:rsid w:val="00DA7870"/>
    <w:rsid w:val="00DA7901"/>
    <w:rsid w:val="00DA79D8"/>
    <w:rsid w:val="00DA7D2B"/>
    <w:rsid w:val="00DB011F"/>
    <w:rsid w:val="00DB038D"/>
    <w:rsid w:val="00DB03CB"/>
    <w:rsid w:val="00DB045D"/>
    <w:rsid w:val="00DB2EE9"/>
    <w:rsid w:val="00DB424E"/>
    <w:rsid w:val="00DB4584"/>
    <w:rsid w:val="00DB46F5"/>
    <w:rsid w:val="00DB54E3"/>
    <w:rsid w:val="00DB58F9"/>
    <w:rsid w:val="00DB67F7"/>
    <w:rsid w:val="00DB6940"/>
    <w:rsid w:val="00DB6C46"/>
    <w:rsid w:val="00DB77D7"/>
    <w:rsid w:val="00DC088B"/>
    <w:rsid w:val="00DC0D43"/>
    <w:rsid w:val="00DC0DA7"/>
    <w:rsid w:val="00DC153C"/>
    <w:rsid w:val="00DC2CD2"/>
    <w:rsid w:val="00DC354E"/>
    <w:rsid w:val="00DC3A60"/>
    <w:rsid w:val="00DC4221"/>
    <w:rsid w:val="00DC4594"/>
    <w:rsid w:val="00DC4C8A"/>
    <w:rsid w:val="00DC5179"/>
    <w:rsid w:val="00DC59B5"/>
    <w:rsid w:val="00DC5D19"/>
    <w:rsid w:val="00DC67BE"/>
    <w:rsid w:val="00DC6984"/>
    <w:rsid w:val="00DC792A"/>
    <w:rsid w:val="00DC7A8B"/>
    <w:rsid w:val="00DC7B07"/>
    <w:rsid w:val="00DC7C6A"/>
    <w:rsid w:val="00DC7F03"/>
    <w:rsid w:val="00DD06FA"/>
    <w:rsid w:val="00DD072F"/>
    <w:rsid w:val="00DD0845"/>
    <w:rsid w:val="00DD0942"/>
    <w:rsid w:val="00DD0C70"/>
    <w:rsid w:val="00DD14B5"/>
    <w:rsid w:val="00DD1565"/>
    <w:rsid w:val="00DD15FE"/>
    <w:rsid w:val="00DD20EF"/>
    <w:rsid w:val="00DD2174"/>
    <w:rsid w:val="00DD306C"/>
    <w:rsid w:val="00DD4A89"/>
    <w:rsid w:val="00DD4B99"/>
    <w:rsid w:val="00DD4F03"/>
    <w:rsid w:val="00DD5895"/>
    <w:rsid w:val="00DD5B9C"/>
    <w:rsid w:val="00DD5F0C"/>
    <w:rsid w:val="00DD6339"/>
    <w:rsid w:val="00DD63E3"/>
    <w:rsid w:val="00DD741F"/>
    <w:rsid w:val="00DD74D6"/>
    <w:rsid w:val="00DD7C70"/>
    <w:rsid w:val="00DD7E0A"/>
    <w:rsid w:val="00DE06C6"/>
    <w:rsid w:val="00DE08B1"/>
    <w:rsid w:val="00DE0940"/>
    <w:rsid w:val="00DE0A8E"/>
    <w:rsid w:val="00DE1464"/>
    <w:rsid w:val="00DE200E"/>
    <w:rsid w:val="00DE2958"/>
    <w:rsid w:val="00DE2E69"/>
    <w:rsid w:val="00DE2F3D"/>
    <w:rsid w:val="00DE33D7"/>
    <w:rsid w:val="00DE3729"/>
    <w:rsid w:val="00DE398C"/>
    <w:rsid w:val="00DE6E9F"/>
    <w:rsid w:val="00DE6FB8"/>
    <w:rsid w:val="00DE759D"/>
    <w:rsid w:val="00DE7A6A"/>
    <w:rsid w:val="00DE7AF8"/>
    <w:rsid w:val="00DF03D8"/>
    <w:rsid w:val="00DF03F0"/>
    <w:rsid w:val="00DF04C8"/>
    <w:rsid w:val="00DF04D9"/>
    <w:rsid w:val="00DF0CB4"/>
    <w:rsid w:val="00DF0F8C"/>
    <w:rsid w:val="00DF1646"/>
    <w:rsid w:val="00DF1946"/>
    <w:rsid w:val="00DF1DBE"/>
    <w:rsid w:val="00DF1DD8"/>
    <w:rsid w:val="00DF28F4"/>
    <w:rsid w:val="00DF3BAC"/>
    <w:rsid w:val="00DF3CAA"/>
    <w:rsid w:val="00DF511C"/>
    <w:rsid w:val="00DF55D6"/>
    <w:rsid w:val="00DF66E6"/>
    <w:rsid w:val="00DF6759"/>
    <w:rsid w:val="00DF719F"/>
    <w:rsid w:val="00E00519"/>
    <w:rsid w:val="00E0090E"/>
    <w:rsid w:val="00E01530"/>
    <w:rsid w:val="00E0156E"/>
    <w:rsid w:val="00E0171F"/>
    <w:rsid w:val="00E024D6"/>
    <w:rsid w:val="00E03859"/>
    <w:rsid w:val="00E03A7A"/>
    <w:rsid w:val="00E0462A"/>
    <w:rsid w:val="00E04837"/>
    <w:rsid w:val="00E04AF7"/>
    <w:rsid w:val="00E05217"/>
    <w:rsid w:val="00E0557E"/>
    <w:rsid w:val="00E05719"/>
    <w:rsid w:val="00E06E2F"/>
    <w:rsid w:val="00E0704A"/>
    <w:rsid w:val="00E104CE"/>
    <w:rsid w:val="00E10CE2"/>
    <w:rsid w:val="00E11682"/>
    <w:rsid w:val="00E11A89"/>
    <w:rsid w:val="00E12173"/>
    <w:rsid w:val="00E12AD8"/>
    <w:rsid w:val="00E12B04"/>
    <w:rsid w:val="00E12B0D"/>
    <w:rsid w:val="00E1470D"/>
    <w:rsid w:val="00E15226"/>
    <w:rsid w:val="00E15AB1"/>
    <w:rsid w:val="00E16138"/>
    <w:rsid w:val="00E1698A"/>
    <w:rsid w:val="00E17154"/>
    <w:rsid w:val="00E17B01"/>
    <w:rsid w:val="00E17DB9"/>
    <w:rsid w:val="00E216BF"/>
    <w:rsid w:val="00E21807"/>
    <w:rsid w:val="00E21938"/>
    <w:rsid w:val="00E225B2"/>
    <w:rsid w:val="00E237C8"/>
    <w:rsid w:val="00E23D30"/>
    <w:rsid w:val="00E24130"/>
    <w:rsid w:val="00E24310"/>
    <w:rsid w:val="00E2437E"/>
    <w:rsid w:val="00E24695"/>
    <w:rsid w:val="00E24E62"/>
    <w:rsid w:val="00E253A2"/>
    <w:rsid w:val="00E25C20"/>
    <w:rsid w:val="00E2605D"/>
    <w:rsid w:val="00E26BAE"/>
    <w:rsid w:val="00E26C7A"/>
    <w:rsid w:val="00E26F72"/>
    <w:rsid w:val="00E27092"/>
    <w:rsid w:val="00E27580"/>
    <w:rsid w:val="00E279F8"/>
    <w:rsid w:val="00E27F1E"/>
    <w:rsid w:val="00E30539"/>
    <w:rsid w:val="00E30CCF"/>
    <w:rsid w:val="00E3155D"/>
    <w:rsid w:val="00E32620"/>
    <w:rsid w:val="00E327BE"/>
    <w:rsid w:val="00E32FED"/>
    <w:rsid w:val="00E330C2"/>
    <w:rsid w:val="00E33B1E"/>
    <w:rsid w:val="00E33C50"/>
    <w:rsid w:val="00E33F99"/>
    <w:rsid w:val="00E34296"/>
    <w:rsid w:val="00E3445E"/>
    <w:rsid w:val="00E34701"/>
    <w:rsid w:val="00E352CB"/>
    <w:rsid w:val="00E37489"/>
    <w:rsid w:val="00E408C2"/>
    <w:rsid w:val="00E40ABB"/>
    <w:rsid w:val="00E41B7B"/>
    <w:rsid w:val="00E41EF8"/>
    <w:rsid w:val="00E422C5"/>
    <w:rsid w:val="00E42671"/>
    <w:rsid w:val="00E43069"/>
    <w:rsid w:val="00E43C4B"/>
    <w:rsid w:val="00E453D8"/>
    <w:rsid w:val="00E4548D"/>
    <w:rsid w:val="00E46674"/>
    <w:rsid w:val="00E46ABC"/>
    <w:rsid w:val="00E46F17"/>
    <w:rsid w:val="00E46F75"/>
    <w:rsid w:val="00E47503"/>
    <w:rsid w:val="00E50BE0"/>
    <w:rsid w:val="00E51168"/>
    <w:rsid w:val="00E514F4"/>
    <w:rsid w:val="00E5216F"/>
    <w:rsid w:val="00E52E2B"/>
    <w:rsid w:val="00E52F82"/>
    <w:rsid w:val="00E5324C"/>
    <w:rsid w:val="00E5344B"/>
    <w:rsid w:val="00E5378C"/>
    <w:rsid w:val="00E53813"/>
    <w:rsid w:val="00E53B54"/>
    <w:rsid w:val="00E54513"/>
    <w:rsid w:val="00E5499B"/>
    <w:rsid w:val="00E54ED3"/>
    <w:rsid w:val="00E5512F"/>
    <w:rsid w:val="00E552E9"/>
    <w:rsid w:val="00E56C8E"/>
    <w:rsid w:val="00E570C3"/>
    <w:rsid w:val="00E574A7"/>
    <w:rsid w:val="00E578D2"/>
    <w:rsid w:val="00E6011A"/>
    <w:rsid w:val="00E60515"/>
    <w:rsid w:val="00E60678"/>
    <w:rsid w:val="00E622B5"/>
    <w:rsid w:val="00E62562"/>
    <w:rsid w:val="00E62574"/>
    <w:rsid w:val="00E62B6A"/>
    <w:rsid w:val="00E62EEE"/>
    <w:rsid w:val="00E62FA4"/>
    <w:rsid w:val="00E63374"/>
    <w:rsid w:val="00E63907"/>
    <w:rsid w:val="00E63C0F"/>
    <w:rsid w:val="00E641C4"/>
    <w:rsid w:val="00E64CF7"/>
    <w:rsid w:val="00E64CF9"/>
    <w:rsid w:val="00E65D59"/>
    <w:rsid w:val="00E67927"/>
    <w:rsid w:val="00E67C45"/>
    <w:rsid w:val="00E7090E"/>
    <w:rsid w:val="00E711F7"/>
    <w:rsid w:val="00E71C79"/>
    <w:rsid w:val="00E72458"/>
    <w:rsid w:val="00E725F2"/>
    <w:rsid w:val="00E7287E"/>
    <w:rsid w:val="00E732E5"/>
    <w:rsid w:val="00E74692"/>
    <w:rsid w:val="00E75541"/>
    <w:rsid w:val="00E76DFE"/>
    <w:rsid w:val="00E76E7D"/>
    <w:rsid w:val="00E77DDB"/>
    <w:rsid w:val="00E80D5A"/>
    <w:rsid w:val="00E81B61"/>
    <w:rsid w:val="00E81F23"/>
    <w:rsid w:val="00E834ED"/>
    <w:rsid w:val="00E83FD3"/>
    <w:rsid w:val="00E847C9"/>
    <w:rsid w:val="00E85072"/>
    <w:rsid w:val="00E851FB"/>
    <w:rsid w:val="00E85661"/>
    <w:rsid w:val="00E859B6"/>
    <w:rsid w:val="00E85AA1"/>
    <w:rsid w:val="00E85D4D"/>
    <w:rsid w:val="00E861D4"/>
    <w:rsid w:val="00E868D4"/>
    <w:rsid w:val="00E86921"/>
    <w:rsid w:val="00E86CAD"/>
    <w:rsid w:val="00E8749B"/>
    <w:rsid w:val="00E902C3"/>
    <w:rsid w:val="00E90E67"/>
    <w:rsid w:val="00E916CE"/>
    <w:rsid w:val="00E954AB"/>
    <w:rsid w:val="00E95886"/>
    <w:rsid w:val="00E95986"/>
    <w:rsid w:val="00E96115"/>
    <w:rsid w:val="00E96A7C"/>
    <w:rsid w:val="00E97481"/>
    <w:rsid w:val="00E97495"/>
    <w:rsid w:val="00E97561"/>
    <w:rsid w:val="00E9777C"/>
    <w:rsid w:val="00E97A6B"/>
    <w:rsid w:val="00E97FA5"/>
    <w:rsid w:val="00EA00E5"/>
    <w:rsid w:val="00EA0B4D"/>
    <w:rsid w:val="00EA1442"/>
    <w:rsid w:val="00EA1547"/>
    <w:rsid w:val="00EA191E"/>
    <w:rsid w:val="00EA1F13"/>
    <w:rsid w:val="00EA20E3"/>
    <w:rsid w:val="00EA24DE"/>
    <w:rsid w:val="00EA2633"/>
    <w:rsid w:val="00EA35D7"/>
    <w:rsid w:val="00EA3BF4"/>
    <w:rsid w:val="00EA3C53"/>
    <w:rsid w:val="00EA4215"/>
    <w:rsid w:val="00EA441A"/>
    <w:rsid w:val="00EA5934"/>
    <w:rsid w:val="00EA6033"/>
    <w:rsid w:val="00EA6B61"/>
    <w:rsid w:val="00EA783B"/>
    <w:rsid w:val="00EA7E4F"/>
    <w:rsid w:val="00EB0212"/>
    <w:rsid w:val="00EB0AC1"/>
    <w:rsid w:val="00EB0C6C"/>
    <w:rsid w:val="00EB1042"/>
    <w:rsid w:val="00EB1081"/>
    <w:rsid w:val="00EB24B0"/>
    <w:rsid w:val="00EB259A"/>
    <w:rsid w:val="00EB2831"/>
    <w:rsid w:val="00EB38C6"/>
    <w:rsid w:val="00EB4301"/>
    <w:rsid w:val="00EB4B19"/>
    <w:rsid w:val="00EB635E"/>
    <w:rsid w:val="00EB66E3"/>
    <w:rsid w:val="00EB6BC8"/>
    <w:rsid w:val="00EB7188"/>
    <w:rsid w:val="00EB7B98"/>
    <w:rsid w:val="00EC02BD"/>
    <w:rsid w:val="00EC0380"/>
    <w:rsid w:val="00EC1A89"/>
    <w:rsid w:val="00EC3569"/>
    <w:rsid w:val="00EC3F9F"/>
    <w:rsid w:val="00EC4464"/>
    <w:rsid w:val="00EC4A1C"/>
    <w:rsid w:val="00EC5ADD"/>
    <w:rsid w:val="00EC5B39"/>
    <w:rsid w:val="00EC65B4"/>
    <w:rsid w:val="00EC6662"/>
    <w:rsid w:val="00EC77CB"/>
    <w:rsid w:val="00EC7A10"/>
    <w:rsid w:val="00EC7A9A"/>
    <w:rsid w:val="00EC7DFC"/>
    <w:rsid w:val="00ED01CD"/>
    <w:rsid w:val="00ED0442"/>
    <w:rsid w:val="00ED064A"/>
    <w:rsid w:val="00ED09F0"/>
    <w:rsid w:val="00ED0C07"/>
    <w:rsid w:val="00ED26B8"/>
    <w:rsid w:val="00ED28CA"/>
    <w:rsid w:val="00ED3555"/>
    <w:rsid w:val="00ED4CB6"/>
    <w:rsid w:val="00ED5A63"/>
    <w:rsid w:val="00ED5D6F"/>
    <w:rsid w:val="00ED6588"/>
    <w:rsid w:val="00ED65A0"/>
    <w:rsid w:val="00ED7EA4"/>
    <w:rsid w:val="00EE1072"/>
    <w:rsid w:val="00EE1288"/>
    <w:rsid w:val="00EE16BD"/>
    <w:rsid w:val="00EE18F6"/>
    <w:rsid w:val="00EE1CAD"/>
    <w:rsid w:val="00EE1CB9"/>
    <w:rsid w:val="00EE21E7"/>
    <w:rsid w:val="00EE3152"/>
    <w:rsid w:val="00EE32F6"/>
    <w:rsid w:val="00EE3B80"/>
    <w:rsid w:val="00EE3BD6"/>
    <w:rsid w:val="00EE3C51"/>
    <w:rsid w:val="00EE4939"/>
    <w:rsid w:val="00EE5A04"/>
    <w:rsid w:val="00EE60C6"/>
    <w:rsid w:val="00EE62BC"/>
    <w:rsid w:val="00EE6BE1"/>
    <w:rsid w:val="00EE6C1A"/>
    <w:rsid w:val="00EE6D20"/>
    <w:rsid w:val="00EE70F3"/>
    <w:rsid w:val="00EF0531"/>
    <w:rsid w:val="00EF08E9"/>
    <w:rsid w:val="00EF1615"/>
    <w:rsid w:val="00EF1B1B"/>
    <w:rsid w:val="00EF3D87"/>
    <w:rsid w:val="00EF3DDC"/>
    <w:rsid w:val="00EF421A"/>
    <w:rsid w:val="00EF4421"/>
    <w:rsid w:val="00EF4F62"/>
    <w:rsid w:val="00EF5C44"/>
    <w:rsid w:val="00EF5D32"/>
    <w:rsid w:val="00EF5FAE"/>
    <w:rsid w:val="00EF7A9A"/>
    <w:rsid w:val="00EF7D24"/>
    <w:rsid w:val="00F000B5"/>
    <w:rsid w:val="00F001AE"/>
    <w:rsid w:val="00F002D9"/>
    <w:rsid w:val="00F00EFC"/>
    <w:rsid w:val="00F0111F"/>
    <w:rsid w:val="00F011F1"/>
    <w:rsid w:val="00F01728"/>
    <w:rsid w:val="00F01F95"/>
    <w:rsid w:val="00F02971"/>
    <w:rsid w:val="00F03832"/>
    <w:rsid w:val="00F03B25"/>
    <w:rsid w:val="00F0415D"/>
    <w:rsid w:val="00F066E8"/>
    <w:rsid w:val="00F06C2E"/>
    <w:rsid w:val="00F06E65"/>
    <w:rsid w:val="00F0708A"/>
    <w:rsid w:val="00F10387"/>
    <w:rsid w:val="00F106B2"/>
    <w:rsid w:val="00F108B7"/>
    <w:rsid w:val="00F10AF5"/>
    <w:rsid w:val="00F11E56"/>
    <w:rsid w:val="00F125A8"/>
    <w:rsid w:val="00F12AC3"/>
    <w:rsid w:val="00F149A3"/>
    <w:rsid w:val="00F149D7"/>
    <w:rsid w:val="00F1524C"/>
    <w:rsid w:val="00F15255"/>
    <w:rsid w:val="00F15752"/>
    <w:rsid w:val="00F15DA9"/>
    <w:rsid w:val="00F15F06"/>
    <w:rsid w:val="00F16B1B"/>
    <w:rsid w:val="00F17F47"/>
    <w:rsid w:val="00F2078A"/>
    <w:rsid w:val="00F20BE5"/>
    <w:rsid w:val="00F20E77"/>
    <w:rsid w:val="00F20F6C"/>
    <w:rsid w:val="00F21A9A"/>
    <w:rsid w:val="00F22875"/>
    <w:rsid w:val="00F229B7"/>
    <w:rsid w:val="00F22F50"/>
    <w:rsid w:val="00F24994"/>
    <w:rsid w:val="00F249A0"/>
    <w:rsid w:val="00F26793"/>
    <w:rsid w:val="00F26D07"/>
    <w:rsid w:val="00F26D64"/>
    <w:rsid w:val="00F2764E"/>
    <w:rsid w:val="00F300D1"/>
    <w:rsid w:val="00F307AE"/>
    <w:rsid w:val="00F310BD"/>
    <w:rsid w:val="00F31254"/>
    <w:rsid w:val="00F31513"/>
    <w:rsid w:val="00F31F85"/>
    <w:rsid w:val="00F32E29"/>
    <w:rsid w:val="00F32F7C"/>
    <w:rsid w:val="00F34941"/>
    <w:rsid w:val="00F349D6"/>
    <w:rsid w:val="00F360D8"/>
    <w:rsid w:val="00F36C97"/>
    <w:rsid w:val="00F3714F"/>
    <w:rsid w:val="00F3785B"/>
    <w:rsid w:val="00F378C8"/>
    <w:rsid w:val="00F37F5D"/>
    <w:rsid w:val="00F401C9"/>
    <w:rsid w:val="00F40864"/>
    <w:rsid w:val="00F40F40"/>
    <w:rsid w:val="00F4107E"/>
    <w:rsid w:val="00F41312"/>
    <w:rsid w:val="00F41E4B"/>
    <w:rsid w:val="00F4209A"/>
    <w:rsid w:val="00F42A0B"/>
    <w:rsid w:val="00F430DE"/>
    <w:rsid w:val="00F4437D"/>
    <w:rsid w:val="00F444E4"/>
    <w:rsid w:val="00F460B0"/>
    <w:rsid w:val="00F463C1"/>
    <w:rsid w:val="00F464AF"/>
    <w:rsid w:val="00F467B6"/>
    <w:rsid w:val="00F46922"/>
    <w:rsid w:val="00F46B4F"/>
    <w:rsid w:val="00F46B9F"/>
    <w:rsid w:val="00F5027B"/>
    <w:rsid w:val="00F50FEC"/>
    <w:rsid w:val="00F512D9"/>
    <w:rsid w:val="00F51F04"/>
    <w:rsid w:val="00F5214B"/>
    <w:rsid w:val="00F52606"/>
    <w:rsid w:val="00F5328D"/>
    <w:rsid w:val="00F5364C"/>
    <w:rsid w:val="00F53BFD"/>
    <w:rsid w:val="00F54154"/>
    <w:rsid w:val="00F5424D"/>
    <w:rsid w:val="00F542CF"/>
    <w:rsid w:val="00F55029"/>
    <w:rsid w:val="00F55E16"/>
    <w:rsid w:val="00F56374"/>
    <w:rsid w:val="00F56F5B"/>
    <w:rsid w:val="00F571F2"/>
    <w:rsid w:val="00F5744B"/>
    <w:rsid w:val="00F600D7"/>
    <w:rsid w:val="00F604BE"/>
    <w:rsid w:val="00F605A4"/>
    <w:rsid w:val="00F616CF"/>
    <w:rsid w:val="00F632F2"/>
    <w:rsid w:val="00F63580"/>
    <w:rsid w:val="00F63D1A"/>
    <w:rsid w:val="00F63E0E"/>
    <w:rsid w:val="00F63F27"/>
    <w:rsid w:val="00F642DD"/>
    <w:rsid w:val="00F643D3"/>
    <w:rsid w:val="00F646EA"/>
    <w:rsid w:val="00F64AB3"/>
    <w:rsid w:val="00F64C01"/>
    <w:rsid w:val="00F64E01"/>
    <w:rsid w:val="00F66F0E"/>
    <w:rsid w:val="00F67246"/>
    <w:rsid w:val="00F6794C"/>
    <w:rsid w:val="00F701DE"/>
    <w:rsid w:val="00F701ED"/>
    <w:rsid w:val="00F70836"/>
    <w:rsid w:val="00F70C3E"/>
    <w:rsid w:val="00F70D9C"/>
    <w:rsid w:val="00F71010"/>
    <w:rsid w:val="00F71754"/>
    <w:rsid w:val="00F71AAA"/>
    <w:rsid w:val="00F72237"/>
    <w:rsid w:val="00F73150"/>
    <w:rsid w:val="00F736EF"/>
    <w:rsid w:val="00F74CB7"/>
    <w:rsid w:val="00F75A1E"/>
    <w:rsid w:val="00F75A9D"/>
    <w:rsid w:val="00F75D35"/>
    <w:rsid w:val="00F808A4"/>
    <w:rsid w:val="00F80AA8"/>
    <w:rsid w:val="00F80F76"/>
    <w:rsid w:val="00F814B1"/>
    <w:rsid w:val="00F8287D"/>
    <w:rsid w:val="00F829BB"/>
    <w:rsid w:val="00F82BDD"/>
    <w:rsid w:val="00F82FCF"/>
    <w:rsid w:val="00F83D90"/>
    <w:rsid w:val="00F84CF8"/>
    <w:rsid w:val="00F8523A"/>
    <w:rsid w:val="00F856CD"/>
    <w:rsid w:val="00F870E8"/>
    <w:rsid w:val="00F8711D"/>
    <w:rsid w:val="00F876F2"/>
    <w:rsid w:val="00F9033E"/>
    <w:rsid w:val="00F903CE"/>
    <w:rsid w:val="00F9094A"/>
    <w:rsid w:val="00F90C7C"/>
    <w:rsid w:val="00F912A6"/>
    <w:rsid w:val="00F91A35"/>
    <w:rsid w:val="00F91E70"/>
    <w:rsid w:val="00F91EC3"/>
    <w:rsid w:val="00F91FD9"/>
    <w:rsid w:val="00F923DC"/>
    <w:rsid w:val="00F92B6B"/>
    <w:rsid w:val="00F92BEE"/>
    <w:rsid w:val="00F92BF1"/>
    <w:rsid w:val="00F9373C"/>
    <w:rsid w:val="00F959F2"/>
    <w:rsid w:val="00F96873"/>
    <w:rsid w:val="00F973AC"/>
    <w:rsid w:val="00F975F6"/>
    <w:rsid w:val="00F97A4D"/>
    <w:rsid w:val="00FA04DC"/>
    <w:rsid w:val="00FA159D"/>
    <w:rsid w:val="00FA1CD5"/>
    <w:rsid w:val="00FA2C35"/>
    <w:rsid w:val="00FA2E26"/>
    <w:rsid w:val="00FA3225"/>
    <w:rsid w:val="00FA35C6"/>
    <w:rsid w:val="00FA4C91"/>
    <w:rsid w:val="00FA5F5E"/>
    <w:rsid w:val="00FA7AE0"/>
    <w:rsid w:val="00FA7DCF"/>
    <w:rsid w:val="00FB00BD"/>
    <w:rsid w:val="00FB060E"/>
    <w:rsid w:val="00FB160A"/>
    <w:rsid w:val="00FB1D04"/>
    <w:rsid w:val="00FB1F31"/>
    <w:rsid w:val="00FB2132"/>
    <w:rsid w:val="00FB23D0"/>
    <w:rsid w:val="00FB2960"/>
    <w:rsid w:val="00FB2B89"/>
    <w:rsid w:val="00FB3ED9"/>
    <w:rsid w:val="00FB406A"/>
    <w:rsid w:val="00FB504B"/>
    <w:rsid w:val="00FB5B03"/>
    <w:rsid w:val="00FB5BF6"/>
    <w:rsid w:val="00FB6552"/>
    <w:rsid w:val="00FB7A8E"/>
    <w:rsid w:val="00FB7FE1"/>
    <w:rsid w:val="00FC04AD"/>
    <w:rsid w:val="00FC0A0C"/>
    <w:rsid w:val="00FC0A64"/>
    <w:rsid w:val="00FC12B9"/>
    <w:rsid w:val="00FC14B4"/>
    <w:rsid w:val="00FC1957"/>
    <w:rsid w:val="00FC198A"/>
    <w:rsid w:val="00FC1C6D"/>
    <w:rsid w:val="00FC1D34"/>
    <w:rsid w:val="00FC1FEA"/>
    <w:rsid w:val="00FC202D"/>
    <w:rsid w:val="00FC207C"/>
    <w:rsid w:val="00FC255E"/>
    <w:rsid w:val="00FC2563"/>
    <w:rsid w:val="00FC26D8"/>
    <w:rsid w:val="00FC4C07"/>
    <w:rsid w:val="00FC4D66"/>
    <w:rsid w:val="00FC4F8A"/>
    <w:rsid w:val="00FC5E7E"/>
    <w:rsid w:val="00FC60C3"/>
    <w:rsid w:val="00FC6B8F"/>
    <w:rsid w:val="00FC6ECB"/>
    <w:rsid w:val="00FD0811"/>
    <w:rsid w:val="00FD1976"/>
    <w:rsid w:val="00FD2C47"/>
    <w:rsid w:val="00FD2C48"/>
    <w:rsid w:val="00FD2F79"/>
    <w:rsid w:val="00FD363B"/>
    <w:rsid w:val="00FD419B"/>
    <w:rsid w:val="00FD44A2"/>
    <w:rsid w:val="00FD4B43"/>
    <w:rsid w:val="00FD4CA9"/>
    <w:rsid w:val="00FD5AC6"/>
    <w:rsid w:val="00FD767F"/>
    <w:rsid w:val="00FD7DB3"/>
    <w:rsid w:val="00FE01A5"/>
    <w:rsid w:val="00FE0B96"/>
    <w:rsid w:val="00FE0DAA"/>
    <w:rsid w:val="00FE0FC7"/>
    <w:rsid w:val="00FE15D8"/>
    <w:rsid w:val="00FE1913"/>
    <w:rsid w:val="00FE1D85"/>
    <w:rsid w:val="00FE202D"/>
    <w:rsid w:val="00FE22C3"/>
    <w:rsid w:val="00FE2530"/>
    <w:rsid w:val="00FE2CCD"/>
    <w:rsid w:val="00FE4339"/>
    <w:rsid w:val="00FE4583"/>
    <w:rsid w:val="00FE530A"/>
    <w:rsid w:val="00FE595F"/>
    <w:rsid w:val="00FE5BB7"/>
    <w:rsid w:val="00FE5F3C"/>
    <w:rsid w:val="00FE6880"/>
    <w:rsid w:val="00FE6E35"/>
    <w:rsid w:val="00FE6F70"/>
    <w:rsid w:val="00FE6FE3"/>
    <w:rsid w:val="00FE779B"/>
    <w:rsid w:val="00FF070A"/>
    <w:rsid w:val="00FF07A1"/>
    <w:rsid w:val="00FF0D72"/>
    <w:rsid w:val="00FF1CAE"/>
    <w:rsid w:val="00FF224E"/>
    <w:rsid w:val="00FF22B6"/>
    <w:rsid w:val="00FF3D23"/>
    <w:rsid w:val="00FF4A50"/>
    <w:rsid w:val="00FF4CF1"/>
    <w:rsid w:val="00FF5B71"/>
    <w:rsid w:val="00FF5FC9"/>
    <w:rsid w:val="00FF6606"/>
    <w:rsid w:val="00FF7403"/>
    <w:rsid w:val="00FF7748"/>
    <w:rsid w:val="01447DC4"/>
    <w:rsid w:val="0476CE01"/>
    <w:rsid w:val="04CF4CEF"/>
    <w:rsid w:val="0509C96C"/>
    <w:rsid w:val="056EB289"/>
    <w:rsid w:val="05E9DD57"/>
    <w:rsid w:val="0719C488"/>
    <w:rsid w:val="0A2D3481"/>
    <w:rsid w:val="0DABE55E"/>
    <w:rsid w:val="0F0CC4E9"/>
    <w:rsid w:val="0F4650F7"/>
    <w:rsid w:val="0F89276F"/>
    <w:rsid w:val="10A7219F"/>
    <w:rsid w:val="10DF9C3A"/>
    <w:rsid w:val="11854130"/>
    <w:rsid w:val="119FFF0E"/>
    <w:rsid w:val="14FA7F96"/>
    <w:rsid w:val="17053010"/>
    <w:rsid w:val="1925EDBB"/>
    <w:rsid w:val="1AAA7FD8"/>
    <w:rsid w:val="1BDC1E6A"/>
    <w:rsid w:val="1CDC4F61"/>
    <w:rsid w:val="1E629589"/>
    <w:rsid w:val="200ED732"/>
    <w:rsid w:val="214D5290"/>
    <w:rsid w:val="2188FB33"/>
    <w:rsid w:val="225EA762"/>
    <w:rsid w:val="237E22FA"/>
    <w:rsid w:val="23E13521"/>
    <w:rsid w:val="25672719"/>
    <w:rsid w:val="25AF3FD4"/>
    <w:rsid w:val="267E18B6"/>
    <w:rsid w:val="277F618A"/>
    <w:rsid w:val="28A17915"/>
    <w:rsid w:val="2B773CE0"/>
    <w:rsid w:val="2B8DADA4"/>
    <w:rsid w:val="2B99BB15"/>
    <w:rsid w:val="2C606A02"/>
    <w:rsid w:val="2D18DFDB"/>
    <w:rsid w:val="2E85A751"/>
    <w:rsid w:val="2FC0DC5E"/>
    <w:rsid w:val="30335C84"/>
    <w:rsid w:val="3306EC70"/>
    <w:rsid w:val="331A1894"/>
    <w:rsid w:val="33649786"/>
    <w:rsid w:val="351899C2"/>
    <w:rsid w:val="3611E219"/>
    <w:rsid w:val="36A2E7A1"/>
    <w:rsid w:val="377376A9"/>
    <w:rsid w:val="3991BD9E"/>
    <w:rsid w:val="3D80C397"/>
    <w:rsid w:val="3E4A981F"/>
    <w:rsid w:val="3E95E802"/>
    <w:rsid w:val="3F945512"/>
    <w:rsid w:val="41A5EB12"/>
    <w:rsid w:val="41EDEC75"/>
    <w:rsid w:val="42560F45"/>
    <w:rsid w:val="448EC288"/>
    <w:rsid w:val="45258D37"/>
    <w:rsid w:val="45470E77"/>
    <w:rsid w:val="46C15D98"/>
    <w:rsid w:val="4858D4F4"/>
    <w:rsid w:val="4ACB46C3"/>
    <w:rsid w:val="4BC28AF3"/>
    <w:rsid w:val="4C671724"/>
    <w:rsid w:val="4D27B577"/>
    <w:rsid w:val="4DA15203"/>
    <w:rsid w:val="50D675A9"/>
    <w:rsid w:val="51121E4C"/>
    <w:rsid w:val="51D4DC1B"/>
    <w:rsid w:val="52ADEEAD"/>
    <w:rsid w:val="5342BF8B"/>
    <w:rsid w:val="539FA82C"/>
    <w:rsid w:val="5449BF0E"/>
    <w:rsid w:val="56F675D3"/>
    <w:rsid w:val="571D59F2"/>
    <w:rsid w:val="57EC4C21"/>
    <w:rsid w:val="589605ED"/>
    <w:rsid w:val="58C85F31"/>
    <w:rsid w:val="5905CB55"/>
    <w:rsid w:val="592D88A8"/>
    <w:rsid w:val="5D65DE8A"/>
    <w:rsid w:val="5DE58444"/>
    <w:rsid w:val="5FBDB057"/>
    <w:rsid w:val="610F19B9"/>
    <w:rsid w:val="6210FF35"/>
    <w:rsid w:val="62DF194F"/>
    <w:rsid w:val="63B5084B"/>
    <w:rsid w:val="659E5B4F"/>
    <w:rsid w:val="67AF1765"/>
    <w:rsid w:val="68687E94"/>
    <w:rsid w:val="6985913A"/>
    <w:rsid w:val="6A0FB212"/>
    <w:rsid w:val="6BCB6B52"/>
    <w:rsid w:val="6D252E89"/>
    <w:rsid w:val="6D707F60"/>
    <w:rsid w:val="6EAA7FBC"/>
    <w:rsid w:val="6F1EFCD2"/>
    <w:rsid w:val="6F68932D"/>
    <w:rsid w:val="714567BB"/>
    <w:rsid w:val="71D6DC6E"/>
    <w:rsid w:val="7387F2EE"/>
    <w:rsid w:val="75E03B62"/>
    <w:rsid w:val="78B67904"/>
    <w:rsid w:val="7B180F9E"/>
    <w:rsid w:val="7BF09EE4"/>
    <w:rsid w:val="7F230A1A"/>
    <w:rsid w:val="7F34E07B"/>
    <w:rsid w:val="7F710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624EC"/>
  <w15:chartTrackingRefBased/>
  <w15:docId w15:val="{43302201-3C74-40E1-9E56-F46995CA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0A0"/>
    <w:rPr>
      <w:rFonts w:ascii="Times New Roman" w:eastAsia="MS Mincho" w:hAnsi="Times New Roman" w:cstheme="minorBidi"/>
      <w:sz w:val="22"/>
      <w:szCs w:val="22"/>
    </w:rPr>
  </w:style>
  <w:style w:type="paragraph" w:styleId="Heading1">
    <w:name w:val="heading 1"/>
    <w:basedOn w:val="Normal"/>
    <w:next w:val="Normal"/>
    <w:link w:val="Heading1Char"/>
    <w:uiPriority w:val="9"/>
    <w:qFormat/>
    <w:rsid w:val="00FA1C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6A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5F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53F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4796"/>
    <w:pPr>
      <w:ind w:left="720"/>
      <w:contextualSpacing/>
    </w:pPr>
  </w:style>
  <w:style w:type="character" w:styleId="CommentReference">
    <w:name w:val="annotation reference"/>
    <w:basedOn w:val="DefaultParagraphFont"/>
    <w:uiPriority w:val="99"/>
    <w:semiHidden/>
    <w:unhideWhenUsed/>
    <w:rsid w:val="009B4796"/>
    <w:rPr>
      <w:sz w:val="16"/>
      <w:szCs w:val="16"/>
    </w:rPr>
  </w:style>
  <w:style w:type="paragraph" w:styleId="CommentText">
    <w:name w:val="annotation text"/>
    <w:basedOn w:val="Normal"/>
    <w:link w:val="CommentTextChar"/>
    <w:uiPriority w:val="99"/>
    <w:unhideWhenUsed/>
    <w:rsid w:val="009B4796"/>
    <w:pPr>
      <w:spacing w:line="240" w:lineRule="auto"/>
    </w:pPr>
    <w:rPr>
      <w:sz w:val="20"/>
      <w:szCs w:val="20"/>
    </w:rPr>
  </w:style>
  <w:style w:type="character" w:customStyle="1" w:styleId="CommentTextChar">
    <w:name w:val="Comment Text Char"/>
    <w:basedOn w:val="DefaultParagraphFont"/>
    <w:link w:val="CommentText"/>
    <w:uiPriority w:val="99"/>
    <w:rsid w:val="009B4796"/>
    <w:rPr>
      <w:rFonts w:asciiTheme="minorHAnsi" w:eastAsia="MS Mincho" w:hAnsiTheme="minorHAnsi" w:cstheme="minorBidi"/>
      <w:noProof/>
      <w:lang w:val="en-GB"/>
    </w:rPr>
  </w:style>
  <w:style w:type="character" w:customStyle="1" w:styleId="ListParagraphChar">
    <w:name w:val="List Paragraph Char"/>
    <w:basedOn w:val="DefaultParagraphFont"/>
    <w:link w:val="ListParagraph"/>
    <w:uiPriority w:val="34"/>
    <w:rsid w:val="009B4796"/>
    <w:rPr>
      <w:rFonts w:asciiTheme="minorHAnsi" w:eastAsia="MS Mincho" w:hAnsiTheme="minorHAnsi" w:cstheme="minorBidi"/>
      <w:noProof/>
      <w:sz w:val="22"/>
      <w:szCs w:val="22"/>
      <w:lang w:val="en-GB"/>
    </w:rPr>
  </w:style>
  <w:style w:type="character" w:styleId="Hyperlink">
    <w:name w:val="Hyperlink"/>
    <w:basedOn w:val="DefaultParagraphFont"/>
    <w:uiPriority w:val="99"/>
    <w:unhideWhenUsed/>
    <w:rsid w:val="009B4796"/>
    <w:rPr>
      <w:color w:val="0000FF"/>
      <w:u w:val="single"/>
    </w:rPr>
  </w:style>
  <w:style w:type="character" w:customStyle="1" w:styleId="UnresolvedMention1">
    <w:name w:val="Unresolved Mention1"/>
    <w:basedOn w:val="DefaultParagraphFont"/>
    <w:uiPriority w:val="99"/>
    <w:semiHidden/>
    <w:unhideWhenUsed/>
    <w:rsid w:val="00D85BCB"/>
    <w:rPr>
      <w:color w:val="605E5C"/>
      <w:shd w:val="clear" w:color="auto" w:fill="E1DFDD"/>
    </w:rPr>
  </w:style>
  <w:style w:type="paragraph" w:customStyle="1" w:styleId="Text">
    <w:name w:val="Text"/>
    <w:aliases w:val="Graphic,Graphic Char Char,Graphic Char Char Char Char Char,Graphic Char Char Char Char Char Char Char C"/>
    <w:basedOn w:val="Normal"/>
    <w:link w:val="TextChar1"/>
    <w:qFormat/>
    <w:rsid w:val="00050FB4"/>
    <w:pPr>
      <w:spacing w:before="120" w:after="0" w:line="240" w:lineRule="auto"/>
      <w:jc w:val="both"/>
    </w:pPr>
    <w:rPr>
      <w:rFonts w:cs="Times New Roman"/>
      <w:sz w:val="24"/>
      <w:szCs w:val="20"/>
      <w:lang w:eastAsia="zh-CN"/>
    </w:rPr>
  </w:style>
  <w:style w:type="character" w:customStyle="1" w:styleId="TextChar1">
    <w:name w:val="Text Char1"/>
    <w:basedOn w:val="DefaultParagraphFont"/>
    <w:link w:val="Text"/>
    <w:rsid w:val="00050FB4"/>
    <w:rPr>
      <w:rFonts w:ascii="Times New Roman" w:eastAsia="MS Mincho" w:hAnsi="Times New Roman" w:cs="Times New Roman"/>
      <w:noProof/>
      <w:sz w:val="24"/>
      <w:lang w:eastAsia="zh-CN"/>
    </w:rPr>
  </w:style>
  <w:style w:type="character" w:customStyle="1" w:styleId="Heading2Char">
    <w:name w:val="Heading 2 Char"/>
    <w:basedOn w:val="DefaultParagraphFont"/>
    <w:link w:val="Heading2"/>
    <w:uiPriority w:val="9"/>
    <w:rsid w:val="00296AF0"/>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6030F1"/>
    <w:rPr>
      <w:b/>
      <w:bCs/>
    </w:rPr>
  </w:style>
  <w:style w:type="character" w:customStyle="1" w:styleId="CommentSubjectChar">
    <w:name w:val="Comment Subject Char"/>
    <w:basedOn w:val="CommentTextChar"/>
    <w:link w:val="CommentSubject"/>
    <w:uiPriority w:val="99"/>
    <w:semiHidden/>
    <w:rsid w:val="006030F1"/>
    <w:rPr>
      <w:rFonts w:asciiTheme="minorHAnsi" w:eastAsia="MS Mincho" w:hAnsiTheme="minorHAnsi" w:cstheme="minorBidi"/>
      <w:b/>
      <w:bCs/>
      <w:noProof/>
      <w:lang w:val="en-GB"/>
    </w:rPr>
  </w:style>
  <w:style w:type="paragraph" w:customStyle="1" w:styleId="EndNoteBibliographyTitle">
    <w:name w:val="EndNote Bibliography Title"/>
    <w:basedOn w:val="Normal"/>
    <w:link w:val="EndNoteBibliographyTitleChar"/>
    <w:rsid w:val="00D10D46"/>
    <w:pPr>
      <w:spacing w:after="0"/>
      <w:jc w:val="center"/>
    </w:pPr>
    <w:rPr>
      <w:rFonts w:cs="Times New Roman"/>
      <w:sz w:val="24"/>
    </w:rPr>
  </w:style>
  <w:style w:type="character" w:customStyle="1" w:styleId="EndNoteBibliographyTitleChar">
    <w:name w:val="EndNote Bibliography Title Char"/>
    <w:basedOn w:val="ListParagraphChar"/>
    <w:link w:val="EndNoteBibliographyTitle"/>
    <w:rsid w:val="00D10D46"/>
    <w:rPr>
      <w:rFonts w:ascii="Times New Roman" w:eastAsia="MS Mincho" w:hAnsi="Times New Roman" w:cs="Times New Roman"/>
      <w:noProof/>
      <w:sz w:val="24"/>
      <w:szCs w:val="22"/>
      <w:lang w:val="en-GB"/>
    </w:rPr>
  </w:style>
  <w:style w:type="paragraph" w:customStyle="1" w:styleId="EndNoteBibliography">
    <w:name w:val="EndNote Bibliography"/>
    <w:basedOn w:val="Normal"/>
    <w:link w:val="EndNoteBibliographyChar"/>
    <w:rsid w:val="00D10D46"/>
    <w:pPr>
      <w:spacing w:line="240" w:lineRule="auto"/>
    </w:pPr>
    <w:rPr>
      <w:rFonts w:cs="Times New Roman"/>
      <w:sz w:val="24"/>
    </w:rPr>
  </w:style>
  <w:style w:type="character" w:customStyle="1" w:styleId="EndNoteBibliographyChar">
    <w:name w:val="EndNote Bibliography Char"/>
    <w:basedOn w:val="ListParagraphChar"/>
    <w:link w:val="EndNoteBibliography"/>
    <w:rsid w:val="00D10D46"/>
    <w:rPr>
      <w:rFonts w:ascii="Times New Roman" w:eastAsia="MS Mincho" w:hAnsi="Times New Roman" w:cs="Times New Roman"/>
      <w:noProof/>
      <w:sz w:val="24"/>
      <w:szCs w:val="22"/>
      <w:lang w:val="en-GB"/>
    </w:rPr>
  </w:style>
  <w:style w:type="character" w:customStyle="1" w:styleId="Heading3Char">
    <w:name w:val="Heading 3 Char"/>
    <w:basedOn w:val="DefaultParagraphFont"/>
    <w:link w:val="Heading3"/>
    <w:uiPriority w:val="9"/>
    <w:rsid w:val="00865FFB"/>
    <w:rPr>
      <w:rFonts w:asciiTheme="majorHAnsi" w:eastAsiaTheme="majorEastAsia" w:hAnsiTheme="majorHAnsi" w:cstheme="majorBidi"/>
      <w:noProof/>
      <w:color w:val="1F3763" w:themeColor="accent1" w:themeShade="7F"/>
      <w:sz w:val="24"/>
      <w:szCs w:val="24"/>
      <w:lang w:val="en-GB"/>
    </w:rPr>
  </w:style>
  <w:style w:type="character" w:customStyle="1" w:styleId="Heading1Char">
    <w:name w:val="Heading 1 Char"/>
    <w:basedOn w:val="DefaultParagraphFont"/>
    <w:link w:val="Heading1"/>
    <w:uiPriority w:val="9"/>
    <w:rsid w:val="00FA1CD5"/>
    <w:rPr>
      <w:rFonts w:asciiTheme="majorHAnsi" w:eastAsiaTheme="majorEastAsia" w:hAnsiTheme="majorHAnsi" w:cstheme="majorBidi"/>
      <w:noProof/>
      <w:color w:val="2F5496" w:themeColor="accent1" w:themeShade="BF"/>
      <w:sz w:val="32"/>
      <w:szCs w:val="32"/>
      <w:lang w:val="en-GB"/>
    </w:rPr>
  </w:style>
  <w:style w:type="table" w:styleId="TableGrid">
    <w:name w:val="Table Grid"/>
    <w:basedOn w:val="TableNormal"/>
    <w:uiPriority w:val="39"/>
    <w:rsid w:val="001F4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TableGridLight">
    <w:name w:val="Grid Table Light"/>
    <w:basedOn w:val="TableNormal"/>
    <w:uiPriority w:val="40"/>
    <w:rsid w:val="00D77D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325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44"/>
    <w:rPr>
      <w:rFonts w:ascii="Segoe UI" w:eastAsia="MS Mincho" w:hAnsi="Segoe UI" w:cs="Segoe UI"/>
      <w:noProof/>
      <w:sz w:val="18"/>
      <w:szCs w:val="18"/>
      <w:lang w:val="en-GB"/>
    </w:rPr>
  </w:style>
  <w:style w:type="character" w:customStyle="1" w:styleId="UnresolvedMention2">
    <w:name w:val="Unresolved Mention2"/>
    <w:basedOn w:val="DefaultParagraphFont"/>
    <w:uiPriority w:val="99"/>
    <w:unhideWhenUsed/>
    <w:rsid w:val="00A9652D"/>
    <w:rPr>
      <w:color w:val="605E5C"/>
      <w:shd w:val="clear" w:color="auto" w:fill="E1DFDD"/>
    </w:rPr>
  </w:style>
  <w:style w:type="character" w:customStyle="1" w:styleId="Mention1">
    <w:name w:val="Mention1"/>
    <w:basedOn w:val="DefaultParagraphFont"/>
    <w:uiPriority w:val="99"/>
    <w:unhideWhenUsed/>
    <w:rsid w:val="00A9652D"/>
    <w:rPr>
      <w:color w:val="2B579A"/>
      <w:shd w:val="clear" w:color="auto" w:fill="E1DFDD"/>
    </w:rPr>
  </w:style>
  <w:style w:type="paragraph" w:styleId="NormalWeb">
    <w:name w:val="Normal (Web)"/>
    <w:basedOn w:val="Normal"/>
    <w:uiPriority w:val="99"/>
    <w:unhideWhenUsed/>
    <w:rsid w:val="00F64C01"/>
    <w:pPr>
      <w:spacing w:before="100" w:beforeAutospacing="1" w:after="100" w:afterAutospacing="1" w:line="240" w:lineRule="auto"/>
    </w:pPr>
    <w:rPr>
      <w:rFonts w:eastAsia="Times New Roman" w:cs="Times New Roman"/>
      <w:sz w:val="24"/>
      <w:szCs w:val="24"/>
    </w:rPr>
  </w:style>
  <w:style w:type="character" w:styleId="FollowedHyperlink">
    <w:name w:val="FollowedHyperlink"/>
    <w:basedOn w:val="DefaultParagraphFont"/>
    <w:uiPriority w:val="99"/>
    <w:semiHidden/>
    <w:unhideWhenUsed/>
    <w:rsid w:val="006C4AA7"/>
    <w:rPr>
      <w:color w:val="954F72" w:themeColor="followedHyperlink"/>
      <w:u w:val="single"/>
    </w:rPr>
  </w:style>
  <w:style w:type="table" w:styleId="GridTable1Light">
    <w:name w:val="Grid Table 1 Light"/>
    <w:basedOn w:val="TableNormal"/>
    <w:uiPriority w:val="46"/>
    <w:rsid w:val="00D70E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55B9E"/>
    <w:pPr>
      <w:spacing w:after="0" w:line="240" w:lineRule="auto"/>
    </w:pPr>
    <w:rPr>
      <w:rFonts w:asciiTheme="minorHAnsi" w:eastAsia="MS Mincho" w:hAnsiTheme="minorHAnsi" w:cstheme="minorBidi"/>
      <w:noProof/>
      <w:sz w:val="22"/>
      <w:szCs w:val="22"/>
      <w:lang w:val="en-GB"/>
    </w:rPr>
  </w:style>
  <w:style w:type="character" w:customStyle="1" w:styleId="UnresolvedMention3">
    <w:name w:val="Unresolved Mention3"/>
    <w:basedOn w:val="DefaultParagraphFont"/>
    <w:uiPriority w:val="99"/>
    <w:semiHidden/>
    <w:unhideWhenUsed/>
    <w:rsid w:val="00C40C6C"/>
    <w:rPr>
      <w:color w:val="605E5C"/>
      <w:shd w:val="clear" w:color="auto" w:fill="E1DFDD"/>
    </w:rPr>
  </w:style>
  <w:style w:type="character" w:customStyle="1" w:styleId="NichtaufgelsteErwhnung1">
    <w:name w:val="Nicht aufgelöste Erwähnung1"/>
    <w:basedOn w:val="DefaultParagraphFont"/>
    <w:uiPriority w:val="99"/>
    <w:semiHidden/>
    <w:unhideWhenUsed/>
    <w:rsid w:val="00C60BA7"/>
    <w:rPr>
      <w:color w:val="605E5C"/>
      <w:shd w:val="clear" w:color="auto" w:fill="E1DFDD"/>
    </w:rPr>
  </w:style>
  <w:style w:type="character" w:customStyle="1" w:styleId="NichtaufgelsteErwhnung2">
    <w:name w:val="Nicht aufgelöste Erwähnung2"/>
    <w:basedOn w:val="DefaultParagraphFont"/>
    <w:uiPriority w:val="99"/>
    <w:semiHidden/>
    <w:unhideWhenUsed/>
    <w:rsid w:val="0090267A"/>
    <w:rPr>
      <w:color w:val="605E5C"/>
      <w:shd w:val="clear" w:color="auto" w:fill="E1DFDD"/>
    </w:rPr>
  </w:style>
  <w:style w:type="character" w:customStyle="1" w:styleId="Heading4Char">
    <w:name w:val="Heading 4 Char"/>
    <w:basedOn w:val="DefaultParagraphFont"/>
    <w:link w:val="Heading4"/>
    <w:uiPriority w:val="9"/>
    <w:semiHidden/>
    <w:rsid w:val="00153F5F"/>
    <w:rPr>
      <w:rFonts w:asciiTheme="majorHAnsi" w:eastAsiaTheme="majorEastAsia" w:hAnsiTheme="majorHAnsi" w:cstheme="majorBidi"/>
      <w:i/>
      <w:iCs/>
      <w:noProof/>
      <w:color w:val="2F5496" w:themeColor="accent1" w:themeShade="BF"/>
      <w:sz w:val="22"/>
      <w:szCs w:val="22"/>
      <w:lang w:val="en-GB"/>
    </w:rPr>
  </w:style>
  <w:style w:type="paragraph" w:customStyle="1" w:styleId="i4a-back-to-top">
    <w:name w:val="i4a-back-to-top"/>
    <w:basedOn w:val="Normal"/>
    <w:rsid w:val="00153F5F"/>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592E25"/>
    <w:rPr>
      <w:i/>
      <w:iCs/>
    </w:rPr>
  </w:style>
  <w:style w:type="character" w:customStyle="1" w:styleId="NichtaufgelsteErwhnung3">
    <w:name w:val="Nicht aufgelöste Erwähnung3"/>
    <w:basedOn w:val="DefaultParagraphFont"/>
    <w:uiPriority w:val="99"/>
    <w:unhideWhenUsed/>
    <w:rsid w:val="002047AB"/>
    <w:rPr>
      <w:color w:val="605E5C"/>
      <w:shd w:val="clear" w:color="auto" w:fill="E1DFDD"/>
    </w:rPr>
  </w:style>
  <w:style w:type="character" w:customStyle="1" w:styleId="Erwhnung1">
    <w:name w:val="Erwähnung1"/>
    <w:basedOn w:val="DefaultParagraphFont"/>
    <w:uiPriority w:val="99"/>
    <w:unhideWhenUsed/>
    <w:rsid w:val="00A77F28"/>
    <w:rPr>
      <w:color w:val="2B579A"/>
      <w:shd w:val="clear" w:color="auto" w:fill="E1DFDD"/>
    </w:rPr>
  </w:style>
  <w:style w:type="character" w:styleId="UnresolvedMention">
    <w:name w:val="Unresolved Mention"/>
    <w:basedOn w:val="DefaultParagraphFont"/>
    <w:uiPriority w:val="99"/>
    <w:unhideWhenUsed/>
    <w:rsid w:val="004C70F6"/>
    <w:rPr>
      <w:color w:val="605E5C"/>
      <w:shd w:val="clear" w:color="auto" w:fill="E1DFDD"/>
    </w:rPr>
  </w:style>
  <w:style w:type="character" w:styleId="Mention">
    <w:name w:val="Mention"/>
    <w:basedOn w:val="DefaultParagraphFont"/>
    <w:uiPriority w:val="99"/>
    <w:unhideWhenUsed/>
    <w:rsid w:val="004C70F6"/>
    <w:rPr>
      <w:color w:val="2B579A"/>
      <w:shd w:val="clear" w:color="auto" w:fill="E1DFDD"/>
    </w:rPr>
  </w:style>
  <w:style w:type="character" w:customStyle="1" w:styleId="ts-alignment-element">
    <w:name w:val="ts-alignment-element"/>
    <w:basedOn w:val="DefaultParagraphFont"/>
    <w:rsid w:val="00F63580"/>
  </w:style>
  <w:style w:type="character" w:customStyle="1" w:styleId="ts-alignment-element-highlighted">
    <w:name w:val="ts-alignment-element-highlighted"/>
    <w:basedOn w:val="DefaultParagraphFont"/>
    <w:rsid w:val="00F63580"/>
  </w:style>
  <w:style w:type="paragraph" w:styleId="TOCHeading">
    <w:name w:val="TOC Heading"/>
    <w:basedOn w:val="Heading1"/>
    <w:next w:val="Normal"/>
    <w:uiPriority w:val="39"/>
    <w:unhideWhenUsed/>
    <w:qFormat/>
    <w:rsid w:val="001E332C"/>
    <w:pPr>
      <w:outlineLvl w:val="9"/>
    </w:pPr>
  </w:style>
  <w:style w:type="paragraph" w:styleId="TOC1">
    <w:name w:val="toc 1"/>
    <w:basedOn w:val="Normal"/>
    <w:next w:val="Normal"/>
    <w:autoRedefine/>
    <w:uiPriority w:val="39"/>
    <w:unhideWhenUsed/>
    <w:rsid w:val="00F31513"/>
    <w:pPr>
      <w:tabs>
        <w:tab w:val="right" w:leader="dot" w:pos="9350"/>
      </w:tabs>
      <w:spacing w:after="100"/>
    </w:pPr>
  </w:style>
  <w:style w:type="paragraph" w:styleId="TOC2">
    <w:name w:val="toc 2"/>
    <w:basedOn w:val="Normal"/>
    <w:next w:val="Normal"/>
    <w:autoRedefine/>
    <w:uiPriority w:val="39"/>
    <w:unhideWhenUsed/>
    <w:rsid w:val="00117A30"/>
    <w:pPr>
      <w:tabs>
        <w:tab w:val="right" w:leader="dot" w:pos="935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9506">
      <w:bodyDiv w:val="1"/>
      <w:marLeft w:val="0"/>
      <w:marRight w:val="0"/>
      <w:marTop w:val="0"/>
      <w:marBottom w:val="0"/>
      <w:divBdr>
        <w:top w:val="none" w:sz="0" w:space="0" w:color="auto"/>
        <w:left w:val="none" w:sz="0" w:space="0" w:color="auto"/>
        <w:bottom w:val="none" w:sz="0" w:space="0" w:color="auto"/>
        <w:right w:val="none" w:sz="0" w:space="0" w:color="auto"/>
      </w:divBdr>
    </w:div>
    <w:div w:id="55471981">
      <w:bodyDiv w:val="1"/>
      <w:marLeft w:val="0"/>
      <w:marRight w:val="0"/>
      <w:marTop w:val="0"/>
      <w:marBottom w:val="0"/>
      <w:divBdr>
        <w:top w:val="none" w:sz="0" w:space="0" w:color="auto"/>
        <w:left w:val="none" w:sz="0" w:space="0" w:color="auto"/>
        <w:bottom w:val="none" w:sz="0" w:space="0" w:color="auto"/>
        <w:right w:val="none" w:sz="0" w:space="0" w:color="auto"/>
      </w:divBdr>
    </w:div>
    <w:div w:id="88939058">
      <w:bodyDiv w:val="1"/>
      <w:marLeft w:val="0"/>
      <w:marRight w:val="0"/>
      <w:marTop w:val="0"/>
      <w:marBottom w:val="0"/>
      <w:divBdr>
        <w:top w:val="none" w:sz="0" w:space="0" w:color="auto"/>
        <w:left w:val="none" w:sz="0" w:space="0" w:color="auto"/>
        <w:bottom w:val="none" w:sz="0" w:space="0" w:color="auto"/>
        <w:right w:val="none" w:sz="0" w:space="0" w:color="auto"/>
      </w:divBdr>
    </w:div>
    <w:div w:id="113213385">
      <w:bodyDiv w:val="1"/>
      <w:marLeft w:val="0"/>
      <w:marRight w:val="0"/>
      <w:marTop w:val="0"/>
      <w:marBottom w:val="0"/>
      <w:divBdr>
        <w:top w:val="none" w:sz="0" w:space="0" w:color="auto"/>
        <w:left w:val="none" w:sz="0" w:space="0" w:color="auto"/>
        <w:bottom w:val="none" w:sz="0" w:space="0" w:color="auto"/>
        <w:right w:val="none" w:sz="0" w:space="0" w:color="auto"/>
      </w:divBdr>
    </w:div>
    <w:div w:id="155387616">
      <w:bodyDiv w:val="1"/>
      <w:marLeft w:val="0"/>
      <w:marRight w:val="0"/>
      <w:marTop w:val="0"/>
      <w:marBottom w:val="0"/>
      <w:divBdr>
        <w:top w:val="none" w:sz="0" w:space="0" w:color="auto"/>
        <w:left w:val="none" w:sz="0" w:space="0" w:color="auto"/>
        <w:bottom w:val="none" w:sz="0" w:space="0" w:color="auto"/>
        <w:right w:val="none" w:sz="0" w:space="0" w:color="auto"/>
      </w:divBdr>
      <w:divsChild>
        <w:div w:id="858275908">
          <w:marLeft w:val="274"/>
          <w:marRight w:val="0"/>
          <w:marTop w:val="0"/>
          <w:marBottom w:val="0"/>
          <w:divBdr>
            <w:top w:val="none" w:sz="0" w:space="0" w:color="auto"/>
            <w:left w:val="none" w:sz="0" w:space="0" w:color="auto"/>
            <w:bottom w:val="none" w:sz="0" w:space="0" w:color="auto"/>
            <w:right w:val="none" w:sz="0" w:space="0" w:color="auto"/>
          </w:divBdr>
        </w:div>
        <w:div w:id="1178498917">
          <w:marLeft w:val="274"/>
          <w:marRight w:val="0"/>
          <w:marTop w:val="0"/>
          <w:marBottom w:val="0"/>
          <w:divBdr>
            <w:top w:val="none" w:sz="0" w:space="0" w:color="auto"/>
            <w:left w:val="none" w:sz="0" w:space="0" w:color="auto"/>
            <w:bottom w:val="none" w:sz="0" w:space="0" w:color="auto"/>
            <w:right w:val="none" w:sz="0" w:space="0" w:color="auto"/>
          </w:divBdr>
        </w:div>
      </w:divsChild>
    </w:div>
    <w:div w:id="233857665">
      <w:bodyDiv w:val="1"/>
      <w:marLeft w:val="0"/>
      <w:marRight w:val="0"/>
      <w:marTop w:val="0"/>
      <w:marBottom w:val="0"/>
      <w:divBdr>
        <w:top w:val="none" w:sz="0" w:space="0" w:color="auto"/>
        <w:left w:val="none" w:sz="0" w:space="0" w:color="auto"/>
        <w:bottom w:val="none" w:sz="0" w:space="0" w:color="auto"/>
        <w:right w:val="none" w:sz="0" w:space="0" w:color="auto"/>
      </w:divBdr>
      <w:divsChild>
        <w:div w:id="221985840">
          <w:marLeft w:val="0"/>
          <w:marRight w:val="0"/>
          <w:marTop w:val="0"/>
          <w:marBottom w:val="0"/>
          <w:divBdr>
            <w:top w:val="none" w:sz="0" w:space="0" w:color="auto"/>
            <w:left w:val="none" w:sz="0" w:space="0" w:color="auto"/>
            <w:bottom w:val="none" w:sz="0" w:space="0" w:color="auto"/>
            <w:right w:val="none" w:sz="0" w:space="0" w:color="auto"/>
          </w:divBdr>
          <w:divsChild>
            <w:div w:id="1844053199">
              <w:marLeft w:val="0"/>
              <w:marRight w:val="0"/>
              <w:marTop w:val="0"/>
              <w:marBottom w:val="0"/>
              <w:divBdr>
                <w:top w:val="none" w:sz="0" w:space="0" w:color="auto"/>
                <w:left w:val="none" w:sz="0" w:space="0" w:color="auto"/>
                <w:bottom w:val="none" w:sz="0" w:space="0" w:color="auto"/>
                <w:right w:val="none" w:sz="0" w:space="0" w:color="auto"/>
              </w:divBdr>
              <w:divsChild>
                <w:div w:id="829178160">
                  <w:marLeft w:val="0"/>
                  <w:marRight w:val="0"/>
                  <w:marTop w:val="0"/>
                  <w:marBottom w:val="0"/>
                  <w:divBdr>
                    <w:top w:val="none" w:sz="0" w:space="0" w:color="auto"/>
                    <w:left w:val="none" w:sz="0" w:space="0" w:color="auto"/>
                    <w:bottom w:val="none" w:sz="0" w:space="0" w:color="auto"/>
                    <w:right w:val="none" w:sz="0" w:space="0" w:color="auto"/>
                  </w:divBdr>
                  <w:divsChild>
                    <w:div w:id="1412198346">
                      <w:marLeft w:val="0"/>
                      <w:marRight w:val="0"/>
                      <w:marTop w:val="0"/>
                      <w:marBottom w:val="0"/>
                      <w:divBdr>
                        <w:top w:val="none" w:sz="0" w:space="0" w:color="auto"/>
                        <w:left w:val="none" w:sz="0" w:space="0" w:color="auto"/>
                        <w:bottom w:val="none" w:sz="0" w:space="0" w:color="auto"/>
                        <w:right w:val="none" w:sz="0" w:space="0" w:color="auto"/>
                      </w:divBdr>
                      <w:divsChild>
                        <w:div w:id="218126658">
                          <w:marLeft w:val="0"/>
                          <w:marRight w:val="0"/>
                          <w:marTop w:val="0"/>
                          <w:marBottom w:val="0"/>
                          <w:divBdr>
                            <w:top w:val="none" w:sz="0" w:space="0" w:color="auto"/>
                            <w:left w:val="none" w:sz="0" w:space="0" w:color="auto"/>
                            <w:bottom w:val="none" w:sz="0" w:space="0" w:color="auto"/>
                            <w:right w:val="none" w:sz="0" w:space="0" w:color="auto"/>
                          </w:divBdr>
                          <w:divsChild>
                            <w:div w:id="1296713123">
                              <w:marLeft w:val="0"/>
                              <w:marRight w:val="0"/>
                              <w:marTop w:val="0"/>
                              <w:marBottom w:val="0"/>
                              <w:divBdr>
                                <w:top w:val="none" w:sz="0" w:space="0" w:color="auto"/>
                                <w:left w:val="none" w:sz="0" w:space="0" w:color="auto"/>
                                <w:bottom w:val="none" w:sz="0" w:space="0" w:color="auto"/>
                                <w:right w:val="none" w:sz="0" w:space="0" w:color="auto"/>
                              </w:divBdr>
                              <w:divsChild>
                                <w:div w:id="1871144569">
                                  <w:marLeft w:val="0"/>
                                  <w:marRight w:val="0"/>
                                  <w:marTop w:val="0"/>
                                  <w:marBottom w:val="0"/>
                                  <w:divBdr>
                                    <w:top w:val="none" w:sz="0" w:space="0" w:color="auto"/>
                                    <w:left w:val="none" w:sz="0" w:space="0" w:color="auto"/>
                                    <w:bottom w:val="none" w:sz="0" w:space="0" w:color="auto"/>
                                    <w:right w:val="none" w:sz="0" w:space="0" w:color="auto"/>
                                  </w:divBdr>
                                  <w:divsChild>
                                    <w:div w:id="1122269549">
                                      <w:marLeft w:val="0"/>
                                      <w:marRight w:val="0"/>
                                      <w:marTop w:val="0"/>
                                      <w:marBottom w:val="0"/>
                                      <w:divBdr>
                                        <w:top w:val="none" w:sz="0" w:space="0" w:color="auto"/>
                                        <w:left w:val="none" w:sz="0" w:space="0" w:color="auto"/>
                                        <w:bottom w:val="none" w:sz="0" w:space="0" w:color="auto"/>
                                        <w:right w:val="none" w:sz="0" w:space="0" w:color="auto"/>
                                      </w:divBdr>
                                      <w:divsChild>
                                        <w:div w:id="661127483">
                                          <w:marLeft w:val="0"/>
                                          <w:marRight w:val="0"/>
                                          <w:marTop w:val="0"/>
                                          <w:marBottom w:val="0"/>
                                          <w:divBdr>
                                            <w:top w:val="none" w:sz="0" w:space="0" w:color="auto"/>
                                            <w:left w:val="none" w:sz="0" w:space="0" w:color="auto"/>
                                            <w:bottom w:val="none" w:sz="0" w:space="0" w:color="auto"/>
                                            <w:right w:val="none" w:sz="0" w:space="0" w:color="auto"/>
                                          </w:divBdr>
                                          <w:divsChild>
                                            <w:div w:id="12565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0874436">
      <w:bodyDiv w:val="1"/>
      <w:marLeft w:val="0"/>
      <w:marRight w:val="0"/>
      <w:marTop w:val="0"/>
      <w:marBottom w:val="0"/>
      <w:divBdr>
        <w:top w:val="none" w:sz="0" w:space="0" w:color="auto"/>
        <w:left w:val="none" w:sz="0" w:space="0" w:color="auto"/>
        <w:bottom w:val="none" w:sz="0" w:space="0" w:color="auto"/>
        <w:right w:val="none" w:sz="0" w:space="0" w:color="auto"/>
      </w:divBdr>
    </w:div>
    <w:div w:id="323435183">
      <w:bodyDiv w:val="1"/>
      <w:marLeft w:val="0"/>
      <w:marRight w:val="0"/>
      <w:marTop w:val="0"/>
      <w:marBottom w:val="0"/>
      <w:divBdr>
        <w:top w:val="none" w:sz="0" w:space="0" w:color="auto"/>
        <w:left w:val="none" w:sz="0" w:space="0" w:color="auto"/>
        <w:bottom w:val="none" w:sz="0" w:space="0" w:color="auto"/>
        <w:right w:val="none" w:sz="0" w:space="0" w:color="auto"/>
      </w:divBdr>
    </w:div>
    <w:div w:id="367805938">
      <w:bodyDiv w:val="1"/>
      <w:marLeft w:val="0"/>
      <w:marRight w:val="0"/>
      <w:marTop w:val="0"/>
      <w:marBottom w:val="0"/>
      <w:divBdr>
        <w:top w:val="none" w:sz="0" w:space="0" w:color="auto"/>
        <w:left w:val="none" w:sz="0" w:space="0" w:color="auto"/>
        <w:bottom w:val="none" w:sz="0" w:space="0" w:color="auto"/>
        <w:right w:val="none" w:sz="0" w:space="0" w:color="auto"/>
      </w:divBdr>
    </w:div>
    <w:div w:id="376243427">
      <w:bodyDiv w:val="1"/>
      <w:marLeft w:val="0"/>
      <w:marRight w:val="0"/>
      <w:marTop w:val="0"/>
      <w:marBottom w:val="0"/>
      <w:divBdr>
        <w:top w:val="none" w:sz="0" w:space="0" w:color="auto"/>
        <w:left w:val="none" w:sz="0" w:space="0" w:color="auto"/>
        <w:bottom w:val="none" w:sz="0" w:space="0" w:color="auto"/>
        <w:right w:val="none" w:sz="0" w:space="0" w:color="auto"/>
      </w:divBdr>
      <w:divsChild>
        <w:div w:id="1669363264">
          <w:marLeft w:val="274"/>
          <w:marRight w:val="0"/>
          <w:marTop w:val="60"/>
          <w:marBottom w:val="60"/>
          <w:divBdr>
            <w:top w:val="none" w:sz="0" w:space="0" w:color="auto"/>
            <w:left w:val="none" w:sz="0" w:space="0" w:color="auto"/>
            <w:bottom w:val="none" w:sz="0" w:space="0" w:color="auto"/>
            <w:right w:val="none" w:sz="0" w:space="0" w:color="auto"/>
          </w:divBdr>
        </w:div>
      </w:divsChild>
    </w:div>
    <w:div w:id="410201773">
      <w:bodyDiv w:val="1"/>
      <w:marLeft w:val="0"/>
      <w:marRight w:val="0"/>
      <w:marTop w:val="0"/>
      <w:marBottom w:val="0"/>
      <w:divBdr>
        <w:top w:val="none" w:sz="0" w:space="0" w:color="auto"/>
        <w:left w:val="none" w:sz="0" w:space="0" w:color="auto"/>
        <w:bottom w:val="none" w:sz="0" w:space="0" w:color="auto"/>
        <w:right w:val="none" w:sz="0" w:space="0" w:color="auto"/>
      </w:divBdr>
    </w:div>
    <w:div w:id="445084300">
      <w:bodyDiv w:val="1"/>
      <w:marLeft w:val="0"/>
      <w:marRight w:val="0"/>
      <w:marTop w:val="0"/>
      <w:marBottom w:val="0"/>
      <w:divBdr>
        <w:top w:val="none" w:sz="0" w:space="0" w:color="auto"/>
        <w:left w:val="none" w:sz="0" w:space="0" w:color="auto"/>
        <w:bottom w:val="none" w:sz="0" w:space="0" w:color="auto"/>
        <w:right w:val="none" w:sz="0" w:space="0" w:color="auto"/>
      </w:divBdr>
    </w:div>
    <w:div w:id="445587313">
      <w:bodyDiv w:val="1"/>
      <w:marLeft w:val="0"/>
      <w:marRight w:val="0"/>
      <w:marTop w:val="0"/>
      <w:marBottom w:val="0"/>
      <w:divBdr>
        <w:top w:val="none" w:sz="0" w:space="0" w:color="auto"/>
        <w:left w:val="none" w:sz="0" w:space="0" w:color="auto"/>
        <w:bottom w:val="none" w:sz="0" w:space="0" w:color="auto"/>
        <w:right w:val="none" w:sz="0" w:space="0" w:color="auto"/>
      </w:divBdr>
    </w:div>
    <w:div w:id="461659467">
      <w:bodyDiv w:val="1"/>
      <w:marLeft w:val="0"/>
      <w:marRight w:val="0"/>
      <w:marTop w:val="0"/>
      <w:marBottom w:val="0"/>
      <w:divBdr>
        <w:top w:val="none" w:sz="0" w:space="0" w:color="auto"/>
        <w:left w:val="none" w:sz="0" w:space="0" w:color="auto"/>
        <w:bottom w:val="none" w:sz="0" w:space="0" w:color="auto"/>
        <w:right w:val="none" w:sz="0" w:space="0" w:color="auto"/>
      </w:divBdr>
      <w:divsChild>
        <w:div w:id="275409006">
          <w:marLeft w:val="274"/>
          <w:marRight w:val="0"/>
          <w:marTop w:val="0"/>
          <w:marBottom w:val="0"/>
          <w:divBdr>
            <w:top w:val="none" w:sz="0" w:space="0" w:color="auto"/>
            <w:left w:val="none" w:sz="0" w:space="0" w:color="auto"/>
            <w:bottom w:val="none" w:sz="0" w:space="0" w:color="auto"/>
            <w:right w:val="none" w:sz="0" w:space="0" w:color="auto"/>
          </w:divBdr>
        </w:div>
        <w:div w:id="1834369450">
          <w:marLeft w:val="274"/>
          <w:marRight w:val="0"/>
          <w:marTop w:val="0"/>
          <w:marBottom w:val="0"/>
          <w:divBdr>
            <w:top w:val="none" w:sz="0" w:space="0" w:color="auto"/>
            <w:left w:val="none" w:sz="0" w:space="0" w:color="auto"/>
            <w:bottom w:val="none" w:sz="0" w:space="0" w:color="auto"/>
            <w:right w:val="none" w:sz="0" w:space="0" w:color="auto"/>
          </w:divBdr>
        </w:div>
        <w:div w:id="699748485">
          <w:marLeft w:val="274"/>
          <w:marRight w:val="0"/>
          <w:marTop w:val="0"/>
          <w:marBottom w:val="0"/>
          <w:divBdr>
            <w:top w:val="none" w:sz="0" w:space="0" w:color="auto"/>
            <w:left w:val="none" w:sz="0" w:space="0" w:color="auto"/>
            <w:bottom w:val="none" w:sz="0" w:space="0" w:color="auto"/>
            <w:right w:val="none" w:sz="0" w:space="0" w:color="auto"/>
          </w:divBdr>
        </w:div>
      </w:divsChild>
    </w:div>
    <w:div w:id="464197093">
      <w:bodyDiv w:val="1"/>
      <w:marLeft w:val="0"/>
      <w:marRight w:val="0"/>
      <w:marTop w:val="0"/>
      <w:marBottom w:val="0"/>
      <w:divBdr>
        <w:top w:val="none" w:sz="0" w:space="0" w:color="auto"/>
        <w:left w:val="none" w:sz="0" w:space="0" w:color="auto"/>
        <w:bottom w:val="none" w:sz="0" w:space="0" w:color="auto"/>
        <w:right w:val="none" w:sz="0" w:space="0" w:color="auto"/>
      </w:divBdr>
    </w:div>
    <w:div w:id="475609089">
      <w:bodyDiv w:val="1"/>
      <w:marLeft w:val="0"/>
      <w:marRight w:val="0"/>
      <w:marTop w:val="0"/>
      <w:marBottom w:val="0"/>
      <w:divBdr>
        <w:top w:val="none" w:sz="0" w:space="0" w:color="auto"/>
        <w:left w:val="none" w:sz="0" w:space="0" w:color="auto"/>
        <w:bottom w:val="none" w:sz="0" w:space="0" w:color="auto"/>
        <w:right w:val="none" w:sz="0" w:space="0" w:color="auto"/>
      </w:divBdr>
    </w:div>
    <w:div w:id="550310122">
      <w:bodyDiv w:val="1"/>
      <w:marLeft w:val="0"/>
      <w:marRight w:val="0"/>
      <w:marTop w:val="0"/>
      <w:marBottom w:val="0"/>
      <w:divBdr>
        <w:top w:val="none" w:sz="0" w:space="0" w:color="auto"/>
        <w:left w:val="none" w:sz="0" w:space="0" w:color="auto"/>
        <w:bottom w:val="none" w:sz="0" w:space="0" w:color="auto"/>
        <w:right w:val="none" w:sz="0" w:space="0" w:color="auto"/>
      </w:divBdr>
    </w:div>
    <w:div w:id="624040434">
      <w:bodyDiv w:val="1"/>
      <w:marLeft w:val="0"/>
      <w:marRight w:val="0"/>
      <w:marTop w:val="0"/>
      <w:marBottom w:val="0"/>
      <w:divBdr>
        <w:top w:val="none" w:sz="0" w:space="0" w:color="auto"/>
        <w:left w:val="none" w:sz="0" w:space="0" w:color="auto"/>
        <w:bottom w:val="none" w:sz="0" w:space="0" w:color="auto"/>
        <w:right w:val="none" w:sz="0" w:space="0" w:color="auto"/>
      </w:divBdr>
    </w:div>
    <w:div w:id="661852233">
      <w:bodyDiv w:val="1"/>
      <w:marLeft w:val="0"/>
      <w:marRight w:val="0"/>
      <w:marTop w:val="0"/>
      <w:marBottom w:val="0"/>
      <w:divBdr>
        <w:top w:val="none" w:sz="0" w:space="0" w:color="auto"/>
        <w:left w:val="none" w:sz="0" w:space="0" w:color="auto"/>
        <w:bottom w:val="none" w:sz="0" w:space="0" w:color="auto"/>
        <w:right w:val="none" w:sz="0" w:space="0" w:color="auto"/>
      </w:divBdr>
    </w:div>
    <w:div w:id="707534610">
      <w:bodyDiv w:val="1"/>
      <w:marLeft w:val="0"/>
      <w:marRight w:val="0"/>
      <w:marTop w:val="0"/>
      <w:marBottom w:val="0"/>
      <w:divBdr>
        <w:top w:val="none" w:sz="0" w:space="0" w:color="auto"/>
        <w:left w:val="none" w:sz="0" w:space="0" w:color="auto"/>
        <w:bottom w:val="none" w:sz="0" w:space="0" w:color="auto"/>
        <w:right w:val="none" w:sz="0" w:space="0" w:color="auto"/>
      </w:divBdr>
    </w:div>
    <w:div w:id="743576500">
      <w:bodyDiv w:val="1"/>
      <w:marLeft w:val="0"/>
      <w:marRight w:val="0"/>
      <w:marTop w:val="0"/>
      <w:marBottom w:val="0"/>
      <w:divBdr>
        <w:top w:val="none" w:sz="0" w:space="0" w:color="auto"/>
        <w:left w:val="none" w:sz="0" w:space="0" w:color="auto"/>
        <w:bottom w:val="none" w:sz="0" w:space="0" w:color="auto"/>
        <w:right w:val="none" w:sz="0" w:space="0" w:color="auto"/>
      </w:divBdr>
    </w:div>
    <w:div w:id="835001098">
      <w:bodyDiv w:val="1"/>
      <w:marLeft w:val="0"/>
      <w:marRight w:val="0"/>
      <w:marTop w:val="0"/>
      <w:marBottom w:val="0"/>
      <w:divBdr>
        <w:top w:val="none" w:sz="0" w:space="0" w:color="auto"/>
        <w:left w:val="none" w:sz="0" w:space="0" w:color="auto"/>
        <w:bottom w:val="none" w:sz="0" w:space="0" w:color="auto"/>
        <w:right w:val="none" w:sz="0" w:space="0" w:color="auto"/>
      </w:divBdr>
    </w:div>
    <w:div w:id="911618554">
      <w:bodyDiv w:val="1"/>
      <w:marLeft w:val="0"/>
      <w:marRight w:val="0"/>
      <w:marTop w:val="0"/>
      <w:marBottom w:val="0"/>
      <w:divBdr>
        <w:top w:val="none" w:sz="0" w:space="0" w:color="auto"/>
        <w:left w:val="none" w:sz="0" w:space="0" w:color="auto"/>
        <w:bottom w:val="none" w:sz="0" w:space="0" w:color="auto"/>
        <w:right w:val="none" w:sz="0" w:space="0" w:color="auto"/>
      </w:divBdr>
    </w:div>
    <w:div w:id="914557486">
      <w:bodyDiv w:val="1"/>
      <w:marLeft w:val="0"/>
      <w:marRight w:val="0"/>
      <w:marTop w:val="0"/>
      <w:marBottom w:val="0"/>
      <w:divBdr>
        <w:top w:val="none" w:sz="0" w:space="0" w:color="auto"/>
        <w:left w:val="none" w:sz="0" w:space="0" w:color="auto"/>
        <w:bottom w:val="none" w:sz="0" w:space="0" w:color="auto"/>
        <w:right w:val="none" w:sz="0" w:space="0" w:color="auto"/>
      </w:divBdr>
    </w:div>
    <w:div w:id="949355318">
      <w:bodyDiv w:val="1"/>
      <w:marLeft w:val="0"/>
      <w:marRight w:val="0"/>
      <w:marTop w:val="0"/>
      <w:marBottom w:val="0"/>
      <w:divBdr>
        <w:top w:val="none" w:sz="0" w:space="0" w:color="auto"/>
        <w:left w:val="none" w:sz="0" w:space="0" w:color="auto"/>
        <w:bottom w:val="none" w:sz="0" w:space="0" w:color="auto"/>
        <w:right w:val="none" w:sz="0" w:space="0" w:color="auto"/>
      </w:divBdr>
    </w:div>
    <w:div w:id="1009989727">
      <w:bodyDiv w:val="1"/>
      <w:marLeft w:val="0"/>
      <w:marRight w:val="0"/>
      <w:marTop w:val="0"/>
      <w:marBottom w:val="0"/>
      <w:divBdr>
        <w:top w:val="none" w:sz="0" w:space="0" w:color="auto"/>
        <w:left w:val="none" w:sz="0" w:space="0" w:color="auto"/>
        <w:bottom w:val="none" w:sz="0" w:space="0" w:color="auto"/>
        <w:right w:val="none" w:sz="0" w:space="0" w:color="auto"/>
      </w:divBdr>
    </w:div>
    <w:div w:id="1013991596">
      <w:bodyDiv w:val="1"/>
      <w:marLeft w:val="0"/>
      <w:marRight w:val="0"/>
      <w:marTop w:val="0"/>
      <w:marBottom w:val="0"/>
      <w:divBdr>
        <w:top w:val="none" w:sz="0" w:space="0" w:color="auto"/>
        <w:left w:val="none" w:sz="0" w:space="0" w:color="auto"/>
        <w:bottom w:val="none" w:sz="0" w:space="0" w:color="auto"/>
        <w:right w:val="none" w:sz="0" w:space="0" w:color="auto"/>
      </w:divBdr>
      <w:divsChild>
        <w:div w:id="609747805">
          <w:marLeft w:val="0"/>
          <w:marRight w:val="0"/>
          <w:marTop w:val="0"/>
          <w:marBottom w:val="0"/>
          <w:divBdr>
            <w:top w:val="none" w:sz="0" w:space="0" w:color="auto"/>
            <w:left w:val="none" w:sz="0" w:space="0" w:color="auto"/>
            <w:bottom w:val="none" w:sz="0" w:space="0" w:color="auto"/>
            <w:right w:val="none" w:sz="0" w:space="0" w:color="auto"/>
          </w:divBdr>
        </w:div>
        <w:div w:id="550308726">
          <w:marLeft w:val="0"/>
          <w:marRight w:val="0"/>
          <w:marTop w:val="0"/>
          <w:marBottom w:val="0"/>
          <w:divBdr>
            <w:top w:val="none" w:sz="0" w:space="0" w:color="auto"/>
            <w:left w:val="none" w:sz="0" w:space="0" w:color="auto"/>
            <w:bottom w:val="none" w:sz="0" w:space="0" w:color="auto"/>
            <w:right w:val="none" w:sz="0" w:space="0" w:color="auto"/>
          </w:divBdr>
        </w:div>
      </w:divsChild>
    </w:div>
    <w:div w:id="1062752359">
      <w:bodyDiv w:val="1"/>
      <w:marLeft w:val="0"/>
      <w:marRight w:val="0"/>
      <w:marTop w:val="0"/>
      <w:marBottom w:val="0"/>
      <w:divBdr>
        <w:top w:val="none" w:sz="0" w:space="0" w:color="auto"/>
        <w:left w:val="none" w:sz="0" w:space="0" w:color="auto"/>
        <w:bottom w:val="none" w:sz="0" w:space="0" w:color="auto"/>
        <w:right w:val="none" w:sz="0" w:space="0" w:color="auto"/>
      </w:divBdr>
    </w:div>
    <w:div w:id="1081415633">
      <w:bodyDiv w:val="1"/>
      <w:marLeft w:val="0"/>
      <w:marRight w:val="0"/>
      <w:marTop w:val="0"/>
      <w:marBottom w:val="0"/>
      <w:divBdr>
        <w:top w:val="none" w:sz="0" w:space="0" w:color="auto"/>
        <w:left w:val="none" w:sz="0" w:space="0" w:color="auto"/>
        <w:bottom w:val="none" w:sz="0" w:space="0" w:color="auto"/>
        <w:right w:val="none" w:sz="0" w:space="0" w:color="auto"/>
      </w:divBdr>
    </w:div>
    <w:div w:id="1101996351">
      <w:bodyDiv w:val="1"/>
      <w:marLeft w:val="0"/>
      <w:marRight w:val="0"/>
      <w:marTop w:val="0"/>
      <w:marBottom w:val="0"/>
      <w:divBdr>
        <w:top w:val="none" w:sz="0" w:space="0" w:color="auto"/>
        <w:left w:val="none" w:sz="0" w:space="0" w:color="auto"/>
        <w:bottom w:val="none" w:sz="0" w:space="0" w:color="auto"/>
        <w:right w:val="none" w:sz="0" w:space="0" w:color="auto"/>
      </w:divBdr>
    </w:div>
    <w:div w:id="1213926788">
      <w:bodyDiv w:val="1"/>
      <w:marLeft w:val="0"/>
      <w:marRight w:val="0"/>
      <w:marTop w:val="0"/>
      <w:marBottom w:val="0"/>
      <w:divBdr>
        <w:top w:val="none" w:sz="0" w:space="0" w:color="auto"/>
        <w:left w:val="none" w:sz="0" w:space="0" w:color="auto"/>
        <w:bottom w:val="none" w:sz="0" w:space="0" w:color="auto"/>
        <w:right w:val="none" w:sz="0" w:space="0" w:color="auto"/>
      </w:divBdr>
    </w:div>
    <w:div w:id="1256867767">
      <w:bodyDiv w:val="1"/>
      <w:marLeft w:val="0"/>
      <w:marRight w:val="0"/>
      <w:marTop w:val="0"/>
      <w:marBottom w:val="0"/>
      <w:divBdr>
        <w:top w:val="none" w:sz="0" w:space="0" w:color="auto"/>
        <w:left w:val="none" w:sz="0" w:space="0" w:color="auto"/>
        <w:bottom w:val="none" w:sz="0" w:space="0" w:color="auto"/>
        <w:right w:val="none" w:sz="0" w:space="0" w:color="auto"/>
      </w:divBdr>
    </w:div>
    <w:div w:id="1319724719">
      <w:bodyDiv w:val="1"/>
      <w:marLeft w:val="0"/>
      <w:marRight w:val="0"/>
      <w:marTop w:val="0"/>
      <w:marBottom w:val="0"/>
      <w:divBdr>
        <w:top w:val="none" w:sz="0" w:space="0" w:color="auto"/>
        <w:left w:val="none" w:sz="0" w:space="0" w:color="auto"/>
        <w:bottom w:val="none" w:sz="0" w:space="0" w:color="auto"/>
        <w:right w:val="none" w:sz="0" w:space="0" w:color="auto"/>
      </w:divBdr>
    </w:div>
    <w:div w:id="1336301658">
      <w:bodyDiv w:val="1"/>
      <w:marLeft w:val="0"/>
      <w:marRight w:val="0"/>
      <w:marTop w:val="0"/>
      <w:marBottom w:val="0"/>
      <w:divBdr>
        <w:top w:val="none" w:sz="0" w:space="0" w:color="auto"/>
        <w:left w:val="none" w:sz="0" w:space="0" w:color="auto"/>
        <w:bottom w:val="none" w:sz="0" w:space="0" w:color="auto"/>
        <w:right w:val="none" w:sz="0" w:space="0" w:color="auto"/>
      </w:divBdr>
    </w:div>
    <w:div w:id="1403482388">
      <w:bodyDiv w:val="1"/>
      <w:marLeft w:val="0"/>
      <w:marRight w:val="0"/>
      <w:marTop w:val="0"/>
      <w:marBottom w:val="0"/>
      <w:divBdr>
        <w:top w:val="none" w:sz="0" w:space="0" w:color="auto"/>
        <w:left w:val="none" w:sz="0" w:space="0" w:color="auto"/>
        <w:bottom w:val="none" w:sz="0" w:space="0" w:color="auto"/>
        <w:right w:val="none" w:sz="0" w:space="0" w:color="auto"/>
      </w:divBdr>
    </w:div>
    <w:div w:id="1548106020">
      <w:bodyDiv w:val="1"/>
      <w:marLeft w:val="0"/>
      <w:marRight w:val="0"/>
      <w:marTop w:val="0"/>
      <w:marBottom w:val="0"/>
      <w:divBdr>
        <w:top w:val="none" w:sz="0" w:space="0" w:color="auto"/>
        <w:left w:val="none" w:sz="0" w:space="0" w:color="auto"/>
        <w:bottom w:val="none" w:sz="0" w:space="0" w:color="auto"/>
        <w:right w:val="none" w:sz="0" w:space="0" w:color="auto"/>
      </w:divBdr>
    </w:div>
    <w:div w:id="1564367791">
      <w:bodyDiv w:val="1"/>
      <w:marLeft w:val="0"/>
      <w:marRight w:val="0"/>
      <w:marTop w:val="0"/>
      <w:marBottom w:val="0"/>
      <w:divBdr>
        <w:top w:val="none" w:sz="0" w:space="0" w:color="auto"/>
        <w:left w:val="none" w:sz="0" w:space="0" w:color="auto"/>
        <w:bottom w:val="none" w:sz="0" w:space="0" w:color="auto"/>
        <w:right w:val="none" w:sz="0" w:space="0" w:color="auto"/>
      </w:divBdr>
    </w:div>
    <w:div w:id="1609072523">
      <w:bodyDiv w:val="1"/>
      <w:marLeft w:val="0"/>
      <w:marRight w:val="0"/>
      <w:marTop w:val="0"/>
      <w:marBottom w:val="0"/>
      <w:divBdr>
        <w:top w:val="none" w:sz="0" w:space="0" w:color="auto"/>
        <w:left w:val="none" w:sz="0" w:space="0" w:color="auto"/>
        <w:bottom w:val="none" w:sz="0" w:space="0" w:color="auto"/>
        <w:right w:val="none" w:sz="0" w:space="0" w:color="auto"/>
      </w:divBdr>
    </w:div>
    <w:div w:id="1622298527">
      <w:bodyDiv w:val="1"/>
      <w:marLeft w:val="0"/>
      <w:marRight w:val="0"/>
      <w:marTop w:val="0"/>
      <w:marBottom w:val="0"/>
      <w:divBdr>
        <w:top w:val="none" w:sz="0" w:space="0" w:color="auto"/>
        <w:left w:val="none" w:sz="0" w:space="0" w:color="auto"/>
        <w:bottom w:val="none" w:sz="0" w:space="0" w:color="auto"/>
        <w:right w:val="none" w:sz="0" w:space="0" w:color="auto"/>
      </w:divBdr>
    </w:div>
    <w:div w:id="1808007756">
      <w:bodyDiv w:val="1"/>
      <w:marLeft w:val="0"/>
      <w:marRight w:val="0"/>
      <w:marTop w:val="0"/>
      <w:marBottom w:val="0"/>
      <w:divBdr>
        <w:top w:val="none" w:sz="0" w:space="0" w:color="auto"/>
        <w:left w:val="none" w:sz="0" w:space="0" w:color="auto"/>
        <w:bottom w:val="none" w:sz="0" w:space="0" w:color="auto"/>
        <w:right w:val="none" w:sz="0" w:space="0" w:color="auto"/>
      </w:divBdr>
    </w:div>
    <w:div w:id="1830319682">
      <w:bodyDiv w:val="1"/>
      <w:marLeft w:val="0"/>
      <w:marRight w:val="0"/>
      <w:marTop w:val="0"/>
      <w:marBottom w:val="0"/>
      <w:divBdr>
        <w:top w:val="none" w:sz="0" w:space="0" w:color="auto"/>
        <w:left w:val="none" w:sz="0" w:space="0" w:color="auto"/>
        <w:bottom w:val="none" w:sz="0" w:space="0" w:color="auto"/>
        <w:right w:val="none" w:sz="0" w:space="0" w:color="auto"/>
      </w:divBdr>
    </w:div>
    <w:div w:id="1850675794">
      <w:bodyDiv w:val="1"/>
      <w:marLeft w:val="0"/>
      <w:marRight w:val="0"/>
      <w:marTop w:val="0"/>
      <w:marBottom w:val="0"/>
      <w:divBdr>
        <w:top w:val="none" w:sz="0" w:space="0" w:color="auto"/>
        <w:left w:val="none" w:sz="0" w:space="0" w:color="auto"/>
        <w:bottom w:val="none" w:sz="0" w:space="0" w:color="auto"/>
        <w:right w:val="none" w:sz="0" w:space="0" w:color="auto"/>
      </w:divBdr>
    </w:div>
    <w:div w:id="1953592734">
      <w:bodyDiv w:val="1"/>
      <w:marLeft w:val="0"/>
      <w:marRight w:val="0"/>
      <w:marTop w:val="0"/>
      <w:marBottom w:val="0"/>
      <w:divBdr>
        <w:top w:val="none" w:sz="0" w:space="0" w:color="auto"/>
        <w:left w:val="none" w:sz="0" w:space="0" w:color="auto"/>
        <w:bottom w:val="none" w:sz="0" w:space="0" w:color="auto"/>
        <w:right w:val="none" w:sz="0" w:space="0" w:color="auto"/>
      </w:divBdr>
    </w:div>
    <w:div w:id="1954438753">
      <w:bodyDiv w:val="1"/>
      <w:marLeft w:val="0"/>
      <w:marRight w:val="0"/>
      <w:marTop w:val="0"/>
      <w:marBottom w:val="0"/>
      <w:divBdr>
        <w:top w:val="none" w:sz="0" w:space="0" w:color="auto"/>
        <w:left w:val="none" w:sz="0" w:space="0" w:color="auto"/>
        <w:bottom w:val="none" w:sz="0" w:space="0" w:color="auto"/>
        <w:right w:val="none" w:sz="0" w:space="0" w:color="auto"/>
      </w:divBdr>
    </w:div>
    <w:div w:id="2017657123">
      <w:bodyDiv w:val="1"/>
      <w:marLeft w:val="0"/>
      <w:marRight w:val="0"/>
      <w:marTop w:val="0"/>
      <w:marBottom w:val="0"/>
      <w:divBdr>
        <w:top w:val="none" w:sz="0" w:space="0" w:color="auto"/>
        <w:left w:val="none" w:sz="0" w:space="0" w:color="auto"/>
        <w:bottom w:val="none" w:sz="0" w:space="0" w:color="auto"/>
        <w:right w:val="none" w:sz="0" w:space="0" w:color="auto"/>
      </w:divBdr>
      <w:divsChild>
        <w:div w:id="1103458418">
          <w:marLeft w:val="0"/>
          <w:marRight w:val="0"/>
          <w:marTop w:val="0"/>
          <w:marBottom w:val="0"/>
          <w:divBdr>
            <w:top w:val="none" w:sz="0" w:space="0" w:color="auto"/>
            <w:left w:val="none" w:sz="0" w:space="0" w:color="auto"/>
            <w:bottom w:val="none" w:sz="0" w:space="0" w:color="auto"/>
            <w:right w:val="none" w:sz="0" w:space="0" w:color="auto"/>
          </w:divBdr>
          <w:divsChild>
            <w:div w:id="200945852">
              <w:marLeft w:val="0"/>
              <w:marRight w:val="0"/>
              <w:marTop w:val="0"/>
              <w:marBottom w:val="0"/>
              <w:divBdr>
                <w:top w:val="none" w:sz="0" w:space="0" w:color="auto"/>
                <w:left w:val="none" w:sz="0" w:space="0" w:color="auto"/>
                <w:bottom w:val="none" w:sz="0" w:space="0" w:color="auto"/>
                <w:right w:val="none" w:sz="0" w:space="0" w:color="auto"/>
              </w:divBdr>
              <w:divsChild>
                <w:div w:id="1841694837">
                  <w:marLeft w:val="0"/>
                  <w:marRight w:val="0"/>
                  <w:marTop w:val="0"/>
                  <w:marBottom w:val="0"/>
                  <w:divBdr>
                    <w:top w:val="none" w:sz="0" w:space="0" w:color="auto"/>
                    <w:left w:val="none" w:sz="0" w:space="0" w:color="auto"/>
                    <w:bottom w:val="none" w:sz="0" w:space="0" w:color="auto"/>
                    <w:right w:val="none" w:sz="0" w:space="0" w:color="auto"/>
                  </w:divBdr>
                  <w:divsChild>
                    <w:div w:id="1197084589">
                      <w:marLeft w:val="0"/>
                      <w:marRight w:val="0"/>
                      <w:marTop w:val="0"/>
                      <w:marBottom w:val="0"/>
                      <w:divBdr>
                        <w:top w:val="none" w:sz="0" w:space="0" w:color="auto"/>
                        <w:left w:val="none" w:sz="0" w:space="0" w:color="auto"/>
                        <w:bottom w:val="none" w:sz="0" w:space="0" w:color="auto"/>
                        <w:right w:val="none" w:sz="0" w:space="0" w:color="auto"/>
                      </w:divBdr>
                      <w:divsChild>
                        <w:div w:id="1623993926">
                          <w:marLeft w:val="0"/>
                          <w:marRight w:val="0"/>
                          <w:marTop w:val="0"/>
                          <w:marBottom w:val="0"/>
                          <w:divBdr>
                            <w:top w:val="none" w:sz="0" w:space="0" w:color="auto"/>
                            <w:left w:val="none" w:sz="0" w:space="0" w:color="auto"/>
                            <w:bottom w:val="none" w:sz="0" w:space="0" w:color="auto"/>
                            <w:right w:val="none" w:sz="0" w:space="0" w:color="auto"/>
                          </w:divBdr>
                          <w:divsChild>
                            <w:div w:id="613826180">
                              <w:marLeft w:val="0"/>
                              <w:marRight w:val="0"/>
                              <w:marTop w:val="0"/>
                              <w:marBottom w:val="0"/>
                              <w:divBdr>
                                <w:top w:val="none" w:sz="0" w:space="0" w:color="auto"/>
                                <w:left w:val="none" w:sz="0" w:space="0" w:color="auto"/>
                                <w:bottom w:val="none" w:sz="0" w:space="0" w:color="auto"/>
                                <w:right w:val="none" w:sz="0" w:space="0" w:color="auto"/>
                              </w:divBdr>
                              <w:divsChild>
                                <w:div w:id="1374575216">
                                  <w:marLeft w:val="0"/>
                                  <w:marRight w:val="0"/>
                                  <w:marTop w:val="0"/>
                                  <w:marBottom w:val="0"/>
                                  <w:divBdr>
                                    <w:top w:val="none" w:sz="0" w:space="0" w:color="auto"/>
                                    <w:left w:val="none" w:sz="0" w:space="0" w:color="auto"/>
                                    <w:bottom w:val="none" w:sz="0" w:space="0" w:color="auto"/>
                                    <w:right w:val="none" w:sz="0" w:space="0" w:color="auto"/>
                                  </w:divBdr>
                                  <w:divsChild>
                                    <w:div w:id="174202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759944">
      <w:bodyDiv w:val="1"/>
      <w:marLeft w:val="0"/>
      <w:marRight w:val="0"/>
      <w:marTop w:val="0"/>
      <w:marBottom w:val="0"/>
      <w:divBdr>
        <w:top w:val="none" w:sz="0" w:space="0" w:color="auto"/>
        <w:left w:val="none" w:sz="0" w:space="0" w:color="auto"/>
        <w:bottom w:val="none" w:sz="0" w:space="0" w:color="auto"/>
        <w:right w:val="none" w:sz="0" w:space="0" w:color="auto"/>
      </w:divBdr>
    </w:div>
    <w:div w:id="2060980167">
      <w:bodyDiv w:val="1"/>
      <w:marLeft w:val="0"/>
      <w:marRight w:val="0"/>
      <w:marTop w:val="0"/>
      <w:marBottom w:val="0"/>
      <w:divBdr>
        <w:top w:val="none" w:sz="0" w:space="0" w:color="auto"/>
        <w:left w:val="none" w:sz="0" w:space="0" w:color="auto"/>
        <w:bottom w:val="none" w:sz="0" w:space="0" w:color="auto"/>
        <w:right w:val="none" w:sz="0" w:space="0" w:color="auto"/>
      </w:divBdr>
    </w:div>
    <w:div w:id="2123069931">
      <w:bodyDiv w:val="1"/>
      <w:marLeft w:val="0"/>
      <w:marRight w:val="0"/>
      <w:marTop w:val="0"/>
      <w:marBottom w:val="0"/>
      <w:divBdr>
        <w:top w:val="none" w:sz="0" w:space="0" w:color="auto"/>
        <w:left w:val="none" w:sz="0" w:space="0" w:color="auto"/>
        <w:bottom w:val="none" w:sz="0" w:space="0" w:color="auto"/>
        <w:right w:val="none" w:sz="0" w:space="0" w:color="auto"/>
      </w:divBdr>
    </w:div>
    <w:div w:id="21249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wolfgang.koenig@uni-ulm.de" TargetMode="Externa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enig@dhm.mhn.de"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https://my.novartis.net/personal/ganespe1_novartis_net/Documents/Inclisiran/Manuscript/LLT%20manuscript/From%20Tripti/Suppl%20fig%203_8%20April%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VERMASH9\AppData\Local\Microsoft\Windows\INetCache\Content.Outlook\R3534X62\Persistence%20by%20n%20of%20comedications_PatientINSIGHTS_Novartis_Lipidsenker_Persistenz_Erweiterung_Komedikation_90DAYS_0311202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VERMASH9\AppData\Local\Microsoft\Windows\INetCache\Content.Outlook\R3534X62\Persistence%20by%20n%20of%20comedications_PatientINSIGHTS_Novartis_Lipidsenker_Persistenz_Erweiterung_Komedikation_90DAYS_0311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y.novartis.net/personal/vermash9_novartis_net/Documents/Desktop/2023%20Projects/LLT%20Ms/Revision%20after%20CRC%20review/Copy%20of%20Persistence%20by%20n%20of%20comedications_PatientINSIGHTS_Novartis_Lipidsenker_Persistenz_Erweiterung_Komedikation_90"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05239248940037"/>
          <c:y val="6.4359467891717564E-2"/>
          <c:w val="0.83944410794804514"/>
          <c:h val="0.78484068700348608"/>
        </c:manualLayout>
      </c:layout>
      <c:lineChart>
        <c:grouping val="standard"/>
        <c:varyColors val="0"/>
        <c:ser>
          <c:idx val="0"/>
          <c:order val="0"/>
          <c:tx>
            <c:strRef>
              <c:f>Statine_90_LowModHigh!$B$2</c:f>
              <c:strCache>
                <c:ptCount val="1"/>
                <c:pt idx="0">
                  <c:v>Low</c:v>
                </c:pt>
              </c:strCache>
            </c:strRef>
          </c:tx>
          <c:spPr>
            <a:ln w="28575" cap="rnd">
              <a:solidFill>
                <a:schemeClr val="accent3"/>
              </a:solidFill>
              <a:round/>
            </a:ln>
            <a:effectLst/>
          </c:spPr>
          <c:marker>
            <c:symbol val="none"/>
          </c:marker>
          <c:dLbls>
            <c:dLbl>
              <c:idx val="12"/>
              <c:layout>
                <c:manualLayout>
                  <c:x val="-2.6829268292682926E-2"/>
                  <c:y val="-2.67857142857143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D2-457B-AF3B-B93FEEC9A2C3}"/>
                </c:ext>
              </c:extLst>
            </c:dLbl>
            <c:dLbl>
              <c:idx val="24"/>
              <c:layout>
                <c:manualLayout>
                  <c:x val="-3.1707317073170822E-2"/>
                  <c:y val="-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D2-457B-AF3B-B93FEEC9A2C3}"/>
                </c:ext>
              </c:extLst>
            </c:dLbl>
            <c:dLbl>
              <c:idx val="36"/>
              <c:layout>
                <c:manualLayout>
                  <c:x val="-3.6585365853658534E-2"/>
                  <c:y val="-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D2-457B-AF3B-B93FEEC9A2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Statine_90_LowModHigh!$A$3:$A$42</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Statine_90_LowModHigh!$B$3:$B$42</c:f>
              <c:numCache>
                <c:formatCode>0.0%</c:formatCode>
                <c:ptCount val="40"/>
                <c:pt idx="0">
                  <c:v>1</c:v>
                </c:pt>
                <c:pt idx="1">
                  <c:v>0.94131657035764482</c:v>
                </c:pt>
                <c:pt idx="2">
                  <c:v>0.55481805403717011</c:v>
                </c:pt>
                <c:pt idx="3">
                  <c:v>0.40928731323858608</c:v>
                </c:pt>
                <c:pt idx="4">
                  <c:v>0.36451663282836172</c:v>
                </c:pt>
                <c:pt idx="5">
                  <c:v>0.31084387526680202</c:v>
                </c:pt>
                <c:pt idx="6">
                  <c:v>0.2662423863813837</c:v>
                </c:pt>
                <c:pt idx="7">
                  <c:v>0.24026497995731169</c:v>
                </c:pt>
                <c:pt idx="8">
                  <c:v>0.21320735072101621</c:v>
                </c:pt>
                <c:pt idx="9">
                  <c:v>0.1918241449320631</c:v>
                </c:pt>
                <c:pt idx="10">
                  <c:v>0.17668801082825758</c:v>
                </c:pt>
                <c:pt idx="11">
                  <c:v>0.1620984954969025</c:v>
                </c:pt>
                <c:pt idx="12">
                  <c:v>0.14948721953251079</c:v>
                </c:pt>
                <c:pt idx="13">
                  <c:v>0.13934874277682335</c:v>
                </c:pt>
                <c:pt idx="14">
                  <c:v>0.1298349731896507</c:v>
                </c:pt>
                <c:pt idx="15">
                  <c:v>0.12121922015721796</c:v>
                </c:pt>
                <c:pt idx="16">
                  <c:v>0.11320214482794524</c:v>
                </c:pt>
                <c:pt idx="17">
                  <c:v>0.10626529231089593</c:v>
                </c:pt>
                <c:pt idx="18">
                  <c:v>9.9224321932427514E-2</c:v>
                </c:pt>
                <c:pt idx="19">
                  <c:v>9.2860117653183416E-2</c:v>
                </c:pt>
                <c:pt idx="20">
                  <c:v>8.7836430839710544E-2</c:v>
                </c:pt>
                <c:pt idx="21">
                  <c:v>8.3229215471914197E-2</c:v>
                </c:pt>
                <c:pt idx="22">
                  <c:v>7.8465823311989175E-2</c:v>
                </c:pt>
                <c:pt idx="23">
                  <c:v>7.4301108855224118E-2</c:v>
                </c:pt>
                <c:pt idx="24">
                  <c:v>7.0904263626425115E-2</c:v>
                </c:pt>
                <c:pt idx="25">
                  <c:v>6.7116976417304394E-2</c:v>
                </c:pt>
                <c:pt idx="26">
                  <c:v>6.3681086990473215E-2</c:v>
                </c:pt>
                <c:pt idx="27">
                  <c:v>6.0947993128221148E-2</c:v>
                </c:pt>
                <c:pt idx="28">
                  <c:v>5.8279972929356036E-2</c:v>
                </c:pt>
                <c:pt idx="29">
                  <c:v>5.5624967463168307E-2</c:v>
                </c:pt>
                <c:pt idx="30">
                  <c:v>5.3113124056431878E-2</c:v>
                </c:pt>
                <c:pt idx="31">
                  <c:v>5.0796501639856315E-2</c:v>
                </c:pt>
                <c:pt idx="32">
                  <c:v>4.8610026550054662E-2</c:v>
                </c:pt>
                <c:pt idx="33">
                  <c:v>4.6384507262220834E-2</c:v>
                </c:pt>
                <c:pt idx="34">
                  <c:v>4.470560674683742E-2</c:v>
                </c:pt>
                <c:pt idx="35">
                  <c:v>4.2388984330261857E-2</c:v>
                </c:pt>
                <c:pt idx="36">
                  <c:v>4.0319641834556719E-2</c:v>
                </c:pt>
                <c:pt idx="37">
                  <c:v>3.8640741319173305E-2</c:v>
                </c:pt>
                <c:pt idx="38">
                  <c:v>3.6519339892758601E-2</c:v>
                </c:pt>
                <c:pt idx="39">
                  <c:v>3.3773231297829144E-2</c:v>
                </c:pt>
              </c:numCache>
            </c:numRef>
          </c:val>
          <c:smooth val="0"/>
          <c:extLst>
            <c:ext xmlns:c16="http://schemas.microsoft.com/office/drawing/2014/chart" uri="{C3380CC4-5D6E-409C-BE32-E72D297353CC}">
              <c16:uniqueId val="{00000000-5F7E-4CB8-8799-CA682EA128AD}"/>
            </c:ext>
          </c:extLst>
        </c:ser>
        <c:ser>
          <c:idx val="1"/>
          <c:order val="1"/>
          <c:tx>
            <c:strRef>
              <c:f>Statine_90_LowModHigh!$C$2</c:f>
              <c:strCache>
                <c:ptCount val="1"/>
                <c:pt idx="0">
                  <c:v>Moderate</c:v>
                </c:pt>
              </c:strCache>
            </c:strRef>
          </c:tx>
          <c:spPr>
            <a:ln w="28575" cap="rnd">
              <a:solidFill>
                <a:schemeClr val="accent2"/>
              </a:solidFill>
              <a:round/>
            </a:ln>
            <a:effectLst/>
          </c:spPr>
          <c:marker>
            <c:symbol val="none"/>
          </c:marker>
          <c:dLbls>
            <c:dLbl>
              <c:idx val="12"/>
              <c:layout>
                <c:manualLayout>
                  <c:x val="-2.4390243902439025E-2"/>
                  <c:y val="-2.678571428571436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1329172268100635E-2"/>
                      <c:h val="6.8504640044994375E-2"/>
                    </c:manualLayout>
                  </c15:layout>
                </c:ext>
                <c:ext xmlns:c16="http://schemas.microsoft.com/office/drawing/2014/chart" uri="{C3380CC4-5D6E-409C-BE32-E72D297353CC}">
                  <c16:uniqueId val="{00000004-61D2-457B-AF3B-B93FEEC9A2C3}"/>
                </c:ext>
              </c:extLst>
            </c:dLbl>
            <c:dLbl>
              <c:idx val="24"/>
              <c:layout>
                <c:manualLayout>
                  <c:x val="-3.1707317073170822E-2"/>
                  <c:y val="-2.6785714285714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D2-457B-AF3B-B93FEEC9A2C3}"/>
                </c:ext>
              </c:extLst>
            </c:dLbl>
            <c:dLbl>
              <c:idx val="36"/>
              <c:layout>
                <c:manualLayout>
                  <c:x val="-3.6585365853658534E-2"/>
                  <c:y val="-3.571428571428571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1329172268100635E-2"/>
                      <c:h val="6.8504640044994375E-2"/>
                    </c:manualLayout>
                  </c15:layout>
                </c:ext>
                <c:ext xmlns:c16="http://schemas.microsoft.com/office/drawing/2014/chart" uri="{C3380CC4-5D6E-409C-BE32-E72D297353CC}">
                  <c16:uniqueId val="{00000006-61D2-457B-AF3B-B93FEEC9A2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Statine_90_LowModHigh!$A$3:$A$42</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Statine_90_LowModHigh!$C$3:$C$42</c:f>
              <c:numCache>
                <c:formatCode>0.0%</c:formatCode>
                <c:ptCount val="40"/>
                <c:pt idx="0">
                  <c:v>1</c:v>
                </c:pt>
                <c:pt idx="1">
                  <c:v>0.99343724478755857</c:v>
                </c:pt>
                <c:pt idx="2">
                  <c:v>0.94366863740114348</c:v>
                </c:pt>
                <c:pt idx="3">
                  <c:v>0.76370032736994198</c:v>
                </c:pt>
                <c:pt idx="4">
                  <c:v>0.6683833229794155</c:v>
                </c:pt>
                <c:pt idx="5">
                  <c:v>0.5554358068726748</c:v>
                </c:pt>
                <c:pt idx="6">
                  <c:v>0.497500401359737</c:v>
                </c:pt>
                <c:pt idx="7">
                  <c:v>0.46831072921829081</c:v>
                </c:pt>
                <c:pt idx="8">
                  <c:v>0.43992517258468694</c:v>
                </c:pt>
                <c:pt idx="9">
                  <c:v>0.41309619371365952</c:v>
                </c:pt>
                <c:pt idx="10">
                  <c:v>0.38320152446898365</c:v>
                </c:pt>
                <c:pt idx="11">
                  <c:v>0.36062765682695463</c:v>
                </c:pt>
                <c:pt idx="12">
                  <c:v>0.33967598053928788</c:v>
                </c:pt>
                <c:pt idx="13">
                  <c:v>0.32467559662997425</c:v>
                </c:pt>
                <c:pt idx="14">
                  <c:v>0.31132532475237851</c:v>
                </c:pt>
                <c:pt idx="15">
                  <c:v>0.2995595513147149</c:v>
                </c:pt>
                <c:pt idx="16">
                  <c:v>0.28698268219987016</c:v>
                </c:pt>
                <c:pt idx="17">
                  <c:v>0.27483439548243443</c:v>
                </c:pt>
                <c:pt idx="18">
                  <c:v>0.26312167133174652</c:v>
                </c:pt>
                <c:pt idx="19">
                  <c:v>0.25319866259955465</c:v>
                </c:pt>
                <c:pt idx="20">
                  <c:v>0.24467866790448339</c:v>
                </c:pt>
                <c:pt idx="21">
                  <c:v>0.23685669014330288</c:v>
                </c:pt>
                <c:pt idx="22">
                  <c:v>0.22925528573323189</c:v>
                </c:pt>
                <c:pt idx="23">
                  <c:v>0.22160362410392076</c:v>
                </c:pt>
                <c:pt idx="24">
                  <c:v>0.21414042704676015</c:v>
                </c:pt>
                <c:pt idx="25">
                  <c:v>0.20729567299302684</c:v>
                </c:pt>
                <c:pt idx="26">
                  <c:v>0.20118383671987883</c:v>
                </c:pt>
                <c:pt idx="27">
                  <c:v>0.19588868025938308</c:v>
                </c:pt>
                <c:pt idx="28">
                  <c:v>0.19073452321953333</c:v>
                </c:pt>
                <c:pt idx="29">
                  <c:v>0.18544913899611204</c:v>
                </c:pt>
                <c:pt idx="30">
                  <c:v>0.18016933890816192</c:v>
                </c:pt>
                <c:pt idx="31">
                  <c:v>0.17513105267933801</c:v>
                </c:pt>
                <c:pt idx="32">
                  <c:v>0.170265874650119</c:v>
                </c:pt>
                <c:pt idx="33">
                  <c:v>0.16586976400047465</c:v>
                </c:pt>
                <c:pt idx="34">
                  <c:v>0.16163419724562517</c:v>
                </c:pt>
                <c:pt idx="35">
                  <c:v>0.15751031320019823</c:v>
                </c:pt>
                <c:pt idx="36">
                  <c:v>0.1530974501441405</c:v>
                </c:pt>
                <c:pt idx="37">
                  <c:v>0.14873205223958733</c:v>
                </c:pt>
                <c:pt idx="38">
                  <c:v>0.14437223847050529</c:v>
                </c:pt>
                <c:pt idx="39">
                  <c:v>0.13960059471042768</c:v>
                </c:pt>
              </c:numCache>
            </c:numRef>
          </c:val>
          <c:smooth val="0"/>
          <c:extLst>
            <c:ext xmlns:c16="http://schemas.microsoft.com/office/drawing/2014/chart" uri="{C3380CC4-5D6E-409C-BE32-E72D297353CC}">
              <c16:uniqueId val="{00000001-5F7E-4CB8-8799-CA682EA128AD}"/>
            </c:ext>
          </c:extLst>
        </c:ser>
        <c:ser>
          <c:idx val="2"/>
          <c:order val="2"/>
          <c:tx>
            <c:strRef>
              <c:f>Statine_90_LowModHigh!$D$2</c:f>
              <c:strCache>
                <c:ptCount val="1"/>
                <c:pt idx="0">
                  <c:v>High</c:v>
                </c:pt>
              </c:strCache>
            </c:strRef>
          </c:tx>
          <c:spPr>
            <a:ln w="28575" cap="rnd">
              <a:solidFill>
                <a:schemeClr val="accent1"/>
              </a:solidFill>
              <a:round/>
            </a:ln>
            <a:effectLst/>
          </c:spPr>
          <c:marker>
            <c:symbol val="none"/>
          </c:marker>
          <c:dLbls>
            <c:dLbl>
              <c:idx val="12"/>
              <c:layout>
                <c:manualLayout>
                  <c:x val="-2.6829268292682926E-2"/>
                  <c:y val="-4.4642857142857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D2-457B-AF3B-B93FEEC9A2C3}"/>
                </c:ext>
              </c:extLst>
            </c:dLbl>
            <c:dLbl>
              <c:idx val="24"/>
              <c:layout>
                <c:manualLayout>
                  <c:x val="-2.6829268292682926E-2"/>
                  <c:y val="-4.4642857142857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D2-457B-AF3B-B93FEEC9A2C3}"/>
                </c:ext>
              </c:extLst>
            </c:dLbl>
            <c:dLbl>
              <c:idx val="36"/>
              <c:layout>
                <c:manualLayout>
                  <c:x val="-4.1463414634146344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D2-457B-AF3B-B93FEEC9A2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Statine_90_LowModHigh!$A$3:$A$42</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Statine_90_LowModHigh!$D$3:$D$42</c:f>
              <c:numCache>
                <c:formatCode>0.0%</c:formatCode>
                <c:ptCount val="40"/>
                <c:pt idx="0">
                  <c:v>1</c:v>
                </c:pt>
                <c:pt idx="1">
                  <c:v>1</c:v>
                </c:pt>
                <c:pt idx="2">
                  <c:v>0.99889683526252626</c:v>
                </c:pt>
                <c:pt idx="3">
                  <c:v>0.98818806537192805</c:v>
                </c:pt>
                <c:pt idx="4">
                  <c:v>0.97302896749161871</c:v>
                </c:pt>
                <c:pt idx="5">
                  <c:v>0.9664422668151903</c:v>
                </c:pt>
                <c:pt idx="6">
                  <c:v>0.96529067045509587</c:v>
                </c:pt>
                <c:pt idx="7">
                  <c:v>0.86152860963574029</c:v>
                </c:pt>
                <c:pt idx="8">
                  <c:v>0.75169645211457847</c:v>
                </c:pt>
                <c:pt idx="9">
                  <c:v>0.73956164000236768</c:v>
                </c:pt>
                <c:pt idx="10">
                  <c:v>0.71725080584838741</c:v>
                </c:pt>
                <c:pt idx="11">
                  <c:v>0.69793735100549437</c:v>
                </c:pt>
                <c:pt idx="12">
                  <c:v>0.67771445791561058</c:v>
                </c:pt>
                <c:pt idx="13">
                  <c:v>0.66389530159447663</c:v>
                </c:pt>
                <c:pt idx="14">
                  <c:v>0.62734557038998218</c:v>
                </c:pt>
                <c:pt idx="15">
                  <c:v>0.60900074799950499</c:v>
                </c:pt>
                <c:pt idx="16">
                  <c:v>0.5953322678376356</c:v>
                </c:pt>
                <c:pt idx="17">
                  <c:v>0.58303063569195335</c:v>
                </c:pt>
                <c:pt idx="18">
                  <c:v>0.56935139294727954</c:v>
                </c:pt>
                <c:pt idx="19">
                  <c:v>0.55744259507396576</c:v>
                </c:pt>
                <c:pt idx="20">
                  <c:v>0.54621183991734334</c:v>
                </c:pt>
                <c:pt idx="21">
                  <c:v>0.5335496612477062</c:v>
                </c:pt>
                <c:pt idx="22">
                  <c:v>0.52249648870735999</c:v>
                </c:pt>
                <c:pt idx="23">
                  <c:v>0.51269177577234992</c:v>
                </c:pt>
                <c:pt idx="24">
                  <c:v>0.50295163833416745</c:v>
                </c:pt>
                <c:pt idx="25">
                  <c:v>0.49394873781810161</c:v>
                </c:pt>
                <c:pt idx="26">
                  <c:v>0.48579070005219849</c:v>
                </c:pt>
                <c:pt idx="27">
                  <c:v>0.47711605831167364</c:v>
                </c:pt>
                <c:pt idx="28">
                  <c:v>0.46888268246613823</c:v>
                </c:pt>
                <c:pt idx="29">
                  <c:v>0.46138654354271941</c:v>
                </c:pt>
                <c:pt idx="30">
                  <c:v>0.45428862018307153</c:v>
                </c:pt>
                <c:pt idx="31">
                  <c:v>0.44728756006866527</c:v>
                </c:pt>
                <c:pt idx="32">
                  <c:v>0.44054480194156997</c:v>
                </c:pt>
                <c:pt idx="33">
                  <c:v>0.43402805805337163</c:v>
                </c:pt>
                <c:pt idx="34">
                  <c:v>0.42738216317151789</c:v>
                </c:pt>
                <c:pt idx="35">
                  <c:v>0.42073626828966415</c:v>
                </c:pt>
                <c:pt idx="36">
                  <c:v>0.41494599874077781</c:v>
                </c:pt>
                <c:pt idx="37">
                  <c:v>0.40868755683989044</c:v>
                </c:pt>
                <c:pt idx="38">
                  <c:v>0.40287038083399251</c:v>
                </c:pt>
                <c:pt idx="39">
                  <c:v>0.39677875896657683</c:v>
                </c:pt>
              </c:numCache>
            </c:numRef>
          </c:val>
          <c:smooth val="0"/>
          <c:extLst>
            <c:ext xmlns:c16="http://schemas.microsoft.com/office/drawing/2014/chart" uri="{C3380CC4-5D6E-409C-BE32-E72D297353CC}">
              <c16:uniqueId val="{00000002-5F7E-4CB8-8799-CA682EA128AD}"/>
            </c:ext>
          </c:extLst>
        </c:ser>
        <c:dLbls>
          <c:showLegendKey val="0"/>
          <c:showVal val="0"/>
          <c:showCatName val="0"/>
          <c:showSerName val="0"/>
          <c:showPercent val="0"/>
          <c:showBubbleSize val="0"/>
        </c:dLbls>
        <c:smooth val="0"/>
        <c:axId val="210258272"/>
        <c:axId val="210257184"/>
      </c:lineChart>
      <c:dateAx>
        <c:axId val="21025827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Months after initiation</a:t>
                </a:r>
              </a:p>
            </c:rich>
          </c:tx>
          <c:layout>
            <c:manualLayout>
              <c:xMode val="edge"/>
              <c:yMode val="edge"/>
              <c:x val="0.41387263342353792"/>
              <c:y val="0.9205053276072114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2700" cap="sq" cmpd="sng" algn="ctr">
            <a:solidFill>
              <a:schemeClr val="tx1"/>
            </a:solidFill>
            <a:prstDash val="solid"/>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257184"/>
        <c:crosses val="autoZero"/>
        <c:auto val="0"/>
        <c:lblOffset val="100"/>
        <c:baseTimeUnit val="days"/>
        <c:majorUnit val="12"/>
        <c:majorTimeUnit val="days"/>
        <c:minorUnit val="1"/>
        <c:minorTimeUnit val="days"/>
      </c:dateAx>
      <c:valAx>
        <c:axId val="210257184"/>
        <c:scaling>
          <c:orientation val="minMax"/>
          <c:max val="1"/>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Proportion of patients</a:t>
                </a:r>
              </a:p>
            </c:rich>
          </c:tx>
          <c:layout>
            <c:manualLayout>
              <c:xMode val="edge"/>
              <c:yMode val="edge"/>
              <c:x val="1.0708997913722322E-3"/>
              <c:y val="0.1953924139945231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2700" cap="sq" cmpd="sng" algn="ctr">
            <a:solidFill>
              <a:schemeClr val="tx1"/>
            </a:solidFill>
            <a:prstDash val="soli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258272"/>
        <c:crosses val="autoZero"/>
        <c:crossBetween val="between"/>
      </c:valAx>
      <c:spPr>
        <a:noFill/>
        <a:ln>
          <a:noFill/>
        </a:ln>
        <a:effectLst/>
      </c:spPr>
    </c:plotArea>
    <c:legend>
      <c:legendPos val="b"/>
      <c:layout>
        <c:manualLayout>
          <c:xMode val="edge"/>
          <c:yMode val="edge"/>
          <c:x val="0.60176358836015875"/>
          <c:y val="5.6338453293447249E-2"/>
          <c:w val="0.39823634587551759"/>
          <c:h val="5.981933364353714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Sheet1!$B$4:$C$4</c:f>
              <c:strCache>
                <c:ptCount val="2"/>
                <c:pt idx="1">
                  <c:v>Moderate to Low</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Sheet1!$D$4:$E$4</c:f>
              <c:numCache>
                <c:formatCode>General</c:formatCode>
                <c:ptCount val="2"/>
                <c:pt idx="0">
                  <c:v>0.9</c:v>
                </c:pt>
              </c:numCache>
            </c:numRef>
          </c:val>
          <c:extLst>
            <c:ext xmlns:c16="http://schemas.microsoft.com/office/drawing/2014/chart" uri="{C3380CC4-5D6E-409C-BE32-E72D297353CC}">
              <c16:uniqueId val="{00000000-8676-419C-873B-BF8E78774435}"/>
            </c:ext>
          </c:extLst>
        </c:ser>
        <c:ser>
          <c:idx val="1"/>
          <c:order val="1"/>
          <c:tx>
            <c:strRef>
              <c:f>Sheet1!$B$5:$C$5</c:f>
              <c:strCache>
                <c:ptCount val="2"/>
                <c:pt idx="1">
                  <c:v>High to Low</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Sheet1!$D$5:$E$5</c:f>
              <c:numCache>
                <c:formatCode>General</c:formatCode>
                <c:ptCount val="2"/>
                <c:pt idx="0">
                  <c:v>0.4</c:v>
                </c:pt>
              </c:numCache>
            </c:numRef>
          </c:val>
          <c:extLst>
            <c:ext xmlns:c16="http://schemas.microsoft.com/office/drawing/2014/chart" uri="{C3380CC4-5D6E-409C-BE32-E72D297353CC}">
              <c16:uniqueId val="{00000001-8676-419C-873B-BF8E78774435}"/>
            </c:ext>
          </c:extLst>
        </c:ser>
        <c:ser>
          <c:idx val="2"/>
          <c:order val="2"/>
          <c:tx>
            <c:strRef>
              <c:f>Sheet1!$B$6:$C$6</c:f>
              <c:strCache>
                <c:ptCount val="2"/>
                <c:pt idx="1">
                  <c:v>High to Moderate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Sheet1!$D$6:$E$6</c:f>
              <c:numCache>
                <c:formatCode>General</c:formatCode>
                <c:ptCount val="2"/>
                <c:pt idx="0">
                  <c:v>6.8</c:v>
                </c:pt>
              </c:numCache>
            </c:numRef>
          </c:val>
          <c:extLst>
            <c:ext xmlns:c16="http://schemas.microsoft.com/office/drawing/2014/chart" uri="{C3380CC4-5D6E-409C-BE32-E72D297353CC}">
              <c16:uniqueId val="{00000002-8676-419C-873B-BF8E78774435}"/>
            </c:ext>
          </c:extLst>
        </c:ser>
        <c:ser>
          <c:idx val="3"/>
          <c:order val="3"/>
          <c:tx>
            <c:strRef>
              <c:f>Sheet1!$B$7:$C$7</c:f>
              <c:strCache>
                <c:ptCount val="2"/>
                <c:pt idx="1">
                  <c:v>Moderate to High</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Sheet1!$D$7:$E$7</c:f>
              <c:numCache>
                <c:formatCode>General</c:formatCode>
                <c:ptCount val="2"/>
                <c:pt idx="1">
                  <c:v>3.9</c:v>
                </c:pt>
              </c:numCache>
            </c:numRef>
          </c:val>
          <c:extLst>
            <c:ext xmlns:c16="http://schemas.microsoft.com/office/drawing/2014/chart" uri="{C3380CC4-5D6E-409C-BE32-E72D297353CC}">
              <c16:uniqueId val="{00000003-8676-419C-873B-BF8E78774435}"/>
            </c:ext>
          </c:extLst>
        </c:ser>
        <c:ser>
          <c:idx val="4"/>
          <c:order val="4"/>
          <c:tx>
            <c:strRef>
              <c:f>Sheet1!$B$8:$C$8</c:f>
              <c:strCache>
                <c:ptCount val="2"/>
                <c:pt idx="1">
                  <c:v>Low to High</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Sheet1!$D$8:$E$8</c:f>
              <c:numCache>
                <c:formatCode>General</c:formatCode>
                <c:ptCount val="2"/>
                <c:pt idx="1">
                  <c:v>1.3</c:v>
                </c:pt>
              </c:numCache>
            </c:numRef>
          </c:val>
          <c:extLst>
            <c:ext xmlns:c16="http://schemas.microsoft.com/office/drawing/2014/chart" uri="{C3380CC4-5D6E-409C-BE32-E72D297353CC}">
              <c16:uniqueId val="{00000004-8676-419C-873B-BF8E78774435}"/>
            </c:ext>
          </c:extLst>
        </c:ser>
        <c:ser>
          <c:idx val="5"/>
          <c:order val="5"/>
          <c:tx>
            <c:strRef>
              <c:f>Sheet1!$B$9:$C$9</c:f>
              <c:strCache>
                <c:ptCount val="2"/>
                <c:pt idx="1">
                  <c:v>Low to Moderate</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Sheet1!$D$3:$E$3</c:f>
              <c:strCache>
                <c:ptCount val="2"/>
                <c:pt idx="0">
                  <c:v>Downtitration (8.1%)</c:v>
                </c:pt>
                <c:pt idx="1">
                  <c:v>Uptitration (15.8%)</c:v>
                </c:pt>
              </c:strCache>
            </c:strRef>
          </c:cat>
          <c:val>
            <c:numRef>
              <c:f>Sheet1!$D$9:$E$9</c:f>
              <c:numCache>
                <c:formatCode>General</c:formatCode>
                <c:ptCount val="2"/>
                <c:pt idx="1">
                  <c:v>10.6</c:v>
                </c:pt>
              </c:numCache>
            </c:numRef>
          </c:val>
          <c:extLst>
            <c:ext xmlns:c16="http://schemas.microsoft.com/office/drawing/2014/chart" uri="{C3380CC4-5D6E-409C-BE32-E72D297353CC}">
              <c16:uniqueId val="{00000005-8676-419C-873B-BF8E78774435}"/>
            </c:ext>
          </c:extLst>
        </c:ser>
        <c:dLbls>
          <c:dLblPos val="outEnd"/>
          <c:showLegendKey val="0"/>
          <c:showVal val="1"/>
          <c:showCatName val="0"/>
          <c:showSerName val="0"/>
          <c:showPercent val="0"/>
          <c:showBubbleSize val="0"/>
        </c:dLbls>
        <c:gapWidth val="182"/>
        <c:axId val="2119901247"/>
        <c:axId val="2119901663"/>
      </c:barChart>
      <c:catAx>
        <c:axId val="2119901247"/>
        <c:scaling>
          <c:orientation val="minMax"/>
        </c:scaling>
        <c:delete val="0"/>
        <c:axPos val="l"/>
        <c:numFmt formatCode="General" sourceLinked="1"/>
        <c:majorTickMark val="none"/>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9901663"/>
        <c:crosses val="autoZero"/>
        <c:auto val="1"/>
        <c:lblAlgn val="ctr"/>
        <c:lblOffset val="100"/>
        <c:noMultiLvlLbl val="0"/>
      </c:catAx>
      <c:valAx>
        <c:axId val="21199016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dirty="0">
                    <a:solidFill>
                      <a:sysClr val="windowText" lastClr="000000"/>
                    </a:solidFill>
                  </a:rPr>
                  <a:t>Percentage of patients (%)</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solidFill>
            <a:schemeClr val="bg1"/>
          </a:solid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19901247"/>
        <c:crosses val="autoZero"/>
        <c:crossBetween val="between"/>
      </c:valAx>
      <c:spPr>
        <a:noFill/>
        <a:ln>
          <a:noFill/>
        </a:ln>
        <a:effectLst/>
      </c:spPr>
    </c:plotArea>
    <c:legend>
      <c:legendPos val="t"/>
      <c:layout>
        <c:manualLayout>
          <c:xMode val="edge"/>
          <c:yMode val="edge"/>
          <c:x val="0.19118867353119318"/>
          <c:y val="1.6492344493939232E-2"/>
          <c:w val="0.76900218722659663"/>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06218780738089"/>
          <c:y val="3.9355992844364938E-2"/>
          <c:w val="0.86345952221043776"/>
          <c:h val="0.86303275635696042"/>
        </c:manualLayout>
      </c:layout>
      <c:lineChart>
        <c:grouping val="standard"/>
        <c:varyColors val="0"/>
        <c:ser>
          <c:idx val="0"/>
          <c:order val="0"/>
          <c:tx>
            <c:strRef>
              <c:f>'[Copy of Persistence by n of comedications_PatientINSIGHTS_Novartis_Lipidsenker_Persistenz_Erweiterung_Komedikation_90DAYS_03112021.xlsx]Statine 0-7+'!$B$1</c:f>
              <c:strCache>
                <c:ptCount val="1"/>
                <c:pt idx="0">
                  <c:v>0 - 3</c:v>
                </c:pt>
              </c:strCache>
            </c:strRef>
          </c:tx>
          <c:spPr>
            <a:ln w="28575" cap="rnd">
              <a:solidFill>
                <a:srgbClr val="92D050"/>
              </a:solidFill>
              <a:round/>
            </a:ln>
            <a:effectLst/>
          </c:spPr>
          <c:marker>
            <c:symbol val="none"/>
          </c:marker>
          <c:dLbls>
            <c:dLbl>
              <c:idx val="12"/>
              <c:layout>
                <c:manualLayout>
                  <c:x val="-3.8595137012736397E-2"/>
                  <c:y val="-4.7778308647873864E-2"/>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fld id="{E809AB36-7ADB-4739-B0E4-D77DCB5666AB}" type="VALUE">
                      <a:rPr lang="en-US" b="1">
                        <a:solidFill>
                          <a:srgbClr val="92D050"/>
                        </a:solidFill>
                      </a:rPr>
                      <a:pPr>
                        <a:defRPr b="1">
                          <a:solidFill>
                            <a:srgbClr val="92D050"/>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048-4096-BDDF-170E070E58D0}"/>
                </c:ext>
              </c:extLst>
            </c:dLbl>
            <c:dLbl>
              <c:idx val="24"/>
              <c:layout>
                <c:manualLayout>
                  <c:x val="-3.0876109610189117E-2"/>
                  <c:y val="-3.822264691829917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48-4096-BDDF-170E070E58D0}"/>
                </c:ext>
              </c:extLst>
            </c:dLbl>
            <c:dLbl>
              <c:idx val="36"/>
              <c:layout>
                <c:manualLayout>
                  <c:x val="-2.058407307345941E-2"/>
                  <c:y val="-2.86669851887243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48-4096-BDDF-170E070E58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comedications_PatientINSIGHTS_Novartis_Lipidsenker_Persistenz_Erweiterung_Komedikation_90DAYS_03112021.xlsx]Statine 0-7+'!$A$2:$A$46</c:f>
              <c:numCache>
                <c:formatCode>General</c:formatCode>
                <c:ptCount val="4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numCache>
            </c:numRef>
          </c:cat>
          <c:val>
            <c:numRef>
              <c:f>'[Copy of Persistence by n of comedications_PatientINSIGHTS_Novartis_Lipidsenker_Persistenz_Erweiterung_Komedikation_90DAYS_03112021.xlsx]Statine 0-7+'!$B$2:$B$41</c:f>
              <c:numCache>
                <c:formatCode>0.0%</c:formatCode>
                <c:ptCount val="40"/>
                <c:pt idx="0">
                  <c:v>1</c:v>
                </c:pt>
                <c:pt idx="1">
                  <c:v>0.98356927498870295</c:v>
                </c:pt>
                <c:pt idx="2">
                  <c:v>0.86617626360275868</c:v>
                </c:pt>
                <c:pt idx="3">
                  <c:v>0.63359779540858274</c:v>
                </c:pt>
                <c:pt idx="4">
                  <c:v>0.50133712617878234</c:v>
                </c:pt>
                <c:pt idx="5">
                  <c:v>0.37684734537858078</c:v>
                </c:pt>
                <c:pt idx="6">
                  <c:v>0.3180656488210325</c:v>
                </c:pt>
                <c:pt idx="7">
                  <c:v>0.26844011823010422</c:v>
                </c:pt>
                <c:pt idx="8">
                  <c:v>0.22020727307746443</c:v>
                </c:pt>
                <c:pt idx="9">
                  <c:v>0.20081338755917061</c:v>
                </c:pt>
                <c:pt idx="10">
                  <c:v>0.17891563141246453</c:v>
                </c:pt>
                <c:pt idx="11">
                  <c:v>0.16456652665733271</c:v>
                </c:pt>
                <c:pt idx="12">
                  <c:v>0.15051373795290057</c:v>
                </c:pt>
                <c:pt idx="13">
                  <c:v>0.14099458482417346</c:v>
                </c:pt>
                <c:pt idx="14">
                  <c:v>0.12820113933521493</c:v>
                </c:pt>
                <c:pt idx="15">
                  <c:v>0.12066730374617567</c:v>
                </c:pt>
                <c:pt idx="16">
                  <c:v>0.11362979754205836</c:v>
                </c:pt>
                <c:pt idx="17">
                  <c:v>0.10754050270018001</c:v>
                </c:pt>
                <c:pt idx="18">
                  <c:v>0.10192531353942115</c:v>
                </c:pt>
                <c:pt idx="19">
                  <c:v>9.7132401419353878E-2</c:v>
                </c:pt>
                <c:pt idx="20">
                  <c:v>9.3013608314628377E-2</c:v>
                </c:pt>
                <c:pt idx="21">
                  <c:v>8.8991117926380273E-2</c:v>
                </c:pt>
                <c:pt idx="22">
                  <c:v>8.5642746553473939E-2</c:v>
                </c:pt>
                <c:pt idx="23">
                  <c:v>8.218325666155521E-2</c:v>
                </c:pt>
                <c:pt idx="24">
                  <c:v>7.9116385536813563E-2</c:v>
                </c:pt>
                <c:pt idx="25">
                  <c:v>7.6575475402063845E-2</c:v>
                </c:pt>
                <c:pt idx="26">
                  <c:v>7.4219762799001415E-2</c:v>
                </c:pt>
                <c:pt idx="27">
                  <c:v>7.2123326740301211E-2</c:v>
                </c:pt>
                <c:pt idx="28">
                  <c:v>7.0345430436103154E-2</c:v>
                </c:pt>
                <c:pt idx="29">
                  <c:v>6.8397152402752778E-2</c:v>
                </c:pt>
                <c:pt idx="30">
                  <c:v>6.6522953382077324E-2</c:v>
                </c:pt>
                <c:pt idx="31">
                  <c:v>6.4848767695624157E-2</c:v>
                </c:pt>
                <c:pt idx="32">
                  <c:v>6.3352371639590788E-2</c:v>
                </c:pt>
                <c:pt idx="33">
                  <c:v>6.1848567682289933E-2</c:v>
                </c:pt>
                <c:pt idx="34">
                  <c:v>6.0448474342733961E-2</c:v>
                </c:pt>
                <c:pt idx="35">
                  <c:v>5.89446703854331E-2</c:v>
                </c:pt>
                <c:pt idx="36">
                  <c:v>5.7596432354749573E-2</c:v>
                </c:pt>
                <c:pt idx="37">
                  <c:v>5.6137075805053671E-2</c:v>
                </c:pt>
                <c:pt idx="38">
                  <c:v>5.467031135409027E-2</c:v>
                </c:pt>
                <c:pt idx="39">
                  <c:v>5.3373928632279188E-2</c:v>
                </c:pt>
              </c:numCache>
            </c:numRef>
          </c:val>
          <c:smooth val="0"/>
          <c:extLst>
            <c:ext xmlns:c16="http://schemas.microsoft.com/office/drawing/2014/chart" uri="{C3380CC4-5D6E-409C-BE32-E72D297353CC}">
              <c16:uniqueId val="{00000000-2421-47BD-B0A2-B0C14F68B696}"/>
            </c:ext>
          </c:extLst>
        </c:ser>
        <c:ser>
          <c:idx val="1"/>
          <c:order val="1"/>
          <c:tx>
            <c:strRef>
              <c:f>'[Copy of Persistence by n of comedications_PatientINSIGHTS_Novartis_Lipidsenker_Persistenz_Erweiterung_Komedikation_90DAYS_03112021.xlsx]Statine 0-7+'!$C$1</c:f>
              <c:strCache>
                <c:ptCount val="1"/>
                <c:pt idx="0">
                  <c:v>4 - 6</c:v>
                </c:pt>
              </c:strCache>
            </c:strRef>
          </c:tx>
          <c:spPr>
            <a:ln w="28575" cap="rnd">
              <a:solidFill>
                <a:srgbClr val="009900"/>
              </a:solidFill>
              <a:round/>
            </a:ln>
            <a:effectLst/>
          </c:spPr>
          <c:marker>
            <c:symbol val="none"/>
          </c:marker>
          <c:dLbls>
            <c:dLbl>
              <c:idx val="12"/>
              <c:layout>
                <c:manualLayout>
                  <c:x val="-3.6022127878553967E-2"/>
                  <c:y val="-3.8222646918299179E-2"/>
                </c:manualLayout>
              </c:layout>
              <c:tx>
                <c:rich>
                  <a:bodyPr/>
                  <a:lstStyle/>
                  <a:p>
                    <a:fld id="{21A822DD-E76D-4D95-8BEB-1EA1D59EBED9}" type="VALUE">
                      <a:rPr lang="en-US">
                        <a:solidFill>
                          <a:schemeClr val="accent6">
                            <a:lumMod val="75000"/>
                          </a:schemeClr>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048-4096-BDDF-170E070E58D0}"/>
                </c:ext>
              </c:extLst>
            </c:dLbl>
            <c:dLbl>
              <c:idx val="24"/>
              <c:layout>
                <c:manualLayout>
                  <c:x val="-4.374115528110125E-2"/>
                  <c:y val="-3.8222646918299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48-4096-BDDF-170E070E58D0}"/>
                </c:ext>
              </c:extLst>
            </c:dLbl>
            <c:dLbl>
              <c:idx val="36"/>
              <c:layout>
                <c:manualLayout>
                  <c:x val="-2.830310047600669E-2"/>
                  <c:y val="-4.3000477783086563E-2"/>
                </c:manualLayout>
              </c:layout>
              <c:tx>
                <c:rich>
                  <a:bodyPr/>
                  <a:lstStyle/>
                  <a:p>
                    <a:fld id="{271F1C19-F6B4-448D-9073-4D3AE7785E64}" type="VALUE">
                      <a:rPr lang="en-US" b="1">
                        <a:solidFill>
                          <a:schemeClr val="accent6">
                            <a:lumMod val="75000"/>
                          </a:schemeClr>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048-4096-BDDF-170E070E58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7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comedications_PatientINSIGHTS_Novartis_Lipidsenker_Persistenz_Erweiterung_Komedikation_90DAYS_03112021.xlsx]Statine 0-7+'!$A$2:$A$46</c:f>
              <c:numCache>
                <c:formatCode>General</c:formatCode>
                <c:ptCount val="4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numCache>
            </c:numRef>
          </c:cat>
          <c:val>
            <c:numRef>
              <c:f>'[Copy of Persistence by n of comedications_PatientINSIGHTS_Novartis_Lipidsenker_Persistenz_Erweiterung_Komedikation_90DAYS_03112021.xlsx]Statine 0-7+'!$C$2:$C$41</c:f>
              <c:numCache>
                <c:formatCode>0.0%</c:formatCode>
                <c:ptCount val="40"/>
                <c:pt idx="0">
                  <c:v>1</c:v>
                </c:pt>
                <c:pt idx="1">
                  <c:v>0.98961138682339922</c:v>
                </c:pt>
                <c:pt idx="2">
                  <c:v>0.91340187559635722</c:v>
                </c:pt>
                <c:pt idx="3">
                  <c:v>0.73333446253041779</c:v>
                </c:pt>
                <c:pt idx="4">
                  <c:v>0.63964498043666052</c:v>
                </c:pt>
                <c:pt idx="5">
                  <c:v>0.53326332311409974</c:v>
                </c:pt>
                <c:pt idx="6">
                  <c:v>0.47851984846175127</c:v>
                </c:pt>
                <c:pt idx="7">
                  <c:v>0.4322114760299689</c:v>
                </c:pt>
                <c:pt idx="8">
                  <c:v>0.38711134447850853</c:v>
                </c:pt>
                <c:pt idx="9">
                  <c:v>0.36227465460684183</c:v>
                </c:pt>
                <c:pt idx="10">
                  <c:v>0.3337963041379427</c:v>
                </c:pt>
                <c:pt idx="11">
                  <c:v>0.31226251573818437</c:v>
                </c:pt>
                <c:pt idx="12">
                  <c:v>0.2924055850087795</c:v>
                </c:pt>
                <c:pt idx="13">
                  <c:v>0.27890603386462054</c:v>
                </c:pt>
                <c:pt idx="14">
                  <c:v>0.26171965423985277</c:v>
                </c:pt>
                <c:pt idx="15">
                  <c:v>0.25028088777474777</c:v>
                </c:pt>
                <c:pt idx="16">
                  <c:v>0.23894374904723997</c:v>
                </c:pt>
                <c:pt idx="17">
                  <c:v>0.22840834024966547</c:v>
                </c:pt>
                <c:pt idx="18">
                  <c:v>0.21836413218381071</c:v>
                </c:pt>
                <c:pt idx="19">
                  <c:v>0.21032424894278923</c:v>
                </c:pt>
                <c:pt idx="20">
                  <c:v>0.20290542409819498</c:v>
                </c:pt>
                <c:pt idx="21">
                  <c:v>0.19606248976665142</c:v>
                </c:pt>
                <c:pt idx="22">
                  <c:v>0.18989707368575573</c:v>
                </c:pt>
                <c:pt idx="23">
                  <c:v>0.18399137293427509</c:v>
                </c:pt>
                <c:pt idx="24">
                  <c:v>0.17839620138100803</c:v>
                </c:pt>
                <c:pt idx="25">
                  <c:v>0.1731115590259546</c:v>
                </c:pt>
                <c:pt idx="26">
                  <c:v>0.16848185097986076</c:v>
                </c:pt>
                <c:pt idx="27">
                  <c:v>0.16461435096574581</c:v>
                </c:pt>
                <c:pt idx="28">
                  <c:v>0.16087670861633835</c:v>
                </c:pt>
                <c:pt idx="29">
                  <c:v>0.15716165020861916</c:v>
                </c:pt>
                <c:pt idx="30">
                  <c:v>0.15351434362596475</c:v>
                </c:pt>
                <c:pt idx="31">
                  <c:v>0.15039211368756245</c:v>
                </c:pt>
                <c:pt idx="32">
                  <c:v>0.14724729980747189</c:v>
                </c:pt>
                <c:pt idx="33">
                  <c:v>0.14422669760666679</c:v>
                </c:pt>
                <c:pt idx="34">
                  <c:v>0.14135289102683538</c:v>
                </c:pt>
                <c:pt idx="35">
                  <c:v>0.13833793481145232</c:v>
                </c:pt>
                <c:pt idx="36">
                  <c:v>0.13557140195464015</c:v>
                </c:pt>
                <c:pt idx="37">
                  <c:v>0.13237012822032893</c:v>
                </c:pt>
                <c:pt idx="38">
                  <c:v>0.12938904791747827</c:v>
                </c:pt>
                <c:pt idx="39">
                  <c:v>0.12674672673995155</c:v>
                </c:pt>
              </c:numCache>
            </c:numRef>
          </c:val>
          <c:smooth val="0"/>
          <c:extLst>
            <c:ext xmlns:c16="http://schemas.microsoft.com/office/drawing/2014/chart" uri="{C3380CC4-5D6E-409C-BE32-E72D297353CC}">
              <c16:uniqueId val="{00000001-2421-47BD-B0A2-B0C14F68B696}"/>
            </c:ext>
          </c:extLst>
        </c:ser>
        <c:ser>
          <c:idx val="2"/>
          <c:order val="2"/>
          <c:tx>
            <c:strRef>
              <c:f>'[Copy of Persistence by n of comedications_PatientINSIGHTS_Novartis_Lipidsenker_Persistenz_Erweiterung_Komedikation_90DAYS_03112021.xlsx]Statine 0-7+'!$D$1</c:f>
              <c:strCache>
                <c:ptCount val="1"/>
                <c:pt idx="0">
                  <c:v>7+</c:v>
                </c:pt>
              </c:strCache>
            </c:strRef>
          </c:tx>
          <c:spPr>
            <a:ln w="28575" cap="rnd">
              <a:solidFill>
                <a:srgbClr val="336600"/>
              </a:solidFill>
              <a:round/>
            </a:ln>
            <a:effectLst/>
          </c:spPr>
          <c:marker>
            <c:symbol val="none"/>
          </c:marker>
          <c:dLbls>
            <c:dLbl>
              <c:idx val="12"/>
              <c:layout>
                <c:manualLayout>
                  <c:x val="-4.8887173549466104E-2"/>
                  <c:y val="-4.777830864787386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48-4096-BDDF-170E070E58D0}"/>
                </c:ext>
              </c:extLst>
            </c:dLbl>
            <c:dLbl>
              <c:idx val="24"/>
              <c:layout>
                <c:manualLayout>
                  <c:x val="-4.8887173549466104E-2"/>
                  <c:y val="-6.68896321070234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48-4096-BDDF-170E070E58D0}"/>
                </c:ext>
              </c:extLst>
            </c:dLbl>
            <c:dLbl>
              <c:idx val="36"/>
              <c:layout>
                <c:manualLayout>
                  <c:x val="-3.3449017444799521E-2"/>
                  <c:y val="-5.73337822738713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1088281564186945E-2"/>
                      <c:h val="0.10676081877725148"/>
                    </c:manualLayout>
                  </c15:layout>
                </c:ext>
                <c:ext xmlns:c16="http://schemas.microsoft.com/office/drawing/2014/chart" uri="{C3380CC4-5D6E-409C-BE32-E72D297353CC}">
                  <c16:uniqueId val="{00000002-D048-4096-BDDF-170E070E58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'[Copy of Persistence by n of comedications_PatientINSIGHTS_Novartis_Lipidsenker_Persistenz_Erweiterung_Komedikation_90DAYS_03112021.xlsx]Statine 0-7+'!$A$2:$A$46</c:f>
              <c:numCache>
                <c:formatCode>General</c:formatCode>
                <c:ptCount val="4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numCache>
            </c:numRef>
          </c:cat>
          <c:val>
            <c:numRef>
              <c:f>'[Copy of Persistence by n of comedications_PatientINSIGHTS_Novartis_Lipidsenker_Persistenz_Erweiterung_Komedikation_90DAYS_03112021.xlsx]Statine 0-7+'!$D$2:$D$41</c:f>
              <c:numCache>
                <c:formatCode>0.0%</c:formatCode>
                <c:ptCount val="40"/>
                <c:pt idx="0">
                  <c:v>1</c:v>
                </c:pt>
                <c:pt idx="1">
                  <c:v>0.99473830614279724</c:v>
                </c:pt>
                <c:pt idx="2">
                  <c:v>0.94920559802320703</c:v>
                </c:pt>
                <c:pt idx="3">
                  <c:v>0.82593240177448957</c:v>
                </c:pt>
                <c:pt idx="4">
                  <c:v>0.76750827276274147</c:v>
                </c:pt>
                <c:pt idx="5">
                  <c:v>0.69098882996401889</c:v>
                </c:pt>
                <c:pt idx="6">
                  <c:v>0.64854486077193185</c:v>
                </c:pt>
                <c:pt idx="7">
                  <c:v>0.61381732005837897</c:v>
                </c:pt>
                <c:pt idx="8">
                  <c:v>0.5789145701775934</c:v>
                </c:pt>
                <c:pt idx="9">
                  <c:v>0.55444308772741069</c:v>
                </c:pt>
                <c:pt idx="10">
                  <c:v>0.52590566882938605</c:v>
                </c:pt>
                <c:pt idx="11">
                  <c:v>0.50335968093868766</c:v>
                </c:pt>
                <c:pt idx="12">
                  <c:v>0.48207086397988524</c:v>
                </c:pt>
                <c:pt idx="13">
                  <c:v>0.46685837319191364</c:v>
                </c:pt>
                <c:pt idx="14">
                  <c:v>0.44999674869586581</c:v>
                </c:pt>
                <c:pt idx="15">
                  <c:v>0.43656705634148807</c:v>
                </c:pt>
                <c:pt idx="16">
                  <c:v>0.42293867317890843</c:v>
                </c:pt>
                <c:pt idx="17">
                  <c:v>0.409859399158996</c:v>
                </c:pt>
                <c:pt idx="18">
                  <c:v>0.39671329277632472</c:v>
                </c:pt>
                <c:pt idx="19">
                  <c:v>0.38548726211291418</c:v>
                </c:pt>
                <c:pt idx="20">
                  <c:v>0.37591578399780357</c:v>
                </c:pt>
                <c:pt idx="21">
                  <c:v>0.36647616432813607</c:v>
                </c:pt>
                <c:pt idx="22">
                  <c:v>0.3574267011545742</c:v>
                </c:pt>
                <c:pt idx="23">
                  <c:v>0.34856147854861785</c:v>
                </c:pt>
                <c:pt idx="24">
                  <c:v>0.33979921390691153</c:v>
                </c:pt>
                <c:pt idx="25">
                  <c:v>0.33166734101122786</c:v>
                </c:pt>
                <c:pt idx="26">
                  <c:v>0.3244946028351372</c:v>
                </c:pt>
                <c:pt idx="27">
                  <c:v>0.31798115688626216</c:v>
                </c:pt>
                <c:pt idx="28">
                  <c:v>0.31163930754447061</c:v>
                </c:pt>
                <c:pt idx="29">
                  <c:v>0.30527217028163517</c:v>
                </c:pt>
                <c:pt idx="30">
                  <c:v>0.29902063494357178</c:v>
                </c:pt>
                <c:pt idx="31">
                  <c:v>0.29282870684796902</c:v>
                </c:pt>
                <c:pt idx="32">
                  <c:v>0.28695468404548935</c:v>
                </c:pt>
                <c:pt idx="33">
                  <c:v>0.2814383046977732</c:v>
                </c:pt>
                <c:pt idx="34">
                  <c:v>0.2761459040793029</c:v>
                </c:pt>
                <c:pt idx="35">
                  <c:v>0.27090949814314408</c:v>
                </c:pt>
                <c:pt idx="36">
                  <c:v>0.26519804054737511</c:v>
                </c:pt>
                <c:pt idx="37">
                  <c:v>0.25980087568458016</c:v>
                </c:pt>
                <c:pt idx="38">
                  <c:v>0.25460059534991258</c:v>
                </c:pt>
                <c:pt idx="39">
                  <c:v>0.24960081210352153</c:v>
                </c:pt>
              </c:numCache>
            </c:numRef>
          </c:val>
          <c:smooth val="0"/>
          <c:extLst>
            <c:ext xmlns:c16="http://schemas.microsoft.com/office/drawing/2014/chart" uri="{C3380CC4-5D6E-409C-BE32-E72D297353CC}">
              <c16:uniqueId val="{00000002-2421-47BD-B0A2-B0C14F68B696}"/>
            </c:ext>
          </c:extLst>
        </c:ser>
        <c:dLbls>
          <c:showLegendKey val="0"/>
          <c:showVal val="0"/>
          <c:showCatName val="0"/>
          <c:showSerName val="0"/>
          <c:showPercent val="0"/>
          <c:showBubbleSize val="0"/>
        </c:dLbls>
        <c:smooth val="0"/>
        <c:axId val="806323247"/>
        <c:axId val="806340303"/>
      </c:lineChart>
      <c:dateAx>
        <c:axId val="806323247"/>
        <c:scaling>
          <c:orientation val="minMax"/>
        </c:scaling>
        <c:delete val="0"/>
        <c:axPos val="b"/>
        <c:numFmt formatCode="General" sourceLinked="1"/>
        <c:majorTickMark val="out"/>
        <c:minorTickMark val="out"/>
        <c:tickLblPos val="nextTo"/>
        <c:spPr>
          <a:noFill/>
          <a:ln w="12700" cap="sq" cmpd="sng" algn="ctr">
            <a:solidFill>
              <a:sysClr val="windowText" lastClr="000000"/>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6340303"/>
        <c:crosses val="autoZero"/>
        <c:auto val="0"/>
        <c:lblOffset val="100"/>
        <c:baseTimeUnit val="days"/>
        <c:majorUnit val="12"/>
        <c:majorTimeUnit val="days"/>
        <c:minorUnit val="1"/>
        <c:minorTimeUnit val="days"/>
      </c:dateAx>
      <c:valAx>
        <c:axId val="806340303"/>
        <c:scaling>
          <c:orientation val="minMax"/>
          <c:max val="1"/>
        </c:scaling>
        <c:delete val="0"/>
        <c:axPos val="l"/>
        <c:numFmt formatCode="0%" sourceLinked="0"/>
        <c:majorTickMark val="out"/>
        <c:minorTickMark val="none"/>
        <c:tickLblPos val="nextTo"/>
        <c:spPr>
          <a:noFill/>
          <a:ln w="12700" cap="sq" cmpd="sng" algn="ctr">
            <a:solidFill>
              <a:schemeClr val="dk1"/>
            </a:solidFill>
            <a:prstDash val="soli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6323247"/>
        <c:crosses val="autoZero"/>
        <c:crossBetween val="between"/>
      </c:valAx>
      <c:spPr>
        <a:noFill/>
        <a:ln>
          <a:noFill/>
        </a:ln>
        <a:effectLst/>
      </c:spPr>
    </c:plotArea>
    <c:legend>
      <c:legendPos val="b"/>
      <c:layout>
        <c:manualLayout>
          <c:xMode val="edge"/>
          <c:yMode val="edge"/>
          <c:x val="0.57268933370969"/>
          <c:y val="1.8159026191848043E-2"/>
          <c:w val="0.41792609402301706"/>
          <c:h val="5.43841825444598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6302083172573"/>
          <c:y val="5.3240173582530158E-2"/>
          <c:w val="0.88177020796743799"/>
          <c:h val="0.84904608832129225"/>
        </c:manualLayout>
      </c:layout>
      <c:lineChart>
        <c:grouping val="standard"/>
        <c:varyColors val="0"/>
        <c:ser>
          <c:idx val="0"/>
          <c:order val="0"/>
          <c:tx>
            <c:strRef>
              <c:f>'[Copy of Persistence by n of comedications_PatientINSIGHTS_Novartis_Lipidsenker_Persistenz_Erweiterung_Komedikation_90DAYS_03112021.xlsx]Ezetimib 0-7+'!$B$1</c:f>
              <c:strCache>
                <c:ptCount val="1"/>
                <c:pt idx="0">
                  <c:v>0-3</c:v>
                </c:pt>
              </c:strCache>
            </c:strRef>
          </c:tx>
          <c:spPr>
            <a:ln w="28575" cap="rnd">
              <a:solidFill>
                <a:srgbClr val="92D050"/>
              </a:solidFill>
              <a:round/>
            </a:ln>
            <a:effectLst/>
          </c:spPr>
          <c:marker>
            <c:symbol val="none"/>
          </c:marker>
          <c:dLbls>
            <c:dLbl>
              <c:idx val="12"/>
              <c:layout>
                <c:manualLayout>
                  <c:x val="-4.4427022082843326E-2"/>
                  <c:y val="-3.383276945384252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4-4463-BA49-29FA1FE04E2B}"/>
                </c:ext>
              </c:extLst>
            </c:dLbl>
            <c:dLbl>
              <c:idx val="24"/>
              <c:layout>
                <c:manualLayout>
                  <c:x val="-3.6586959362341659E-2"/>
                  <c:y val="-2.899951667472226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4-4463-BA49-29FA1FE04E2B}"/>
                </c:ext>
              </c:extLst>
            </c:dLbl>
            <c:dLbl>
              <c:idx val="36"/>
              <c:layout>
                <c:manualLayout>
                  <c:x val="-2.0906833921338037E-2"/>
                  <c:y val="-2.416626389560191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4-4463-BA49-29FA1FE04E2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comedications_PatientINSIGHTS_Novartis_Lipidsenker_Persistenz_Erweiterung_Komedikation_90DAYS_03112021.xlsx]Ezetimib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comedications_PatientINSIGHTS_Novartis_Lipidsenker_Persistenz_Erweiterung_Komedikation_90DAYS_03112021.xlsx]Ezetimib 0-7+'!$B$2:$B$41</c:f>
              <c:numCache>
                <c:formatCode>0.00%</c:formatCode>
                <c:ptCount val="40"/>
                <c:pt idx="0">
                  <c:v>1</c:v>
                </c:pt>
                <c:pt idx="1">
                  <c:v>0.98581173260572985</c:v>
                </c:pt>
                <c:pt idx="2">
                  <c:v>0.757162346521146</c:v>
                </c:pt>
                <c:pt idx="3">
                  <c:v>0.7094133697135061</c:v>
                </c:pt>
                <c:pt idx="4">
                  <c:v>0.3544338335607094</c:v>
                </c:pt>
                <c:pt idx="5">
                  <c:v>0.24774897680763983</c:v>
                </c:pt>
                <c:pt idx="6">
                  <c:v>0.22019099590723057</c:v>
                </c:pt>
                <c:pt idx="7">
                  <c:v>0.19099590723055934</c:v>
                </c:pt>
                <c:pt idx="8">
                  <c:v>0.15306957708049113</c:v>
                </c:pt>
                <c:pt idx="9">
                  <c:v>0.13342428376534787</c:v>
                </c:pt>
                <c:pt idx="10">
                  <c:v>0.1189631650750341</c:v>
                </c:pt>
                <c:pt idx="11">
                  <c:v>0.10613915416098227</c:v>
                </c:pt>
                <c:pt idx="12">
                  <c:v>9.7953615279672585E-2</c:v>
                </c:pt>
                <c:pt idx="13">
                  <c:v>9.3587994542974076E-2</c:v>
                </c:pt>
                <c:pt idx="14">
                  <c:v>8.7312414733969987E-2</c:v>
                </c:pt>
                <c:pt idx="15">
                  <c:v>7.8581173260572984E-2</c:v>
                </c:pt>
                <c:pt idx="16">
                  <c:v>7.5034106412005461E-2</c:v>
                </c:pt>
                <c:pt idx="17">
                  <c:v>7.1487039563437924E-2</c:v>
                </c:pt>
                <c:pt idx="18">
                  <c:v>6.8758526603001358E-2</c:v>
                </c:pt>
                <c:pt idx="19">
                  <c:v>6.3301500682128239E-2</c:v>
                </c:pt>
                <c:pt idx="20">
                  <c:v>6.1118690313778992E-2</c:v>
                </c:pt>
                <c:pt idx="21">
                  <c:v>5.9208731241473397E-2</c:v>
                </c:pt>
                <c:pt idx="22">
                  <c:v>5.7298772169167803E-2</c:v>
                </c:pt>
                <c:pt idx="23">
                  <c:v>5.5115961800818555E-2</c:v>
                </c:pt>
                <c:pt idx="24">
                  <c:v>5.2933151432469301E-2</c:v>
                </c:pt>
                <c:pt idx="25">
                  <c:v>5.1296043656207366E-2</c:v>
                </c:pt>
                <c:pt idx="26">
                  <c:v>4.9386084583901771E-2</c:v>
                </c:pt>
                <c:pt idx="27">
                  <c:v>4.8294679399727147E-2</c:v>
                </c:pt>
                <c:pt idx="28">
                  <c:v>4.5566166439290588E-2</c:v>
                </c:pt>
                <c:pt idx="29">
                  <c:v>4.4201909959072305E-2</c:v>
                </c:pt>
                <c:pt idx="30">
                  <c:v>4.229195088676671E-2</c:v>
                </c:pt>
                <c:pt idx="31">
                  <c:v>4.0654843110504775E-2</c:v>
                </c:pt>
                <c:pt idx="32">
                  <c:v>3.8199181446111868E-2</c:v>
                </c:pt>
                <c:pt idx="33">
                  <c:v>3.6834924965893585E-2</c:v>
                </c:pt>
                <c:pt idx="34">
                  <c:v>3.5743519781718962E-2</c:v>
                </c:pt>
                <c:pt idx="35">
                  <c:v>3.5470668485675309E-2</c:v>
                </c:pt>
                <c:pt idx="36">
                  <c:v>3.519781718963165E-2</c:v>
                </c:pt>
                <c:pt idx="37">
                  <c:v>3.519781718963165E-2</c:v>
                </c:pt>
                <c:pt idx="38">
                  <c:v>3.4106412005457026E-2</c:v>
                </c:pt>
                <c:pt idx="39">
                  <c:v>3.3287858117326055E-2</c:v>
                </c:pt>
              </c:numCache>
            </c:numRef>
          </c:val>
          <c:smooth val="0"/>
          <c:extLst>
            <c:ext xmlns:c16="http://schemas.microsoft.com/office/drawing/2014/chart" uri="{C3380CC4-5D6E-409C-BE32-E72D297353CC}">
              <c16:uniqueId val="{00000000-ACC7-4081-834D-9D4C78B380DB}"/>
            </c:ext>
          </c:extLst>
        </c:ser>
        <c:ser>
          <c:idx val="1"/>
          <c:order val="1"/>
          <c:tx>
            <c:strRef>
              <c:f>'[Copy of Persistence by n of comedications_PatientINSIGHTS_Novartis_Lipidsenker_Persistenz_Erweiterung_Komedikation_90DAYS_03112021.xlsx]Ezetimib 0-7+'!$C$1</c:f>
              <c:strCache>
                <c:ptCount val="1"/>
                <c:pt idx="0">
                  <c:v>4 - 6</c:v>
                </c:pt>
              </c:strCache>
            </c:strRef>
          </c:tx>
          <c:spPr>
            <a:ln w="28575" cap="rnd">
              <a:solidFill>
                <a:srgbClr val="009900"/>
              </a:solidFill>
              <a:round/>
            </a:ln>
            <a:effectLst/>
          </c:spPr>
          <c:marker>
            <c:symbol val="none"/>
          </c:marker>
          <c:dLbls>
            <c:dLbl>
              <c:idx val="12"/>
              <c:layout>
                <c:manualLayout>
                  <c:x val="-4.4427022082843326E-2"/>
                  <c:y val="-4.349927501208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4-4463-BA49-29FA1FE04E2B}"/>
                </c:ext>
              </c:extLst>
            </c:dLbl>
            <c:dLbl>
              <c:idx val="24"/>
              <c:layout>
                <c:manualLayout>
                  <c:x val="-2.6133542401672545E-2"/>
                  <c:y val="-2.89995166747221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4-4463-BA49-29FA1FE04E2B}"/>
                </c:ext>
              </c:extLst>
            </c:dLbl>
            <c:dLbl>
              <c:idx val="36"/>
              <c:layout>
                <c:manualLayout>
                  <c:x val="-2.6133542401672545E-2"/>
                  <c:y val="-2.89995166747221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4-4463-BA49-29FA1FE04E2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comedications_PatientINSIGHTS_Novartis_Lipidsenker_Persistenz_Erweiterung_Komedikation_90DAYS_03112021.xlsx]Ezetimib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comedications_PatientINSIGHTS_Novartis_Lipidsenker_Persistenz_Erweiterung_Komedikation_90DAYS_03112021.xlsx]Ezetimib 0-7+'!$C$2:$C$41</c:f>
              <c:numCache>
                <c:formatCode>0.00%</c:formatCode>
                <c:ptCount val="40"/>
                <c:pt idx="0">
                  <c:v>1</c:v>
                </c:pt>
                <c:pt idx="1">
                  <c:v>0.98731532607073569</c:v>
                </c:pt>
                <c:pt idx="2">
                  <c:v>0.81928070437248168</c:v>
                </c:pt>
                <c:pt idx="3">
                  <c:v>0.78048052529473211</c:v>
                </c:pt>
                <c:pt idx="4">
                  <c:v>0.49828383823309952</c:v>
                </c:pt>
                <c:pt idx="5">
                  <c:v>0.41352037009401582</c:v>
                </c:pt>
                <c:pt idx="6">
                  <c:v>0.38248022683181615</c:v>
                </c:pt>
                <c:pt idx="7">
                  <c:v>0.34830622295179825</c:v>
                </c:pt>
                <c:pt idx="8">
                  <c:v>0.29965676764661991</c:v>
                </c:pt>
                <c:pt idx="9">
                  <c:v>0.27458588270407402</c:v>
                </c:pt>
                <c:pt idx="10">
                  <c:v>0.25563348753917325</c:v>
                </c:pt>
                <c:pt idx="11">
                  <c:v>0.22996567676466198</c:v>
                </c:pt>
                <c:pt idx="12">
                  <c:v>0.2175794657513804</c:v>
                </c:pt>
                <c:pt idx="13">
                  <c:v>0.20802865243993435</c:v>
                </c:pt>
                <c:pt idx="14">
                  <c:v>0.19489628413669602</c:v>
                </c:pt>
                <c:pt idx="15">
                  <c:v>0.18459931353529324</c:v>
                </c:pt>
                <c:pt idx="16">
                  <c:v>0.17713774063572602</c:v>
                </c:pt>
                <c:pt idx="17">
                  <c:v>0.16878077898821073</c:v>
                </c:pt>
                <c:pt idx="18">
                  <c:v>0.16072228025667812</c:v>
                </c:pt>
                <c:pt idx="19">
                  <c:v>0.15355917027309357</c:v>
                </c:pt>
                <c:pt idx="20">
                  <c:v>0.14684375466348307</c:v>
                </c:pt>
                <c:pt idx="21">
                  <c:v>0.14147142217579467</c:v>
                </c:pt>
                <c:pt idx="22">
                  <c:v>0.13714370989404567</c:v>
                </c:pt>
                <c:pt idx="23">
                  <c:v>0.1335621549022534</c:v>
                </c:pt>
                <c:pt idx="24">
                  <c:v>0.12998059991046113</c:v>
                </c:pt>
                <c:pt idx="25">
                  <c:v>0.1268467392926429</c:v>
                </c:pt>
                <c:pt idx="26">
                  <c:v>0.12356364721683331</c:v>
                </c:pt>
                <c:pt idx="27">
                  <c:v>0.12042978659901507</c:v>
                </c:pt>
                <c:pt idx="28">
                  <c:v>0.11565437994329204</c:v>
                </c:pt>
                <c:pt idx="29">
                  <c:v>0.11341590807342188</c:v>
                </c:pt>
                <c:pt idx="30">
                  <c:v>0.11132666766154305</c:v>
                </c:pt>
                <c:pt idx="31">
                  <c:v>0.10923742724966423</c:v>
                </c:pt>
                <c:pt idx="32">
                  <c:v>0.10744664975376809</c:v>
                </c:pt>
                <c:pt idx="33">
                  <c:v>0.10461125205193254</c:v>
                </c:pt>
                <c:pt idx="34">
                  <c:v>0.10237278018206238</c:v>
                </c:pt>
                <c:pt idx="35">
                  <c:v>9.9985076854200869E-2</c:v>
                </c:pt>
                <c:pt idx="36">
                  <c:v>9.7746604984330701E-2</c:v>
                </c:pt>
                <c:pt idx="37">
                  <c:v>9.5657364572451872E-2</c:v>
                </c:pt>
                <c:pt idx="38">
                  <c:v>9.3418892702581705E-2</c:v>
                </c:pt>
                <c:pt idx="39">
                  <c:v>9.1329652290702876E-2</c:v>
                </c:pt>
              </c:numCache>
            </c:numRef>
          </c:val>
          <c:smooth val="0"/>
          <c:extLst>
            <c:ext xmlns:c16="http://schemas.microsoft.com/office/drawing/2014/chart" uri="{C3380CC4-5D6E-409C-BE32-E72D297353CC}">
              <c16:uniqueId val="{00000001-ACC7-4081-834D-9D4C78B380DB}"/>
            </c:ext>
          </c:extLst>
        </c:ser>
        <c:ser>
          <c:idx val="2"/>
          <c:order val="2"/>
          <c:tx>
            <c:strRef>
              <c:f>'[Copy of Persistence by n of comedications_PatientINSIGHTS_Novartis_Lipidsenker_Persistenz_Erweiterung_Komedikation_90DAYS_03112021.xlsx]Ezetimib 0-7+'!$D$1</c:f>
              <c:strCache>
                <c:ptCount val="1"/>
                <c:pt idx="0">
                  <c:v>7+</c:v>
                </c:pt>
              </c:strCache>
            </c:strRef>
          </c:tx>
          <c:spPr>
            <a:ln w="28575" cap="rnd">
              <a:solidFill>
                <a:srgbClr val="006600"/>
              </a:solidFill>
              <a:round/>
            </a:ln>
            <a:effectLst/>
          </c:spPr>
          <c:marker>
            <c:symbol val="none"/>
          </c:marker>
          <c:dLbls>
            <c:dLbl>
              <c:idx val="12"/>
              <c:layout>
                <c:manualLayout>
                  <c:x val="-4.7040376323010585E-2"/>
                  <c:y val="-6.7665538907684911E-2"/>
                </c:manualLayout>
              </c:layout>
              <c:tx>
                <c:rich>
                  <a:bodyPr/>
                  <a:lstStyle/>
                  <a:p>
                    <a:fld id="{DF795768-80DE-49BD-B911-8609AB20864E}" type="VALUE">
                      <a:rPr lang="en-US" b="1">
                        <a:solidFill>
                          <a:schemeClr val="accent6">
                            <a:lumMod val="50000"/>
                          </a:schemeClr>
                        </a:solidFill>
                        <a:latin typeface="Arial" panose="020B0604020202020204" pitchFamily="34" charset="0"/>
                        <a:cs typeface="Arial" panose="020B0604020202020204" pitchFamily="34"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954-4463-BA49-29FA1FE04E2B}"/>
                </c:ext>
              </c:extLst>
            </c:dLbl>
            <c:dLbl>
              <c:idx val="24"/>
              <c:layout>
                <c:manualLayout>
                  <c:x val="-1.5680125441003622E-2"/>
                  <c:y val="-3.3832769453842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54-4463-BA49-29FA1FE04E2B}"/>
                </c:ext>
              </c:extLst>
            </c:dLbl>
            <c:dLbl>
              <c:idx val="36"/>
              <c:layout>
                <c:manualLayout>
                  <c:x val="-2.6133542401672739E-2"/>
                  <c:y val="-3.3832769453842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54-4463-BA49-29FA1FE04E2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'[Copy of Persistence by n of comedications_PatientINSIGHTS_Novartis_Lipidsenker_Persistenz_Erweiterung_Komedikation_90DAYS_03112021.xlsx]Ezetimib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comedications_PatientINSIGHTS_Novartis_Lipidsenker_Persistenz_Erweiterung_Komedikation_90DAYS_03112021.xlsx]Ezetimib 0-7+'!$D$2:$D$41</c:f>
              <c:numCache>
                <c:formatCode>0.00%</c:formatCode>
                <c:ptCount val="40"/>
                <c:pt idx="0">
                  <c:v>1</c:v>
                </c:pt>
                <c:pt idx="1">
                  <c:v>0.99486010362694299</c:v>
                </c:pt>
                <c:pt idx="2">
                  <c:v>0.90855958549222793</c:v>
                </c:pt>
                <c:pt idx="3">
                  <c:v>0.88373056994818655</c:v>
                </c:pt>
                <c:pt idx="4">
                  <c:v>0.72049740932642492</c:v>
                </c:pt>
                <c:pt idx="5">
                  <c:v>0.66400000000000003</c:v>
                </c:pt>
                <c:pt idx="6">
                  <c:v>0.64476683937823831</c:v>
                </c:pt>
                <c:pt idx="7">
                  <c:v>0.61347150259067362</c:v>
                </c:pt>
                <c:pt idx="8">
                  <c:v>0.57185492227979273</c:v>
                </c:pt>
                <c:pt idx="9">
                  <c:v>0.54938860103626941</c:v>
                </c:pt>
                <c:pt idx="10">
                  <c:v>0.53102590673575134</c:v>
                </c:pt>
                <c:pt idx="11">
                  <c:v>0.50549222797927462</c:v>
                </c:pt>
                <c:pt idx="12">
                  <c:v>0.49214507772020727</c:v>
                </c:pt>
                <c:pt idx="13">
                  <c:v>0.47983419689119172</c:v>
                </c:pt>
                <c:pt idx="14">
                  <c:v>0.46196891191709843</c:v>
                </c:pt>
                <c:pt idx="15">
                  <c:v>0.44692227979274612</c:v>
                </c:pt>
                <c:pt idx="16">
                  <c:v>0.43539896373056997</c:v>
                </c:pt>
                <c:pt idx="17">
                  <c:v>0.4231295336787565</c:v>
                </c:pt>
                <c:pt idx="18">
                  <c:v>0.41077720207253887</c:v>
                </c:pt>
                <c:pt idx="19">
                  <c:v>0.40091191709844559</c:v>
                </c:pt>
                <c:pt idx="20">
                  <c:v>0.39195854922279794</c:v>
                </c:pt>
                <c:pt idx="21">
                  <c:v>0.38163730569948184</c:v>
                </c:pt>
                <c:pt idx="22">
                  <c:v>0.37355440414507773</c:v>
                </c:pt>
                <c:pt idx="23">
                  <c:v>0.36663212435233161</c:v>
                </c:pt>
                <c:pt idx="24">
                  <c:v>0.35734715025906738</c:v>
                </c:pt>
                <c:pt idx="25">
                  <c:v>0.35059067357512952</c:v>
                </c:pt>
                <c:pt idx="26">
                  <c:v>0.34495336787564768</c:v>
                </c:pt>
                <c:pt idx="27">
                  <c:v>0.33869430051813471</c:v>
                </c:pt>
                <c:pt idx="28">
                  <c:v>0.33123316062176167</c:v>
                </c:pt>
                <c:pt idx="29">
                  <c:v>0.32580310880829016</c:v>
                </c:pt>
                <c:pt idx="30">
                  <c:v>0.32091191709844558</c:v>
                </c:pt>
                <c:pt idx="31">
                  <c:v>0.31448704663212435</c:v>
                </c:pt>
                <c:pt idx="32">
                  <c:v>0.30897409326424868</c:v>
                </c:pt>
                <c:pt idx="33">
                  <c:v>0.30429015544041449</c:v>
                </c:pt>
                <c:pt idx="34">
                  <c:v>0.29819689119170983</c:v>
                </c:pt>
                <c:pt idx="35">
                  <c:v>0.29226943005181349</c:v>
                </c:pt>
                <c:pt idx="36">
                  <c:v>0.28638341968911918</c:v>
                </c:pt>
                <c:pt idx="37">
                  <c:v>0.28107772020725391</c:v>
                </c:pt>
                <c:pt idx="38">
                  <c:v>0.27548186528497409</c:v>
                </c:pt>
                <c:pt idx="39">
                  <c:v>0.27054922279792748</c:v>
                </c:pt>
              </c:numCache>
            </c:numRef>
          </c:val>
          <c:smooth val="0"/>
          <c:extLst>
            <c:ext xmlns:c16="http://schemas.microsoft.com/office/drawing/2014/chart" uri="{C3380CC4-5D6E-409C-BE32-E72D297353CC}">
              <c16:uniqueId val="{00000002-ACC7-4081-834D-9D4C78B380DB}"/>
            </c:ext>
          </c:extLst>
        </c:ser>
        <c:dLbls>
          <c:showLegendKey val="0"/>
          <c:showVal val="0"/>
          <c:showCatName val="0"/>
          <c:showSerName val="0"/>
          <c:showPercent val="0"/>
          <c:showBubbleSize val="0"/>
        </c:dLbls>
        <c:smooth val="0"/>
        <c:axId val="844772607"/>
        <c:axId val="844778847"/>
      </c:lineChart>
      <c:dateAx>
        <c:axId val="844772607"/>
        <c:scaling>
          <c:orientation val="minMax"/>
        </c:scaling>
        <c:delete val="0"/>
        <c:axPos val="b"/>
        <c:numFmt formatCode="General" sourceLinked="1"/>
        <c:majorTickMark val="out"/>
        <c:minorTickMark val="out"/>
        <c:tickLblPos val="nextTo"/>
        <c:spPr>
          <a:noFill/>
          <a:ln w="12700" cap="sq" cmpd="sng" algn="ctr">
            <a:solidFill>
              <a:schemeClr val="dk1"/>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4778847"/>
        <c:crosses val="autoZero"/>
        <c:auto val="0"/>
        <c:lblOffset val="100"/>
        <c:baseTimeUnit val="days"/>
        <c:majorUnit val="12"/>
        <c:majorTimeUnit val="days"/>
        <c:minorUnit val="1"/>
        <c:minorTimeUnit val="days"/>
      </c:dateAx>
      <c:valAx>
        <c:axId val="844778847"/>
        <c:scaling>
          <c:orientation val="minMax"/>
          <c:max val="1"/>
        </c:scaling>
        <c:delete val="0"/>
        <c:axPos val="l"/>
        <c:numFmt formatCode="0%" sourceLinked="0"/>
        <c:majorTickMark val="out"/>
        <c:minorTickMark val="none"/>
        <c:tickLblPos val="nextTo"/>
        <c:spPr>
          <a:noFill/>
          <a:ln w="12700" cap="sq" cmpd="sng" algn="ctr">
            <a:solidFill>
              <a:schemeClr val="dk1"/>
            </a:solidFill>
            <a:prstDash val="soli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47726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16551885131128"/>
          <c:y val="5.8229066768050203E-2"/>
          <c:w val="0.88294619507140804"/>
          <c:h val="0.80586367833246908"/>
        </c:manualLayout>
      </c:layout>
      <c:lineChart>
        <c:grouping val="standard"/>
        <c:varyColors val="0"/>
        <c:ser>
          <c:idx val="0"/>
          <c:order val="0"/>
          <c:tx>
            <c:strRef>
              <c:f>'[Copy of Persistence by n of comedications_PatientINSIGHTS_Novartis_Lipidsenker_Persistenz_Erweiterung_Komedikation_90DAYS_03112021.xlsx]PCSK9 0-7+'!$B$1</c:f>
              <c:strCache>
                <c:ptCount val="1"/>
                <c:pt idx="0">
                  <c:v>0-3</c:v>
                </c:pt>
              </c:strCache>
            </c:strRef>
          </c:tx>
          <c:spPr>
            <a:ln w="28575" cap="rnd">
              <a:solidFill>
                <a:srgbClr val="92D050"/>
              </a:solidFill>
              <a:round/>
            </a:ln>
            <a:effectLst/>
          </c:spPr>
          <c:marker>
            <c:symbol val="none"/>
          </c:marker>
          <c:dLbls>
            <c:dLbl>
              <c:idx val="12"/>
              <c:layout>
                <c:manualLayout>
                  <c:x val="-3.8664776388709889E-2"/>
                  <c:y val="-3.7798251830852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44-45D0-B814-C1BA92BE582B}"/>
                </c:ext>
              </c:extLst>
            </c:dLbl>
            <c:dLbl>
              <c:idx val="24"/>
              <c:layout>
                <c:manualLayout>
                  <c:x val="-3.0931821110967907E-2"/>
                  <c:y val="-3.7798251830852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44-45D0-B814-C1BA92BE582B}"/>
                </c:ext>
              </c:extLst>
            </c:dLbl>
            <c:dLbl>
              <c:idx val="36"/>
              <c:layout>
                <c:manualLayout>
                  <c:x val="-3.8664776388710076E-2"/>
                  <c:y val="-4.7247814788566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44-45D0-B814-C1BA92BE582B}"/>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rgbClr val="92D05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comedications_PatientINSIGHTS_Novartis_Lipidsenker_Persistenz_Erweiterung_Komedikation_90DAYS_03112021.xlsx]PCSK9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comedications_PatientINSIGHTS_Novartis_Lipidsenker_Persistenz_Erweiterung_Komedikation_90DAYS_03112021.xlsx]PCSK9 0-7+'!$B$2:$B$41</c:f>
              <c:numCache>
                <c:formatCode>0.0%</c:formatCode>
                <c:ptCount val="40"/>
                <c:pt idx="0">
                  <c:v>1</c:v>
                </c:pt>
                <c:pt idx="1">
                  <c:v>0.96969696969696972</c:v>
                </c:pt>
                <c:pt idx="2">
                  <c:v>0.79545454545454541</c:v>
                </c:pt>
                <c:pt idx="3">
                  <c:v>0.66666666666666663</c:v>
                </c:pt>
                <c:pt idx="4">
                  <c:v>0.53030303030303028</c:v>
                </c:pt>
                <c:pt idx="5">
                  <c:v>0.51515151515151514</c:v>
                </c:pt>
                <c:pt idx="6">
                  <c:v>0.41666666666666669</c:v>
                </c:pt>
                <c:pt idx="7">
                  <c:v>0.35606060606060608</c:v>
                </c:pt>
                <c:pt idx="8">
                  <c:v>0.31818181818181818</c:v>
                </c:pt>
                <c:pt idx="9">
                  <c:v>0.2878787878787879</c:v>
                </c:pt>
                <c:pt idx="10">
                  <c:v>0.27272727272727271</c:v>
                </c:pt>
                <c:pt idx="11">
                  <c:v>0.25757575757575757</c:v>
                </c:pt>
                <c:pt idx="12">
                  <c:v>0.24242424242424243</c:v>
                </c:pt>
                <c:pt idx="13">
                  <c:v>0.23484848484848486</c:v>
                </c:pt>
                <c:pt idx="14">
                  <c:v>0.20454545454545456</c:v>
                </c:pt>
                <c:pt idx="15">
                  <c:v>0.20454545454545456</c:v>
                </c:pt>
                <c:pt idx="16">
                  <c:v>0.18939393939393939</c:v>
                </c:pt>
                <c:pt idx="17">
                  <c:v>0.18181818181818182</c:v>
                </c:pt>
                <c:pt idx="18">
                  <c:v>0.18181818181818182</c:v>
                </c:pt>
                <c:pt idx="19">
                  <c:v>0.18181818181818182</c:v>
                </c:pt>
                <c:pt idx="20">
                  <c:v>0.16666666666666666</c:v>
                </c:pt>
                <c:pt idx="21">
                  <c:v>0.15909090909090909</c:v>
                </c:pt>
                <c:pt idx="22">
                  <c:v>0.15909090909090909</c:v>
                </c:pt>
                <c:pt idx="23">
                  <c:v>0.14393939393939395</c:v>
                </c:pt>
                <c:pt idx="24">
                  <c:v>0.14393939393939395</c:v>
                </c:pt>
                <c:pt idx="25">
                  <c:v>0.13636363636363635</c:v>
                </c:pt>
                <c:pt idx="26">
                  <c:v>0.13636363636363635</c:v>
                </c:pt>
                <c:pt idx="27">
                  <c:v>0.12878787878787878</c:v>
                </c:pt>
                <c:pt idx="28">
                  <c:v>0.11363636363636363</c:v>
                </c:pt>
                <c:pt idx="29">
                  <c:v>0.11363636363636363</c:v>
                </c:pt>
                <c:pt idx="30">
                  <c:v>0.11363636363636363</c:v>
                </c:pt>
                <c:pt idx="31">
                  <c:v>0.11363636363636363</c:v>
                </c:pt>
                <c:pt idx="32">
                  <c:v>0.11363636363636363</c:v>
                </c:pt>
                <c:pt idx="33">
                  <c:v>0.10606060606060606</c:v>
                </c:pt>
                <c:pt idx="34">
                  <c:v>0.10606060606060606</c:v>
                </c:pt>
                <c:pt idx="35">
                  <c:v>0.10606060606060606</c:v>
                </c:pt>
                <c:pt idx="36">
                  <c:v>0.10606060606060606</c:v>
                </c:pt>
                <c:pt idx="37">
                  <c:v>9.8484848484848481E-2</c:v>
                </c:pt>
                <c:pt idx="38">
                  <c:v>9.8484848484848481E-2</c:v>
                </c:pt>
                <c:pt idx="39">
                  <c:v>9.8484848484848481E-2</c:v>
                </c:pt>
              </c:numCache>
            </c:numRef>
          </c:val>
          <c:smooth val="0"/>
          <c:extLst>
            <c:ext xmlns:c16="http://schemas.microsoft.com/office/drawing/2014/chart" uri="{C3380CC4-5D6E-409C-BE32-E72D297353CC}">
              <c16:uniqueId val="{00000003-1F44-45D0-B814-C1BA92BE582B}"/>
            </c:ext>
          </c:extLst>
        </c:ser>
        <c:ser>
          <c:idx val="1"/>
          <c:order val="1"/>
          <c:tx>
            <c:strRef>
              <c:f>'[Copy of Persistence by n of comedications_PatientINSIGHTS_Novartis_Lipidsenker_Persistenz_Erweiterung_Komedikation_90DAYS_03112021.xlsx]PCSK9 0-7+'!$C$1</c:f>
              <c:strCache>
                <c:ptCount val="1"/>
                <c:pt idx="0">
                  <c:v>4 - 6</c:v>
                </c:pt>
              </c:strCache>
            </c:strRef>
          </c:tx>
          <c:spPr>
            <a:ln w="28575" cap="rnd">
              <a:solidFill>
                <a:srgbClr val="009900"/>
              </a:solidFill>
              <a:round/>
            </a:ln>
            <a:effectLst/>
          </c:spPr>
          <c:marker>
            <c:symbol val="none"/>
          </c:marker>
          <c:dLbls>
            <c:dLbl>
              <c:idx val="12"/>
              <c:layout>
                <c:manualLayout>
                  <c:x val="-3.6087124629462605E-2"/>
                  <c:y val="-3.7798251830852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44-45D0-B814-C1BA92BE582B}"/>
                </c:ext>
              </c:extLst>
            </c:dLbl>
            <c:dLbl>
              <c:idx val="24"/>
              <c:layout>
                <c:manualLayout>
                  <c:x val="-2.8354169351720582E-2"/>
                  <c:y val="-4.2523033309709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44-45D0-B814-C1BA92BE582B}"/>
                </c:ext>
              </c:extLst>
            </c:dLbl>
            <c:dLbl>
              <c:idx val="36"/>
              <c:layout>
                <c:manualLayout>
                  <c:x val="-3.3509472870215426E-2"/>
                  <c:y val="-4.252303330970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44-45D0-B814-C1BA92BE582B}"/>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comedications_PatientINSIGHTS_Novartis_Lipidsenker_Persistenz_Erweiterung_Komedikation_90DAYS_03112021.xlsx]PCSK9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comedications_PatientINSIGHTS_Novartis_Lipidsenker_Persistenz_Erweiterung_Komedikation_90DAYS_03112021.xlsx]PCSK9 0-7+'!$C$2:$C$41</c:f>
              <c:numCache>
                <c:formatCode>0.0%</c:formatCode>
                <c:ptCount val="40"/>
                <c:pt idx="0">
                  <c:v>1</c:v>
                </c:pt>
                <c:pt idx="1">
                  <c:v>0.96923076923076923</c:v>
                </c:pt>
                <c:pt idx="2">
                  <c:v>0.84615384615384615</c:v>
                </c:pt>
                <c:pt idx="3">
                  <c:v>0.76923076923076927</c:v>
                </c:pt>
                <c:pt idx="4">
                  <c:v>0.71923076923076923</c:v>
                </c:pt>
                <c:pt idx="5">
                  <c:v>0.66538461538461535</c:v>
                </c:pt>
                <c:pt idx="6">
                  <c:v>0.63461538461538458</c:v>
                </c:pt>
                <c:pt idx="7">
                  <c:v>0.59230769230769231</c:v>
                </c:pt>
                <c:pt idx="8">
                  <c:v>0.55769230769230771</c:v>
                </c:pt>
                <c:pt idx="9">
                  <c:v>0.52307692307692311</c:v>
                </c:pt>
                <c:pt idx="10">
                  <c:v>0.5</c:v>
                </c:pt>
                <c:pt idx="11">
                  <c:v>0.48461538461538461</c:v>
                </c:pt>
                <c:pt idx="12">
                  <c:v>0.4653846153846154</c:v>
                </c:pt>
                <c:pt idx="13">
                  <c:v>0.45384615384615384</c:v>
                </c:pt>
                <c:pt idx="14">
                  <c:v>0.45384615384615384</c:v>
                </c:pt>
                <c:pt idx="15">
                  <c:v>0.43461538461538463</c:v>
                </c:pt>
                <c:pt idx="16">
                  <c:v>0.43076923076923079</c:v>
                </c:pt>
                <c:pt idx="17">
                  <c:v>0.41538461538461541</c:v>
                </c:pt>
                <c:pt idx="18">
                  <c:v>0.40384615384615385</c:v>
                </c:pt>
                <c:pt idx="19">
                  <c:v>0.3923076923076923</c:v>
                </c:pt>
                <c:pt idx="20">
                  <c:v>0.38076923076923075</c:v>
                </c:pt>
                <c:pt idx="21">
                  <c:v>0.38076923076923075</c:v>
                </c:pt>
                <c:pt idx="22">
                  <c:v>0.37692307692307692</c:v>
                </c:pt>
                <c:pt idx="23">
                  <c:v>0.36923076923076925</c:v>
                </c:pt>
                <c:pt idx="24">
                  <c:v>0.36923076923076925</c:v>
                </c:pt>
                <c:pt idx="25">
                  <c:v>0.36923076923076925</c:v>
                </c:pt>
                <c:pt idx="26">
                  <c:v>0.36538461538461536</c:v>
                </c:pt>
                <c:pt idx="27">
                  <c:v>0.3576923076923077</c:v>
                </c:pt>
                <c:pt idx="28">
                  <c:v>0.35384615384615387</c:v>
                </c:pt>
                <c:pt idx="29">
                  <c:v>0.34615384615384615</c:v>
                </c:pt>
                <c:pt idx="30">
                  <c:v>0.34230769230769231</c:v>
                </c:pt>
                <c:pt idx="31">
                  <c:v>0.33461538461538459</c:v>
                </c:pt>
                <c:pt idx="32">
                  <c:v>0.33076923076923076</c:v>
                </c:pt>
                <c:pt idx="33">
                  <c:v>0.32692307692307693</c:v>
                </c:pt>
                <c:pt idx="34">
                  <c:v>0.31923076923076921</c:v>
                </c:pt>
                <c:pt idx="35">
                  <c:v>0.31153846153846154</c:v>
                </c:pt>
                <c:pt idx="36">
                  <c:v>0.30384615384615382</c:v>
                </c:pt>
                <c:pt idx="37">
                  <c:v>0.30384615384615382</c:v>
                </c:pt>
                <c:pt idx="38">
                  <c:v>0.30384615384615382</c:v>
                </c:pt>
                <c:pt idx="39">
                  <c:v>0.3</c:v>
                </c:pt>
              </c:numCache>
            </c:numRef>
          </c:val>
          <c:smooth val="0"/>
          <c:extLst>
            <c:ext xmlns:c16="http://schemas.microsoft.com/office/drawing/2014/chart" uri="{C3380CC4-5D6E-409C-BE32-E72D297353CC}">
              <c16:uniqueId val="{00000007-1F44-45D0-B814-C1BA92BE582B}"/>
            </c:ext>
          </c:extLst>
        </c:ser>
        <c:ser>
          <c:idx val="2"/>
          <c:order val="2"/>
          <c:tx>
            <c:strRef>
              <c:f>'[Copy of Persistence by n of comedications_PatientINSIGHTS_Novartis_Lipidsenker_Persistenz_Erweiterung_Komedikation_90DAYS_03112021.xlsx]PCSK9 0-7+'!$D$1</c:f>
              <c:strCache>
                <c:ptCount val="1"/>
                <c:pt idx="0">
                  <c:v>7+</c:v>
                </c:pt>
              </c:strCache>
            </c:strRef>
          </c:tx>
          <c:spPr>
            <a:ln w="28575" cap="rnd">
              <a:solidFill>
                <a:srgbClr val="006600"/>
              </a:solidFill>
              <a:round/>
            </a:ln>
            <a:effectLst/>
          </c:spPr>
          <c:marker>
            <c:symbol val="none"/>
          </c:marker>
          <c:dLbls>
            <c:dLbl>
              <c:idx val="12"/>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44-45D0-B814-C1BA92BE582B}"/>
                </c:ext>
              </c:extLst>
            </c:dLbl>
            <c:dLbl>
              <c:idx val="24"/>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44-45D0-B814-C1BA92BE582B}"/>
                </c:ext>
              </c:extLst>
            </c:dLbl>
            <c:dLbl>
              <c:idx val="37"/>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44-45D0-B814-C1BA92BE582B}"/>
                </c:ext>
              </c:extLst>
            </c:dLbl>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'[Copy of Persistence by n of comedications_PatientINSIGHTS_Novartis_Lipidsenker_Persistenz_Erweiterung_Komedikation_90DAYS_03112021.xlsx]PCSK9 0-7+'!$A$2:$A$41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cat>
          <c:val>
            <c:numRef>
              <c:f>'[Copy of Persistence by n of comedications_PatientINSIGHTS_Novartis_Lipidsenker_Persistenz_Erweiterung_Komedikation_90DAYS_03112021.xlsx]PCSK9 0-7+'!$D$2:$D$41</c:f>
              <c:numCache>
                <c:formatCode>0.0%</c:formatCode>
                <c:ptCount val="40"/>
                <c:pt idx="0">
                  <c:v>1</c:v>
                </c:pt>
                <c:pt idx="1">
                  <c:v>0.99095607235142114</c:v>
                </c:pt>
                <c:pt idx="2">
                  <c:v>0.94444444444444442</c:v>
                </c:pt>
                <c:pt idx="3">
                  <c:v>0.91795865633074936</c:v>
                </c:pt>
                <c:pt idx="4">
                  <c:v>0.88824289405684753</c:v>
                </c:pt>
                <c:pt idx="5">
                  <c:v>0.86950904392764861</c:v>
                </c:pt>
                <c:pt idx="6">
                  <c:v>0.85142118863049099</c:v>
                </c:pt>
                <c:pt idx="7">
                  <c:v>0.83268733850129195</c:v>
                </c:pt>
                <c:pt idx="8">
                  <c:v>0.81589147286821706</c:v>
                </c:pt>
                <c:pt idx="9">
                  <c:v>0.80232558139534882</c:v>
                </c:pt>
                <c:pt idx="10">
                  <c:v>0.79457364341085268</c:v>
                </c:pt>
                <c:pt idx="11">
                  <c:v>0.78294573643410847</c:v>
                </c:pt>
                <c:pt idx="12">
                  <c:v>0.77131782945736438</c:v>
                </c:pt>
                <c:pt idx="13">
                  <c:v>0.76356589147286824</c:v>
                </c:pt>
                <c:pt idx="14">
                  <c:v>0.75775193798449614</c:v>
                </c:pt>
                <c:pt idx="15">
                  <c:v>0.74741602067183466</c:v>
                </c:pt>
                <c:pt idx="16">
                  <c:v>0.74224806201550386</c:v>
                </c:pt>
                <c:pt idx="17">
                  <c:v>0.73449612403100772</c:v>
                </c:pt>
                <c:pt idx="18">
                  <c:v>0.72545219638242897</c:v>
                </c:pt>
                <c:pt idx="19">
                  <c:v>0.71705426356589153</c:v>
                </c:pt>
                <c:pt idx="20">
                  <c:v>0.710594315245478</c:v>
                </c:pt>
                <c:pt idx="21">
                  <c:v>0.70219638242894056</c:v>
                </c:pt>
                <c:pt idx="22">
                  <c:v>0.69379844961240311</c:v>
                </c:pt>
                <c:pt idx="23">
                  <c:v>0.68346253229974163</c:v>
                </c:pt>
                <c:pt idx="24">
                  <c:v>0.67829457364341084</c:v>
                </c:pt>
                <c:pt idx="25">
                  <c:v>0.66731266149870805</c:v>
                </c:pt>
                <c:pt idx="26">
                  <c:v>0.65697674418604646</c:v>
                </c:pt>
                <c:pt idx="27">
                  <c:v>0.64599483204134367</c:v>
                </c:pt>
                <c:pt idx="28">
                  <c:v>0.63953488372093026</c:v>
                </c:pt>
                <c:pt idx="29">
                  <c:v>0.63372093023255816</c:v>
                </c:pt>
                <c:pt idx="30">
                  <c:v>0.62467700258397929</c:v>
                </c:pt>
                <c:pt idx="31">
                  <c:v>0.61240310077519378</c:v>
                </c:pt>
                <c:pt idx="32">
                  <c:v>0.60400516795865633</c:v>
                </c:pt>
                <c:pt idx="33">
                  <c:v>0.59754521963824292</c:v>
                </c:pt>
                <c:pt idx="34">
                  <c:v>0.59302325581395354</c:v>
                </c:pt>
                <c:pt idx="35">
                  <c:v>0.58591731266149871</c:v>
                </c:pt>
                <c:pt idx="36">
                  <c:v>0.57751937984496127</c:v>
                </c:pt>
                <c:pt idx="37">
                  <c:v>0.56912144702842382</c:v>
                </c:pt>
                <c:pt idx="38">
                  <c:v>0.56201550387596899</c:v>
                </c:pt>
                <c:pt idx="39">
                  <c:v>0.55555555555555558</c:v>
                </c:pt>
              </c:numCache>
            </c:numRef>
          </c:val>
          <c:smooth val="0"/>
          <c:extLst>
            <c:ext xmlns:c16="http://schemas.microsoft.com/office/drawing/2014/chart" uri="{C3380CC4-5D6E-409C-BE32-E72D297353CC}">
              <c16:uniqueId val="{0000000B-1F44-45D0-B814-C1BA92BE582B}"/>
            </c:ext>
          </c:extLst>
        </c:ser>
        <c:dLbls>
          <c:showLegendKey val="0"/>
          <c:showVal val="0"/>
          <c:showCatName val="0"/>
          <c:showSerName val="0"/>
          <c:showPercent val="0"/>
          <c:showBubbleSize val="0"/>
        </c:dLbls>
        <c:smooth val="0"/>
        <c:axId val="734990367"/>
        <c:axId val="734993279"/>
      </c:lineChart>
      <c:dateAx>
        <c:axId val="734990367"/>
        <c:scaling>
          <c:orientation val="minMax"/>
        </c:scaling>
        <c:delete val="0"/>
        <c:axPos val="b"/>
        <c:numFmt formatCode="General" sourceLinked="0"/>
        <c:majorTickMark val="out"/>
        <c:minorTickMark val="out"/>
        <c:tickLblPos val="nextTo"/>
        <c:spPr>
          <a:noFill/>
          <a:ln w="12700" cap="sq" cmpd="sng" algn="ctr">
            <a:solidFill>
              <a:schemeClr val="dk1"/>
            </a:solidFill>
            <a:prstDash val="solid"/>
            <a:round/>
          </a:ln>
          <a:effectLst/>
        </c:spPr>
        <c:txPr>
          <a:bodyPr rot="-60000000" spcFirstLastPara="1"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4993279"/>
        <c:crosses val="autoZero"/>
        <c:auto val="0"/>
        <c:lblOffset val="100"/>
        <c:baseTimeUnit val="days"/>
        <c:majorUnit val="12"/>
        <c:majorTimeUnit val="days"/>
        <c:minorUnit val="1"/>
        <c:minorTimeUnit val="days"/>
      </c:dateAx>
      <c:valAx>
        <c:axId val="734993279"/>
        <c:scaling>
          <c:orientation val="minMax"/>
          <c:max val="1"/>
        </c:scaling>
        <c:delete val="0"/>
        <c:axPos val="l"/>
        <c:numFmt formatCode="0%" sourceLinked="0"/>
        <c:majorTickMark val="out"/>
        <c:minorTickMark val="none"/>
        <c:tickLblPos val="nextTo"/>
        <c:spPr>
          <a:noFill/>
          <a:ln w="12700" cap="sq" cmpd="sng" algn="ctr">
            <a:solidFill>
              <a:schemeClr val="dk1"/>
            </a:solidFill>
            <a:prstDash val="solid"/>
          </a:ln>
          <a:effectLst/>
        </c:spPr>
        <c:txPr>
          <a:bodyPr rot="-60000000" spcFirstLastPara="1" vertOverflow="ellipsis" vert="horz" wrap="square" anchor="ctr" anchorCtr="1"/>
          <a:lstStyle/>
          <a:p>
            <a:pPr>
              <a:defRPr lang="en-US"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49903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ctr">
        <a:defRPr lang="en-US"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6">
    <a:dk1>
      <a:srgbClr val="000000"/>
    </a:dk1>
    <a:lt1>
      <a:srgbClr val="FFFFFF"/>
    </a:lt1>
    <a:dk2>
      <a:srgbClr val="9D9D9C"/>
    </a:dk2>
    <a:lt2>
      <a:srgbClr val="C6C6C6"/>
    </a:lt2>
    <a:accent1>
      <a:srgbClr val="023761"/>
    </a:accent1>
    <a:accent2>
      <a:srgbClr val="0460A9"/>
    </a:accent2>
    <a:accent3>
      <a:srgbClr val="5191DD"/>
    </a:accent3>
    <a:accent4>
      <a:srgbClr val="9ABFDC"/>
    </a:accent4>
    <a:accent5>
      <a:srgbClr val="C6C6C6"/>
    </a:accent5>
    <a:accent6>
      <a:srgbClr val="9D9D9C"/>
    </a:accent6>
    <a:hlink>
      <a:srgbClr val="000000"/>
    </a:hlink>
    <a:folHlink>
      <a:srgbClr val="9D9D9C"/>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vartis 2016">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Override>
</file>

<file path=word/theme/themeOverride2.xml><?xml version="1.0" encoding="utf-8"?>
<a:themeOverride xmlns:a="http://schemas.openxmlformats.org/drawingml/2006/main">
  <a:clrScheme name="Custom 6">
    <a:dk1>
      <a:srgbClr val="000000"/>
    </a:dk1>
    <a:lt1>
      <a:srgbClr val="FFFFFF"/>
    </a:lt1>
    <a:dk2>
      <a:srgbClr val="9D9D9C"/>
    </a:dk2>
    <a:lt2>
      <a:srgbClr val="C6C6C6"/>
    </a:lt2>
    <a:accent1>
      <a:srgbClr val="023761"/>
    </a:accent1>
    <a:accent2>
      <a:srgbClr val="0460A9"/>
    </a:accent2>
    <a:accent3>
      <a:srgbClr val="5191DD"/>
    </a:accent3>
    <a:accent4>
      <a:srgbClr val="9ABFDC"/>
    </a:accent4>
    <a:accent5>
      <a:srgbClr val="C6C6C6"/>
    </a:accent5>
    <a:accent6>
      <a:srgbClr val="9D9D9C"/>
    </a:accent6>
    <a:hlink>
      <a:srgbClr val="000000"/>
    </a:hlink>
    <a:folHlink>
      <a:srgbClr val="9D9D9C"/>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vartis 2016">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3D01BCBFCE141B6289CFCCDC7E55E" ma:contentTypeVersion="14" ma:contentTypeDescription="Create a new document." ma:contentTypeScope="" ma:versionID="3d8baa2e874b01a49e1570ca00772a2d">
  <xsd:schema xmlns:xsd="http://www.w3.org/2001/XMLSchema" xmlns:xs="http://www.w3.org/2001/XMLSchema" xmlns:p="http://schemas.microsoft.com/office/2006/metadata/properties" xmlns:ns3="06a53220-0c4c-4caf-aeda-6fc0de59798d" xmlns:ns4="07b32b32-5ec8-401e-9d0e-fc8c9d9dfb2e" targetNamespace="http://schemas.microsoft.com/office/2006/metadata/properties" ma:root="true" ma:fieldsID="8c41763cd47a44feca0208e319f88d61" ns3:_="" ns4:_="">
    <xsd:import namespace="06a53220-0c4c-4caf-aeda-6fc0de59798d"/>
    <xsd:import namespace="07b32b32-5ec8-401e-9d0e-fc8c9d9dfb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53220-0c4c-4caf-aeda-6fc0de597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b32b32-5ec8-401e-9d0e-fc8c9d9dfb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11C0A-B3E5-4373-8540-2EA383B70AFC}">
  <ds:schemaRefs>
    <ds:schemaRef ds:uri="http://schemas.microsoft.com/sharepoint/v3/contenttype/forms"/>
  </ds:schemaRefs>
</ds:datastoreItem>
</file>

<file path=customXml/itemProps2.xml><?xml version="1.0" encoding="utf-8"?>
<ds:datastoreItem xmlns:ds="http://schemas.openxmlformats.org/officeDocument/2006/customXml" ds:itemID="{6846FA90-D55F-4137-BE8B-9A041AB041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FE3E9C-7336-421A-BFB3-8F93340A6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53220-0c4c-4caf-aeda-6fc0de59798d"/>
    <ds:schemaRef ds:uri="07b32b32-5ec8-401e-9d0e-fc8c9d9d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EB524-DBAB-4B98-B801-31EE2F8E4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803</Words>
  <Characters>4583</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Sahu, Tripti</dc:creator>
  <cp:keywords/>
  <dc:description/>
  <cp:lastModifiedBy>Tsimon, Myrsini</cp:lastModifiedBy>
  <cp:revision>3</cp:revision>
  <dcterms:created xsi:type="dcterms:W3CDTF">2023-06-19T16:26:00Z</dcterms:created>
  <dcterms:modified xsi:type="dcterms:W3CDTF">2023-06-21T13:46:00Z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2021-08-06T08:45:31Z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ef21e1d0-2c84-4299-888c-b29648b42593</vt:lpwstr>
  </property>
  <property fmtid="{D5CDD505-2E9C-101B-9397-08002B2CF9AE}" pid="8" name="MSIP_Label_4929bff8-5b33-42aa-95d2-28f72e792cb0_ContentBits">
    <vt:lpwstr>0</vt:lpwstr>
  </property>
  <property fmtid="{D5CDD505-2E9C-101B-9397-08002B2CF9AE}" pid="9" name="ContentTypeId">
    <vt:lpwstr>0x0101008E53D01BCBFCE141B6289CFCCDC7E55E</vt:lpwstr>
  </property>
</Properties>
</file>